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5F4E89" w:rsidRPr="005F4E89" w:rsidRDefault="005F4E89" w:rsidP="005F4E8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5F4E89" w:rsidRPr="005F4E89" w:rsidRDefault="005F4E89" w:rsidP="005F4E89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0   Курс: 5     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5F4E89" w:rsidRPr="005F4E89" w:rsidRDefault="005F4E89" w:rsidP="005F4E89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0» ноября 2016  г. протокол № 4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F4E89">
      <w:pPr>
        <w:shd w:val="clear" w:color="auto" w:fill="F9FAFB"/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1. Актуальность темы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двухсторонне поражение почек, в основе которого лежит повреждение почечных клубочков. Почечный клубочек (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состоит из множества капиллярных петель, образующих фильтр, через который жидкость переходит из крови в систему почечных канальцев. При поражении почечных клубочков нарушаются процессы фильтрации. С одной стороны через поврежденные стенки капилляров в мочу начинают проникать клетки крови, белки и другие компоненты крови, столь необходимые нашему организму. С другой стороны почки теряют способность выводить из организма воду и токсические продукты обмена.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одно из самых частых заболеваний почек у детей, приводящих к развитию хронической почечной недостаточности и ранней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инвалидизации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распространенности он является вторым после инфекции мочевыводящих путей среди приобретенных заболеваний почек в детском возрасте.</w:t>
      </w:r>
    </w:p>
    <w:p w:rsidR="005F4E89" w:rsidRPr="005F4E89" w:rsidRDefault="005F4E89" w:rsidP="005F4E89">
      <w:pPr>
        <w:shd w:val="clear" w:color="auto" w:fill="F9FAFB"/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развиться в любом возрасте, однако большинство больных составляют лица до 40 лет.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гломерулонефритов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F4E89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раннюю диагностику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мероприятия по первичной, вторичной профилактике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lastRenderedPageBreak/>
        <w:t>6. Оснащение кабинета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лабораторных исследований крови и мочи, набор снимков УЗИ.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Тестовый контроль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 xml:space="preserve">Исходный уровень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1.Альбуминурия и гипопротеинемия в сочетании с цилиндрурией и отеками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нефроптоза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При хроническом гломерулонефрите с гипертензионном синдромом АД - 165/105 мм рт.ст.) назначают: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индуктотермию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сульфидные ванны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дарсонвализацию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франклинизацию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хвойные ванны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  Лейкоцитурия наиболее характерный симптом при: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пиелонефрите;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амилоидозе;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нефролитиазе;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5.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4. При проведении пробы Зимницкого необходимо: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соблюдать строгую диету с исключением соли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ограничить физическую активность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исключить избыточное потребление жидкости (стандартизированный водный режим)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4. ограничить употребление белковой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ограничить употребление растительной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5.  Урография позволяет: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А. определить размеры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определить положение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В. выявить конкременты;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оценить функцию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6.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острый пиелонефрит;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обострение хронического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7. Укажите механизм, который лежит в основе патогенеза острого гломерулонефрита;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иммунокомплексный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антительный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(антитела к базальной мембране клубочков);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токсическое повреждение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дистрофические изменения;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ишемический.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8 Оценить активность ХГН позволяют: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увеличение СОЭ;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диспротеинемия;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В. гиперазотемия при нормальных размерах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гиперлипидемия.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9.Больного ХГН необходимо госпитализировать в стационар в случае: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lastRenderedPageBreak/>
        <w:t xml:space="preserve">А. декомпенсации нефрогенной артериальной гипертонии;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нарастании протеинурии;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увеличении эритроцитурии;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ухудшении функционального состояния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10.Определение активности ХГН необходимо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назначения патогенетической терапии;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оценки прогноза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установления клинической формы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4.оценки функционального состояния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назначения антибактериальной терапии.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Конечный уровень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1.Протеинурия, гипопротеинемия в сочетании с эритроцитурией и отеками наиболее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амилоидоза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У больного гломерулонефритом уровень калия в плазме 6 мэкв/л. При выборе мочегонного препарата предпочтение следует отдать: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фуросемиду;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вершпирону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триамтерену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арифону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гипотиазиду.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Острый лекарственный гломерулонефрит может развиться при лечении: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сульфаниламидами;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пенициллином;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D-пеницилламином;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метиндолом.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    МОРФОЛОГИЧЕСКИ ГЛОМЕРУЛОНЕФРИТ ПОДРАЗДЕЛЯЮТ НА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мембранозный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мезангиальный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фибропластический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 минимальными изменениями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все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    НАЗОВИТЕ ОСНОВНОЙ ЭТИОЛОГИЧЕСКИЙ ФАКТОР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ГЛОМЕРУЛОНЕФРИТА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стафилококк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клебсиелла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β-гемолитический стрептококк группы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синегнойная палочка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пневмококк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6.   КАКАЯ       ПРОТЕИНУРИЯ       ХАРАКТЕРНА       ДЛЯ       </w:t>
      </w:r>
      <w:proofErr w:type="gramStart"/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ГЛОМЕРУЛОНЕФРИТА: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гломерулярная</w:t>
      </w:r>
      <w:proofErr w:type="spellEnd"/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тубулярная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протеинурия "переполнение"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протеинурия напряжения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МУЖЧИНА 40 ЛЕТ НАПРАВЛЕН К УЧАСТКОВОМУ ТЕРАПЕВТУ, ПОСЛЕ ПРОВЕДЕННОГО ПРОФОСМОТРА, ПО ПОВОДУ ПОВЫШЕНИЯ АД. ПРИ ОБСЛЕДОВАНИИ:  В АНАЛИЗЕ МОЧИ БЕЛОК 1,2 Г/Л, ЭРИТРОЦИТЫ 10-15 В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/ЗР, УДЕЛЬНЫЙ ВЕС 1012.  ПРИ УЗИ ПОЧЕК ПАТОЛОГИИ НЕ ВЫЯВЛЕНО, МОЧЕВИНА И КРЕАТИНИН КРОВИ – НОРМАЛЬНЫЕ. В АНАМНЕЗЕ – БЕЗ ОСОБЕННОСТЕЙ. КАКОЕ ЗАБОЛЕВАНИЕ НАИБОЛЕЕ ВЕРОЯТНО: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гипертоническая болезнь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хронический пиелонефрит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хронический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подагрическая нефропатия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вторичный амилоидоз почек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8. ПРОТЕИНУРИЯ, ХАРАКТЕРНАЯ ДЛЯ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ГЛОМЕРУЛОНЕФРИТА В СТАДИИ ТЕРМИНАЛЬНОЙ УРЕМИИ: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16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следовая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1- 2г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10-20г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before="5"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20 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отсутствие белка в моче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9. КЛИНИЧЕСКИМИ СИМПТОМАМИ ХАРАКТЕРНЫМИ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ДЛЯ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ind w:firstLine="25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НЕФРОТИЧЕСКОГО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ГЛОМЕРУЛОНЕФРИТА ЯВЛЯЮТСЯ: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упорные отеки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артериальная гипертензия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  <w:tab w:val="left" w:pos="4584"/>
        </w:tabs>
        <w:autoSpaceDE w:val="0"/>
        <w:autoSpaceDN w:val="0"/>
        <w:adjustRightInd w:val="0"/>
        <w:spacing w:before="5"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выраженной протеинурии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ab/>
        <w:t>.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гипоальбуминемии</w:t>
      </w:r>
      <w:proofErr w:type="spellEnd"/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гиперхолистеринемии</w:t>
      </w:r>
      <w:proofErr w:type="spellEnd"/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ОСНОВНАЯ ПРИЧИНА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ГЛОМЕРУЛОНЕФРИТА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бета-гемолитический стрептококк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грибы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микобактерии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Простейшие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5F4E8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ГБ в амбулаторных условиях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5F4E89" w:rsidRDefault="005F4E89" w:rsidP="005F4E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учебник/ Г. И.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Сторожаков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, И. И.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, А. А. Александров. - 2-е изд.,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и доп.- М.: ГЭОТАР-МЕДИА, 2013- 640 с. 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7425" w:rsidRPr="008E7425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инск: Высшая школа, 2012. – 608 с. 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8E7425" w:rsidRPr="008E7425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5F4E89" w:rsidRPr="005F4E89" w:rsidRDefault="005F4E89" w:rsidP="005F4E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Дополнительная: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Нефрология: Национальное руководство /под ред. Н.А.Мухина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М.;ГЭОТАР-Медиа,2009.-720с.</w:t>
      </w:r>
    </w:p>
    <w:p w:rsidR="005F4E89" w:rsidRPr="008E7425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Современная диетотерапия в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</w:t>
      </w:r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Уфа: Изд-во БГМУ, 2007. - 107 с. - </w:t>
      </w:r>
      <w:proofErr w:type="spellStart"/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 xml:space="preserve">3. Беременность и роды при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экстрагенитальных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пераб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. и доп. - М.: ГЭОТАР-МЕДИА, 2015. – 535 с.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lastRenderedPageBreak/>
        <w:t>4. Урология. Иллюстрированный практику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м[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Электронный ресурс]: учебное пособие для вузов/ под ред. Ю. Г.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Аляева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, Н. А. Григорьева. - Электрон. 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текстовые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 дан.. - М.: ГЭОТАР-МЕДИА, 2011. 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>5. Патологическая физиология почек: учеб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етод. пособие / Э.Н.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Кучук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, Ф.И. Висмонт. - Минск: БГМУ, 2011. – 41 с.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 xml:space="preserve">6. Экспертиза временной нетрудоспособности в медицинских организациях: учебное пособие: рек. УМО по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образования - подготовки кадров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НижГМА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, 2015. – 91с.</w:t>
      </w:r>
    </w:p>
    <w:p w:rsidR="008E7425" w:rsidRPr="001F631C" w:rsidRDefault="008E7425" w:rsidP="008E7425">
      <w:pPr>
        <w:jc w:val="both"/>
        <w:rPr>
          <w:sz w:val="28"/>
          <w:szCs w:val="28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5F4E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5F4E89" w:rsidRPr="005F4E89" w:rsidTr="00DB1AD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5F4E89" w:rsidRPr="005F4E89" w:rsidRDefault="005F4E89" w:rsidP="005F4E8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5F4E89" w:rsidRPr="005F4E89" w:rsidTr="00DB1AD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клиники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этиопатогенеза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классификация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проявления синдрома 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лабораторно-инструментальные методы исследования;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фармакотерапия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врачебно-трудовая экспертиза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ению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4E89" w:rsidRPr="005F4E89" w:rsidTr="00DB1AD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самостоятельный прием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Больные, фонендоскоп, методические пособия для студентов, медицинские карты больных, наборы анализов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Обобщающий разбор проведенной работы,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повторение ключевых моментов в тактике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Экспертная оценка амбулаторных карт с определением уровня качества лечения (УКЛ).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кие пособия для студентов, медицинские карты больных, наборы общих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Выявляет наиболее типичные общие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ошибки в тактике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0087C" w:rsidRDefault="00C0087C"/>
    <w:sectPr w:rsidR="00C0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25"/>
    <w:rsid w:val="00527B2B"/>
    <w:rsid w:val="005C6283"/>
    <w:rsid w:val="005F4E89"/>
    <w:rsid w:val="008E7425"/>
    <w:rsid w:val="00C0087C"/>
    <w:rsid w:val="00D3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2532</Words>
  <Characters>14434</Characters>
  <Application>Microsoft Office Word</Application>
  <DocSecurity>0</DocSecurity>
  <Lines>120</Lines>
  <Paragraphs>33</Paragraphs>
  <ScaleCrop>false</ScaleCrop>
  <Company/>
  <LinksUpToDate>false</LinksUpToDate>
  <CharactersWithSpaces>16933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2018-11-15T14:48:00Z</dcterms:created>
  <dcterms:modified xsi:type="dcterms:W3CDTF">2018-12-14T09:50:00Z</dcterms:modified>
</cp:coreProperties>
</file>