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5F4E89" w:rsidRPr="005F4E89" w:rsidRDefault="005F4E89" w:rsidP="005F4E89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5F4E89" w:rsidRPr="005F4E89" w:rsidRDefault="005F4E89" w:rsidP="005F4E89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5F4E89" w:rsidRPr="005F4E89" w:rsidRDefault="005F4E89" w:rsidP="005F4E89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5F4E89" w:rsidRPr="005F4E89" w:rsidRDefault="005F4E89" w:rsidP="005F4E89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0190" cy="28511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5F4E89" w:rsidRPr="005F4E89" w:rsidRDefault="005F4E89" w:rsidP="005F4E89">
      <w:pPr>
        <w:spacing w:after="0" w:line="360" w:lineRule="auto"/>
        <w:ind w:firstLine="4678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0» ноября</w:t>
      </w: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2016 г.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90D" w:rsidRPr="00EC490D" w:rsidRDefault="00EC490D" w:rsidP="00EC490D">
      <w:pPr>
        <w:pStyle w:val="a5"/>
        <w:rPr>
          <w:sz w:val="28"/>
          <w:szCs w:val="28"/>
        </w:rPr>
      </w:pPr>
      <w:r w:rsidRPr="00EC490D">
        <w:rPr>
          <w:sz w:val="28"/>
          <w:szCs w:val="28"/>
        </w:rPr>
        <w:t>Дисциплина: поликлиническая терапия</w:t>
      </w:r>
    </w:p>
    <w:p w:rsidR="00EC490D" w:rsidRPr="00EC490D" w:rsidRDefault="00EC490D" w:rsidP="00EC490D">
      <w:pPr>
        <w:pStyle w:val="a5"/>
        <w:rPr>
          <w:sz w:val="28"/>
          <w:szCs w:val="28"/>
        </w:rPr>
      </w:pPr>
      <w:r w:rsidRPr="00EC490D">
        <w:rPr>
          <w:sz w:val="28"/>
          <w:szCs w:val="28"/>
        </w:rPr>
        <w:t>Специальность: лечебное дело</w:t>
      </w:r>
    </w:p>
    <w:p w:rsidR="00EC490D" w:rsidRPr="00EC490D" w:rsidRDefault="00EC490D" w:rsidP="00EC490D">
      <w:pPr>
        <w:rPr>
          <w:rFonts w:ascii="Times New Roman" w:hAnsi="Times New Roman" w:cs="Times New Roman"/>
          <w:sz w:val="28"/>
          <w:szCs w:val="28"/>
        </w:rPr>
      </w:pPr>
      <w:r w:rsidRPr="00EC490D">
        <w:rPr>
          <w:rFonts w:ascii="Times New Roman" w:hAnsi="Times New Roman" w:cs="Times New Roman"/>
          <w:sz w:val="28"/>
          <w:szCs w:val="28"/>
        </w:rPr>
        <w:t xml:space="preserve">Очно-заочное отделение   </w:t>
      </w:r>
    </w:p>
    <w:p w:rsidR="00EC490D" w:rsidRPr="00EC490D" w:rsidRDefault="00EC490D" w:rsidP="00EC490D">
      <w:pPr>
        <w:pStyle w:val="a5"/>
        <w:rPr>
          <w:b/>
          <w:bCs/>
          <w:sz w:val="28"/>
          <w:szCs w:val="28"/>
        </w:rPr>
      </w:pPr>
      <w:r w:rsidRPr="00EC490D">
        <w:rPr>
          <w:sz w:val="28"/>
          <w:szCs w:val="28"/>
        </w:rPr>
        <w:t>Семестр: 1</w:t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</w:r>
      <w:r w:rsidRPr="00EC490D">
        <w:rPr>
          <w:sz w:val="28"/>
          <w:szCs w:val="28"/>
        </w:rPr>
        <w:softHyphen/>
        <w:t xml:space="preserve">3,14   Курс: 7     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5F4E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Гломерулонефрит. Ведение больных в условиях поликлиники</w:t>
      </w: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преподавателей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5F4E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Ведение больных в условиях поликлиники» в соответствии с ФГОС ВО (2016), рабочей  программы  дисциплины поликлиническая терапия, утвержденной в 2016г. ректором Павловым В.Н.  </w:t>
      </w: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4E89" w:rsidRPr="005F4E89" w:rsidRDefault="005F4E89" w:rsidP="005F4E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5F4E89" w:rsidRPr="005F4E89" w:rsidRDefault="005F4E89" w:rsidP="005F4E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5F4E89" w:rsidRPr="005F4E89" w:rsidRDefault="005F4E89" w:rsidP="005F4E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5F4E89" w:rsidRPr="005F4E89" w:rsidRDefault="005F4E89" w:rsidP="005F4E89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на  заседании кафедры   «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0» ноября 2016  г. протокол № 4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:rsidR="005F4E89" w:rsidRPr="005F4E89" w:rsidRDefault="005F4E89" w:rsidP="005F4E8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«</w:t>
      </w: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Гломерулонефрит. Ведение больных в условиях поликлиники</w:t>
      </w: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5F4E89" w:rsidRPr="005F4E89" w:rsidRDefault="005F4E89" w:rsidP="005F4E89">
      <w:pPr>
        <w:shd w:val="clear" w:color="auto" w:fill="F9FAFB"/>
        <w:spacing w:before="374" w:after="374" w:line="430" w:lineRule="atLeast"/>
        <w:ind w:right="37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1. Актуальность темы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двухсторонне поражение почек, в основе которого лежит повреждение почечных клубочков. Почечный клубочек (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гломерула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 состоит из множества капиллярных петель, образующих фильтр, через который жидкость переходит из крови в систему почечных канальцев. При поражении почечных клубочков нарушаются процессы фильтрации. С одной стороны через поврежденные стенки капилляров в мочу начинают проникать клетки крови, белки и другие компоненты крови, столь необходимые нашему организму. С другой стороны почки теряют способность выводить из организма воду и токсические продукты обмена.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одно из самых частых заболеваний почек у детей, приводящих к развитию хронической почечной недостаточности и ранней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инвалидизации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распространенности он является вторым после инфекции мочевыводящих путей среди приобретенных заболеваний почек в детском возрасте.</w:t>
      </w:r>
    </w:p>
    <w:p w:rsidR="005F4E89" w:rsidRPr="005F4E89" w:rsidRDefault="005F4E89" w:rsidP="005F4E89">
      <w:pPr>
        <w:shd w:val="clear" w:color="auto" w:fill="F9FAFB"/>
        <w:spacing w:before="374" w:after="374" w:line="430" w:lineRule="atLeast"/>
        <w:ind w:right="37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Острый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развиться в любом возрасте, однако большинство больных составляют лица до 40 лет.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2. </w:t>
      </w:r>
      <w:r w:rsidRPr="005F4E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ВТЭ, назначения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индвидуализированного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лечения больных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гломерулонефритов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F4E89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в 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виях поликлиники.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знать: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этиологию патогенез, современную классификацию;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сбора жалоб, анамнеза заболевания, объективного доследова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больного;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интерпретацию результатов лабораторно-инструментальных методов ис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следования;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ВТЭ;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этиотропной, патогенетической, симптоматической медикаментозной и немедикаментозной терапии;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особенности клинических проявлений и лечения заболевания у больных разных возрастных групп и при сочетанной патологии;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реабилитации больных с заболеваниями внутренних органов;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первичной, вторичной третичной профилактики.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уметь:</w:t>
      </w:r>
    </w:p>
    <w:p w:rsidR="005F4E89" w:rsidRPr="005F4E89" w:rsidRDefault="005F4E89" w:rsidP="005F4E8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раннюю диагностику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F4E89" w:rsidRPr="005F4E89" w:rsidRDefault="005F4E89" w:rsidP="005F4E8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дифференцировать его с другими заболеваниями почек, имеющими сход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симптоматику;</w:t>
      </w:r>
    </w:p>
    <w:p w:rsidR="005F4E89" w:rsidRPr="005F4E89" w:rsidRDefault="005F4E89" w:rsidP="005F4E8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5F4E89" w:rsidRPr="005F4E89" w:rsidRDefault="005F4E89" w:rsidP="005F4E8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ис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следований;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своевременную госпитализацию больного;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больному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индвидуализированное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экспертизу нетрудоспособности;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 профилактических мероприятий с применением ме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дикаментозных и немедикаментозных методов лечения: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мероприятия по первичной, вторичной профилактике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гломерулонефрита</w:t>
      </w:r>
      <w:proofErr w:type="spellEnd"/>
      <w:r w:rsidRPr="005F4E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методами общеклинического обследования</w:t>
      </w: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интерпретацией результатов лабораторных, инструментальных методов диагностики,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владеть методами оказания неотложной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развернутого клинического диагноза,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ведения медицинской документации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медицинской, физической, психологической и социальной реабилитации.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 базисные знания и умения:</w:t>
      </w:r>
    </w:p>
    <w:p w:rsidR="005F4E89" w:rsidRPr="005F4E89" w:rsidRDefault="005F4E89" w:rsidP="005F4E8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-анатомо-физиологические особенности  органов и систем</w:t>
      </w:r>
    </w:p>
    <w:p w:rsidR="005F4E89" w:rsidRPr="005F4E89" w:rsidRDefault="005F4E89" w:rsidP="005F4E8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5F4E89" w:rsidRPr="005F4E89" w:rsidRDefault="005F4E89" w:rsidP="005F4E8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-возрастные особенности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4. Вид занятия: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 Продолжительность занятия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: 6 академических часов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lastRenderedPageBreak/>
        <w:t>6. Оснащение кабинета</w:t>
      </w: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диапроектор, альбомы по фармакотерапии, наборы результатов лабораторных исследований крови и мочи, набор снимков УЗИ.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>Тестовый контроль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 xml:space="preserve">Исходный уровень 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>Выберите один или несколько вариантов ответа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1.Альбуминурия и гипопротеинемия в сочетании с цилиндрурией и отеками характерны для: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острого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пиелонефрита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почечно-каменной болезни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цистита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нефроптоза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2. При хроническом гломерулонефрите с гипертензионном синдромом АД - 165/105 мм рт.ст.) назначают: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индуктотермию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сульфидные ванны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дарсонвализацию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франклинизацию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хвойные ванны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3.  Лейкоцитурия наиболее характерный симптом при: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пиелонефрите;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2.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гломерулонефрите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амилоидозе;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нефролитиазе;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5.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поликистозе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4. При проведении пробы Зимницкого необходимо: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соблюдать строгую диету с исключением соли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ограничить физическую активность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исключить избыточное потребление жидкости (стандартизированный водный режим)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4. ограничить употребление белковой пищи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ограничить употребление растительной пищи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5.  Урография позволяет: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А. определить размеры почек;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Б. определить положение почек;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В. выявить конкременты;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Г. оценить функцию почек.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если правильны ответы А, Б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если правильны ответы А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если правильны ответы Б и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если правильный ответ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если правильны ответы А, Б, В и 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6. У 40-летнего больного, заболевшего ангиной, на 5-й день болезни появились отеки, макрогематурия, повысилось АД. Наиболее вероятный диагноз: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острый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острый пиелонефрит;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 обострение хронического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апостематозный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нефрит;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амилоидоз почек.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7. Укажите механизм, который лежит в основе патогенеза острого гломерулонефрита;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иммунокомплексный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2.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антительный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(антитела к базальной мембране клубочков);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токсическое повреждение почек;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дистрофические изменения;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ишемический.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8 Оценить активность ХГН позволяют: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А. увеличение СОЭ;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Б. диспротеинемия;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В. гиперазотемия при нормальных размерах почек;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Г. гиперлипидемия.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если правильны ответы А, Б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если правильны ответы А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если правильны ответы Б и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если правильный ответ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если правильны ответы А, Б, В и 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9.Больного ХГН необходимо госпитализировать в стационар в случае: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lastRenderedPageBreak/>
        <w:t xml:space="preserve">А. декомпенсации нефрогенной артериальной гипертонии;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Б. нарастании протеинурии;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В. увеличении эритроцитурии;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Г. ухудшении функционального состояния почек.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если правильны ответы А, Б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если правильны ответы А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если правильны ответы Б и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если правильный ответ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если правильны ответы А, Б, В и 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10.Определение активности ХГН необходимо для: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назначения патогенетической терапии;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оценки прогноза заболевания;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установления клинической формы заболевания;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4.оценки функционального состояния почек;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назначения антибактериальной терапии.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Конечный уровень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>Выберите один или несколько вариантов ответа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1.Протеинурия, гипопротеинемия в сочетании с эритроцитурией и отеками наиболее характерны для: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острого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пиелонефрита;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почечно-каменной болезни;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цистита;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амилоидоза почек.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2. У больного гломерулонефритом уровень калия в плазме 6 мэкв/л. При выборе мочегонного препарата предпочтение следует отдать: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фуросемиду;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2.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вершпирону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триамтерену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арифону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гипотиазиду.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3.</w:t>
      </w:r>
      <w:r w:rsidRPr="005F4E89"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  <w:t xml:space="preserve"> </w:t>
      </w: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Острый лекарственный гломерулонефрит может развиться при лечении: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А. сульфаниламидами;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Б. пенициллином;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  <w:t xml:space="preserve"> </w:t>
      </w: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В. D-пеницилламином;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Г. метиндолом.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если правильны ответы А, Б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если правильны ответы А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3. если правильны ответы Б и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если правильный ответ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если правильны ответы А, Б, В и 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4.     МОРФОЛОГИЧЕСКИ ГЛОМЕРУЛОНЕФРИТ ПОДРАЗДЕЛЯЮТ НА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мембранозный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мезангиальный</w:t>
      </w:r>
      <w:proofErr w:type="spellEnd"/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фибропластический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4. с минимальными изменениями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верно все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    НАЗОВИТЕ ОСНОВНОЙ ЭТИОЛОГИЧЕСКИЙ ФАКТОР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ГЛОМЕРУЛОНЕФРИТА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стафилококк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клебсиелла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3. β-гемолитический стрептококк группы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синегнойная палочка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пневмококк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hd w:val="clear" w:color="auto" w:fill="FFFFFF"/>
        <w:tabs>
          <w:tab w:val="left" w:pos="1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6.   КАКАЯ       ПРОТЕИНУРИЯ       ХАРАКТЕРНА       ДЛЯ       </w:t>
      </w:r>
      <w:proofErr w:type="gramStart"/>
      <w:r w:rsidRPr="005F4E89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ХРОНИЧЕСКОГО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E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ГЛОМЕРУЛОНЕФРИТА:</w:t>
      </w:r>
    </w:p>
    <w:p w:rsidR="005F4E89" w:rsidRPr="005F4E89" w:rsidRDefault="005F4E89" w:rsidP="005F4E89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4E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гломерулярная</w:t>
      </w:r>
      <w:proofErr w:type="spellEnd"/>
    </w:p>
    <w:p w:rsidR="005F4E89" w:rsidRPr="005F4E89" w:rsidRDefault="005F4E89" w:rsidP="005F4E89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тубулярная</w:t>
      </w:r>
    </w:p>
    <w:p w:rsidR="005F4E89" w:rsidRPr="005F4E89" w:rsidRDefault="005F4E89" w:rsidP="005F4E89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протеинурия "переполнение"</w:t>
      </w:r>
    </w:p>
    <w:p w:rsidR="005F4E89" w:rsidRPr="005F4E89" w:rsidRDefault="005F4E89" w:rsidP="005F4E89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протеинурия напряжения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МУЖЧИНА 40 ЛЕТ НАПРАВЛЕН К УЧАСТКОВОМУ ТЕРАПЕВТУ, ПОСЛЕ ПРОВЕДЕННОГО ПРОФОСМОТРА, ПО ПОВОДУ ПОВЫШЕНИЯ АД. ПРИ ОБСЛЕДОВАНИИ:  В АНАЛИЗЕ МОЧИ БЕЛОК 1,2 Г/Л, ЭРИТРОЦИТЫ 10-15 В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/ЗР, УДЕЛЬНЫЙ ВЕС 1012.  ПРИ УЗИ ПОЧЕК ПАТОЛОГИИ НЕ ВЫЯВЛЕНО, МОЧЕВИНА И КРЕАТИНИН КРОВИ – НОРМАЛЬНЫЕ. В АНАМНЕЗЕ – БЕЗ ОСОБЕННОСТЕЙ. КАКОЕ ЗАБОЛЕВАНИЕ НАИБОЛЕЕ ВЕРОЯТНО: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гипертоническая болезнь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2. хронический пиелонефрит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хронический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</w:t>
      </w:r>
      <w:proofErr w:type="spellEnd"/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подагрическая нефропатия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5. вторичный амилоидоз почек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tabs>
          <w:tab w:val="left" w:pos="696"/>
        </w:tabs>
        <w:autoSpaceDE w:val="0"/>
        <w:autoSpaceDN w:val="0"/>
        <w:adjustRightInd w:val="0"/>
        <w:spacing w:before="163" w:after="0" w:line="21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8. ПРОТЕИНУРИЯ, ХАРАКТЕРНАЯ ДЛЯ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ХРОНИЧЕСКОГО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</w:p>
    <w:p w:rsidR="005F4E89" w:rsidRPr="005F4E89" w:rsidRDefault="005F4E89" w:rsidP="005F4E89">
      <w:pPr>
        <w:tabs>
          <w:tab w:val="left" w:pos="696"/>
        </w:tabs>
        <w:autoSpaceDE w:val="0"/>
        <w:autoSpaceDN w:val="0"/>
        <w:adjustRightInd w:val="0"/>
        <w:spacing w:before="163" w:after="0" w:line="21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ГЛОМЕРУЛОНЕФРИТА В СТАДИИ ТЕРМИНАЛЬНОЙ УРЕМИИ: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after="0" w:line="216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следовая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after="0" w:line="202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1- 2г в сутки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after="0" w:line="202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10-20г в сутки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before="5" w:after="0" w:line="202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20 г в сутки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after="0" w:line="202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отсутствие белка в моче</w:t>
      </w:r>
    </w:p>
    <w:p w:rsidR="005F4E89" w:rsidRPr="005F4E89" w:rsidRDefault="005F4E89" w:rsidP="005F4E89">
      <w:pPr>
        <w:tabs>
          <w:tab w:val="left" w:pos="682"/>
        </w:tabs>
        <w:autoSpaceDE w:val="0"/>
        <w:autoSpaceDN w:val="0"/>
        <w:adjustRightInd w:val="0"/>
        <w:spacing w:before="211" w:after="0" w:line="19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tabs>
          <w:tab w:val="left" w:pos="682"/>
        </w:tabs>
        <w:autoSpaceDE w:val="0"/>
        <w:autoSpaceDN w:val="0"/>
        <w:adjustRightInd w:val="0"/>
        <w:spacing w:before="211" w:after="0" w:line="19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9. КЛИНИЧЕСКИМИ СИМПТОМАМИ ХАРАКТЕРНЫМИ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ДЛЯ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</w:p>
    <w:p w:rsidR="005F4E89" w:rsidRPr="005F4E89" w:rsidRDefault="005F4E89" w:rsidP="005F4E89">
      <w:pPr>
        <w:tabs>
          <w:tab w:val="left" w:pos="682"/>
        </w:tabs>
        <w:autoSpaceDE w:val="0"/>
        <w:autoSpaceDN w:val="0"/>
        <w:adjustRightInd w:val="0"/>
        <w:spacing w:before="211" w:after="0" w:line="197" w:lineRule="exact"/>
        <w:ind w:firstLine="25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НЕФРОТИЧЕСКОГО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ГЛОМЕРУЛОНЕФРИТА ЯВЛЯЮТСЯ:</w:t>
      </w:r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</w:tabs>
        <w:autoSpaceDE w:val="0"/>
        <w:autoSpaceDN w:val="0"/>
        <w:adjustRightInd w:val="0"/>
        <w:spacing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упорные отеки</w:t>
      </w:r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</w:tabs>
        <w:autoSpaceDE w:val="0"/>
        <w:autoSpaceDN w:val="0"/>
        <w:adjustRightInd w:val="0"/>
        <w:spacing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артериальная гипертензия</w:t>
      </w:r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  <w:tab w:val="left" w:pos="4584"/>
        </w:tabs>
        <w:autoSpaceDE w:val="0"/>
        <w:autoSpaceDN w:val="0"/>
        <w:adjustRightInd w:val="0"/>
        <w:spacing w:before="5"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выраженной протеинурии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ab/>
        <w:t>.</w:t>
      </w:r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</w:tabs>
        <w:autoSpaceDE w:val="0"/>
        <w:autoSpaceDN w:val="0"/>
        <w:adjustRightInd w:val="0"/>
        <w:spacing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гипоальбуминемии</w:t>
      </w:r>
      <w:proofErr w:type="spellEnd"/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</w:tabs>
        <w:autoSpaceDE w:val="0"/>
        <w:autoSpaceDN w:val="0"/>
        <w:adjustRightInd w:val="0"/>
        <w:spacing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гиперхолистеринемии</w:t>
      </w:r>
      <w:proofErr w:type="spellEnd"/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ОСНОВНАЯ ПРИЧИНА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ГЛОМЕРУЛОНЕФРИТА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бета-гемолитический стрептококк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грибы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микобактерии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Простейшие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Место проведения самоподготовки</w:t>
      </w:r>
      <w:r w:rsidRPr="005F4E89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-диетотерапия при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санаторн</w:t>
      </w:r>
      <w:proofErr w:type="gram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o</w:t>
      </w:r>
      <w:proofErr w:type="spellEnd"/>
      <w:proofErr w:type="gramEnd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-курортное лечение больных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гломерулонефритом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-Физиотерапия при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-фототерапия при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-оценка качества лечения больных с ГБ в амбулаторных условиях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-особенности лечения  у лиц пожилого возраста, беременных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proofErr w:type="spellStart"/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Лит</w:t>
      </w:r>
      <w:proofErr w:type="gramStart"/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e</w:t>
      </w:r>
      <w:proofErr w:type="gramEnd"/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рaтурa</w:t>
      </w:r>
      <w:proofErr w:type="spellEnd"/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: </w:t>
      </w:r>
    </w:p>
    <w:p w:rsidR="005F4E89" w:rsidRDefault="005F4E89" w:rsidP="005F4E8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Основная:</w:t>
      </w:r>
    </w:p>
    <w:p w:rsidR="008E7425" w:rsidRPr="008E7425" w:rsidRDefault="00527B2B" w:rsidP="008E7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E7425" w:rsidRPr="008E7425">
        <w:rPr>
          <w:rFonts w:ascii="Times New Roman" w:hAnsi="Times New Roman" w:cs="Times New Roman"/>
          <w:sz w:val="28"/>
          <w:szCs w:val="28"/>
        </w:rPr>
        <w:t xml:space="preserve">. Поликлиническая терапия: учебник/ Г. И. </w:t>
      </w:r>
      <w:proofErr w:type="spellStart"/>
      <w:r w:rsidR="008E7425" w:rsidRPr="008E7425">
        <w:rPr>
          <w:rFonts w:ascii="Times New Roman" w:hAnsi="Times New Roman" w:cs="Times New Roman"/>
          <w:sz w:val="28"/>
          <w:szCs w:val="28"/>
        </w:rPr>
        <w:t>Сторожаков</w:t>
      </w:r>
      <w:proofErr w:type="spell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, И. И. </w:t>
      </w:r>
      <w:proofErr w:type="spellStart"/>
      <w:r w:rsidR="008E7425" w:rsidRPr="008E7425">
        <w:rPr>
          <w:rFonts w:ascii="Times New Roman" w:hAnsi="Times New Roman" w:cs="Times New Roman"/>
          <w:sz w:val="28"/>
          <w:szCs w:val="28"/>
        </w:rPr>
        <w:t>Чукаева</w:t>
      </w:r>
      <w:proofErr w:type="spell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, А. А. Александров. - 2-е изд., </w:t>
      </w:r>
      <w:proofErr w:type="spellStart"/>
      <w:r w:rsidR="008E7425" w:rsidRPr="008E7425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. и доп.- М.: ГЭОТАР-МЕДИА, 2013- 640 с. </w:t>
      </w:r>
    </w:p>
    <w:p w:rsidR="008E7425" w:rsidRPr="008E7425" w:rsidRDefault="00527B2B" w:rsidP="008E7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E7425" w:rsidRPr="008E7425">
        <w:rPr>
          <w:rFonts w:ascii="Times New Roman" w:hAnsi="Times New Roman" w:cs="Times New Roman"/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8E7425" w:rsidRPr="008E7425">
        <w:rPr>
          <w:rFonts w:ascii="Times New Roman" w:hAnsi="Times New Roman" w:cs="Times New Roman"/>
          <w:sz w:val="28"/>
          <w:szCs w:val="28"/>
        </w:rPr>
        <w:t>Зюзенков</w:t>
      </w:r>
      <w:proofErr w:type="spell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 (и др.); под редакцией М.В. </w:t>
      </w:r>
      <w:proofErr w:type="spellStart"/>
      <w:r w:rsidR="008E7425" w:rsidRPr="008E7425">
        <w:rPr>
          <w:rFonts w:ascii="Times New Roman" w:hAnsi="Times New Roman" w:cs="Times New Roman"/>
          <w:sz w:val="28"/>
          <w:szCs w:val="28"/>
        </w:rPr>
        <w:t>Зюзенкова</w:t>
      </w:r>
      <w:proofErr w:type="spell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E7425" w:rsidRPr="008E7425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инск: Высшая школа, 2012. – 608 с. </w:t>
      </w:r>
    </w:p>
    <w:p w:rsidR="008E7425" w:rsidRPr="008E7425" w:rsidRDefault="00527B2B" w:rsidP="008E7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E7425" w:rsidRPr="008E7425">
        <w:rPr>
          <w:rFonts w:ascii="Times New Roman" w:hAnsi="Times New Roman" w:cs="Times New Roman"/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="008E7425" w:rsidRPr="008E7425">
        <w:rPr>
          <w:rFonts w:ascii="Times New Roman" w:hAnsi="Times New Roman" w:cs="Times New Roman"/>
          <w:sz w:val="28"/>
          <w:szCs w:val="28"/>
        </w:rPr>
        <w:t>ред</w:t>
      </w:r>
      <w:proofErr w:type="spellEnd"/>
      <w:proofErr w:type="gramEnd"/>
      <w:r w:rsidR="008E7425" w:rsidRPr="008E7425">
        <w:rPr>
          <w:rFonts w:ascii="Times New Roman" w:hAnsi="Times New Roman" w:cs="Times New Roman"/>
          <w:sz w:val="28"/>
          <w:szCs w:val="28"/>
        </w:rPr>
        <w:t xml:space="preserve"> И.Л. Давыдкина, Ю.В. Щукина. – М.:ГЭОТАР-Медиа, 2013. – 688 с.</w:t>
      </w:r>
    </w:p>
    <w:p w:rsidR="005F4E89" w:rsidRPr="005F4E89" w:rsidRDefault="005F4E89" w:rsidP="005F4E8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Дополнительная: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Нефрология: Национальное руководство /под ред. Н.А.Мухина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М.;ГЭОТАР-Медиа,2009.-720с.</w:t>
      </w:r>
    </w:p>
    <w:p w:rsidR="005F4E89" w:rsidRPr="008E7425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Современная диетотерапия в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амбулаторно-поликлинической практике: учебное пособие / Башкирский гос. мед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н-т ; под ред. А. Я. Крюковой. - </w:t>
      </w:r>
      <w:r w:rsidRPr="008E7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Уфа: Изд-во БГМУ, 2007. - 107 с. - </w:t>
      </w:r>
      <w:proofErr w:type="spellStart"/>
      <w:r w:rsidRPr="008E742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</w:t>
      </w:r>
      <w:proofErr w:type="spellEnd"/>
      <w:r w:rsidRPr="008E7425">
        <w:rPr>
          <w:rFonts w:ascii="Times New Roman" w:eastAsia="Times New Roman" w:hAnsi="Times New Roman" w:cs="Times New Roman"/>
          <w:sz w:val="28"/>
          <w:szCs w:val="28"/>
          <w:lang w:eastAsia="ru-RU"/>
        </w:rPr>
        <w:t>.: с. 101-102.</w:t>
      </w:r>
    </w:p>
    <w:p w:rsidR="008E7425" w:rsidRPr="008E7425" w:rsidRDefault="008E7425" w:rsidP="008E7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7425">
        <w:rPr>
          <w:rFonts w:ascii="Times New Roman" w:hAnsi="Times New Roman" w:cs="Times New Roman"/>
          <w:sz w:val="28"/>
          <w:szCs w:val="28"/>
        </w:rPr>
        <w:t xml:space="preserve">3. Беременность и роды при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экстрагенитальных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 xml:space="preserve"> заболеваниях: научное издание/ С. В. Апресян, под ред. проф. В. Е. Радзинского. - 2-е изд.,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пераб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>. и доп. - М.: ГЭОТАР-МЕДИА, 2015. – 535 с.</w:t>
      </w:r>
    </w:p>
    <w:p w:rsidR="008E7425" w:rsidRPr="008E7425" w:rsidRDefault="008E7425" w:rsidP="008E7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7425">
        <w:rPr>
          <w:rFonts w:ascii="Times New Roman" w:hAnsi="Times New Roman" w:cs="Times New Roman"/>
          <w:sz w:val="28"/>
          <w:szCs w:val="28"/>
        </w:rPr>
        <w:lastRenderedPageBreak/>
        <w:t>4. Урология. Иллюстрированный практику</w:t>
      </w:r>
      <w:proofErr w:type="gramStart"/>
      <w:r w:rsidRPr="008E7425">
        <w:rPr>
          <w:rFonts w:ascii="Times New Roman" w:hAnsi="Times New Roman" w:cs="Times New Roman"/>
          <w:sz w:val="28"/>
          <w:szCs w:val="28"/>
        </w:rPr>
        <w:t>м[</w:t>
      </w:r>
      <w:proofErr w:type="gramEnd"/>
      <w:r w:rsidRPr="008E7425">
        <w:rPr>
          <w:rFonts w:ascii="Times New Roman" w:hAnsi="Times New Roman" w:cs="Times New Roman"/>
          <w:sz w:val="28"/>
          <w:szCs w:val="28"/>
        </w:rPr>
        <w:t xml:space="preserve">Электронный ресурс]: учебное пособие для вузов/ под ред. Ю. Г.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Аляева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 xml:space="preserve">, Н. А. Григорьева. - Электрон. </w:t>
      </w:r>
      <w:proofErr w:type="gramStart"/>
      <w:r w:rsidRPr="008E7425">
        <w:rPr>
          <w:rFonts w:ascii="Times New Roman" w:hAnsi="Times New Roman" w:cs="Times New Roman"/>
          <w:sz w:val="28"/>
          <w:szCs w:val="28"/>
        </w:rPr>
        <w:t>текстовые</w:t>
      </w:r>
      <w:proofErr w:type="gramEnd"/>
      <w:r w:rsidRPr="008E7425">
        <w:rPr>
          <w:rFonts w:ascii="Times New Roman" w:hAnsi="Times New Roman" w:cs="Times New Roman"/>
          <w:sz w:val="28"/>
          <w:szCs w:val="28"/>
        </w:rPr>
        <w:t xml:space="preserve"> дан.. - М.: ГЭОТАР-МЕДИА, 2011. </w:t>
      </w:r>
    </w:p>
    <w:p w:rsidR="008E7425" w:rsidRPr="008E7425" w:rsidRDefault="008E7425" w:rsidP="008E7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7425">
        <w:rPr>
          <w:rFonts w:ascii="Times New Roman" w:hAnsi="Times New Roman" w:cs="Times New Roman"/>
          <w:sz w:val="28"/>
          <w:szCs w:val="28"/>
        </w:rPr>
        <w:t>5. Патологическая физиология почек: учеб</w:t>
      </w:r>
      <w:proofErr w:type="gramStart"/>
      <w:r w:rsidRPr="008E742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E7425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E742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E7425">
        <w:rPr>
          <w:rFonts w:ascii="Times New Roman" w:hAnsi="Times New Roman" w:cs="Times New Roman"/>
          <w:sz w:val="28"/>
          <w:szCs w:val="28"/>
        </w:rPr>
        <w:t xml:space="preserve">етод. пособие / Э.Н.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Кучук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>, Ф.И. Висмонт. - Минск: БГМУ, 2011. – 41 с.</w:t>
      </w:r>
    </w:p>
    <w:p w:rsidR="008E7425" w:rsidRPr="008E7425" w:rsidRDefault="008E7425" w:rsidP="008E7425">
      <w:pPr>
        <w:spacing w:after="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8E7425">
        <w:rPr>
          <w:rFonts w:ascii="Times New Roman" w:hAnsi="Times New Roman" w:cs="Times New Roman"/>
          <w:sz w:val="28"/>
          <w:szCs w:val="28"/>
        </w:rPr>
        <w:t xml:space="preserve">6. Экспертиза временной нетрудоспособности в медицинских организациях: учебное пособие: рек. УМО по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 w:rsidRPr="008E7425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8E7425">
        <w:rPr>
          <w:rFonts w:ascii="Times New Roman" w:hAnsi="Times New Roman" w:cs="Times New Roman"/>
          <w:sz w:val="28"/>
          <w:szCs w:val="28"/>
        </w:rPr>
        <w:t>фармац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 xml:space="preserve">. образования - подготовки кадров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квалиф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8E7425">
        <w:rPr>
          <w:rFonts w:ascii="Times New Roman" w:hAnsi="Times New Roman" w:cs="Times New Roman"/>
          <w:sz w:val="28"/>
          <w:szCs w:val="28"/>
        </w:rPr>
        <w:t>НижГМА</w:t>
      </w:r>
      <w:proofErr w:type="spellEnd"/>
      <w:r w:rsidRPr="008E7425">
        <w:rPr>
          <w:rFonts w:ascii="Times New Roman" w:hAnsi="Times New Roman" w:cs="Times New Roman"/>
          <w:sz w:val="28"/>
          <w:szCs w:val="28"/>
        </w:rPr>
        <w:t>, 2015. – 91с.</w:t>
      </w:r>
    </w:p>
    <w:p w:rsidR="008E7425" w:rsidRPr="001F631C" w:rsidRDefault="008E7425" w:rsidP="008E7425">
      <w:pPr>
        <w:jc w:val="both"/>
        <w:rPr>
          <w:sz w:val="28"/>
          <w:szCs w:val="28"/>
        </w:rPr>
      </w:pP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 w:type="page"/>
      </w:r>
      <w:r w:rsidRPr="005F4E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СТРУКТУРА ЗАНЯТИЯ (ТЕХНОЛОГИЧЕСКАЯ КАРТА)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759"/>
        <w:gridCol w:w="885"/>
        <w:gridCol w:w="1559"/>
        <w:gridCol w:w="1488"/>
        <w:gridCol w:w="1770"/>
        <w:gridCol w:w="1952"/>
      </w:tblGrid>
      <w:tr w:rsidR="005F4E89" w:rsidRPr="005F4E89" w:rsidTr="00DB1AD1">
        <w:trPr>
          <w:trHeight w:val="320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занятия и их содержание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  <w:p w:rsidR="005F4E89" w:rsidRPr="005F4E89" w:rsidRDefault="005F4E89" w:rsidP="005F4E8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(мин.)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пособия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и характер деятельности</w:t>
            </w:r>
          </w:p>
        </w:tc>
      </w:tr>
      <w:tr w:rsidR="005F4E89" w:rsidRPr="005F4E89" w:rsidTr="00DB1AD1">
        <w:trPr>
          <w:trHeight w:val="320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</w:tr>
      <w:tr w:rsidR="005F4E89" w:rsidRPr="005F4E89" w:rsidTr="00DB1AD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готовности к занятию (внешний вид, отметка присутствующих)</w:t>
            </w:r>
          </w:p>
        </w:tc>
      </w:tr>
      <w:tr w:rsidR="005F4E89" w:rsidRPr="005F4E89" w:rsidTr="00DB1AD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Тестовый контроль исходного уровня знаний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Показать уровень освоение теоретического материала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клиники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гломерулонефрита</w:t>
            </w:r>
            <w:proofErr w:type="spellEnd"/>
          </w:p>
        </w:tc>
      </w:tr>
      <w:tr w:rsidR="005F4E89" w:rsidRPr="005F4E89" w:rsidTr="00DB1AD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студентов с содержанием занятия, клинический разбор больного решение ситуационных задач с аналитическим разбором хода и результатов их решения.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с преподавателем основных вопросов темы занятия: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основные механизмы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этиопатогенеза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гломерулонефрита</w:t>
            </w:r>
            <w:proofErr w:type="spellEnd"/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классификация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гломерулонефрита</w:t>
            </w:r>
            <w:proofErr w:type="spellEnd"/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клинические проявления синдрома 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гломерулонефрита</w:t>
            </w:r>
            <w:proofErr w:type="spellEnd"/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лабораторно-инструментальные методы исследования;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фармакотерапия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гломерулонефрита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врачебно-трудовая экспертиза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гломерулонефрита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Учебные таблицы, слайды, алгоритмы, индивидуальные карты амбулаторного больного, ситуационные задачи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Отрабатывает навыки по клиническому обследованию больного, интерпретации данных лабораторно-функциональных методов исследования, формированию клинико-функционального диагноза по классификации ВОЗ.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ению больных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Демонстрация преподавателем методики практических </w:t>
            </w: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приемов по данной теме: оформление 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4E89" w:rsidRPr="005F4E89" w:rsidTr="00DB1AD1">
        <w:trPr>
          <w:trHeight w:val="4242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студентов под контролем преподавателя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работа в кабинетах участковых врачей;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функциональной диагностике;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gram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лабораториях</w:t>
            </w:r>
            <w:proofErr w:type="gram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г) самостоятельный прием больных с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гломерулонефритом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)о</w:t>
            </w:r>
            <w:proofErr w:type="gram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формление медицинской документации;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экспертная оценка амбулаторных карт с определением уровня качества лечения (УКЛ).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Больные, фонендоскоп, методические пособия для студентов, медицинские карты больных, наборы анализов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Кабинет врача, палаты больных в дневном стационаре, отделение функциональной диагностики, лаборатории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проводимыми исследованиями, анализ качества работы, коррекция результатов обследования, диагноза, лечения.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Принимает и оценивает результаты самостоятельной работы студентов с разбором выявленных ошибок в тактике ведения больных в амбулаторных условиях.</w:t>
            </w:r>
          </w:p>
        </w:tc>
      </w:tr>
      <w:tr w:rsidR="005F4E89" w:rsidRPr="005F4E89" w:rsidTr="00DB1AD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Обобщающий разбор проведенной работы, </w:t>
            </w: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повторение ключевых моментов в тактике ведения больных с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гломерулонефритом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Экспертная оценка амбулаторных карт с определением уровня качества лечения (УКЛ).</w:t>
            </w:r>
          </w:p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Больные, фонендоскоп, методичес</w:t>
            </w: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кие пособия для студентов, медицинские карты больных, наборы общих анализов мочи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клинического случая, формирован</w:t>
            </w: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ие клинического мышления. Критически осмысливает результаты своей деятельности.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Выявляет наиболее типичные общие </w:t>
            </w: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ошибки в тактике ведения больных с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гломерулонефритом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закрепляет усвоенные теоретические знания и 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5F4E89" w:rsidRPr="005F4E89" w:rsidTr="00DB1AD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конечного уровня знаний и умений по теме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Тесты, ситуационные задачи, амбулаторные карты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Показывает уровень усвоения теоретических материала и практических навыков по теме занятия.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Оценивает уровень усвоения практических навыков и умений амбулаторного ведения больных с </w:t>
            </w:r>
            <w:proofErr w:type="spellStart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гломерулонефритом</w:t>
            </w:r>
            <w:proofErr w:type="spellEnd"/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F4E89" w:rsidRPr="005F4E89" w:rsidTr="00DB1AD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на дом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Учебник, дополнительная литература. Схемы,  таблицы</w:t>
            </w:r>
          </w:p>
          <w:p w:rsidR="005F4E89" w:rsidRPr="005F4E89" w:rsidRDefault="005F4E89" w:rsidP="005F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 ситуационных  задач</w:t>
            </w:r>
          </w:p>
          <w:p w:rsidR="005F4E89" w:rsidRPr="005F4E89" w:rsidRDefault="005F4E89" w:rsidP="005F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рецептов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</w:t>
            </w:r>
          </w:p>
          <w:p w:rsidR="005F4E89" w:rsidRPr="005F4E89" w:rsidRDefault="005F4E89" w:rsidP="005F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Читальный зал</w:t>
            </w:r>
          </w:p>
          <w:p w:rsidR="005F4E89" w:rsidRPr="005F4E89" w:rsidRDefault="005F4E89" w:rsidP="005F4E8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Навыки самостоятельного изучения темы домашнего задания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89" w:rsidRPr="005F4E89" w:rsidRDefault="005F4E89" w:rsidP="005F4E8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E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к самостоятельному освоению студентом заданной темы</w:t>
            </w:r>
          </w:p>
        </w:tc>
      </w:tr>
    </w:tbl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C0087C" w:rsidRDefault="00C0087C"/>
    <w:sectPr w:rsidR="00C00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2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25"/>
    <w:rsid w:val="00527B2B"/>
    <w:rsid w:val="005C6283"/>
    <w:rsid w:val="005F4E89"/>
    <w:rsid w:val="008E7425"/>
    <w:rsid w:val="00C0087C"/>
    <w:rsid w:val="00D35B25"/>
    <w:rsid w:val="00EC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E8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C4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E8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C4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2535</Words>
  <Characters>14455</Characters>
  <Application>Microsoft Office Word</Application>
  <DocSecurity>0</DocSecurity>
  <Lines>120</Lines>
  <Paragraphs>33</Paragraphs>
  <ScaleCrop>false</ScaleCrop>
  <Company/>
  <LinksUpToDate>false</LinksUpToDate>
  <CharactersWithSpaces>16957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6</cp:revision>
  <dcterms:created xsi:type="dcterms:W3CDTF">2018-11-15T14:48:00Z</dcterms:created>
  <dcterms:modified xsi:type="dcterms:W3CDTF">2018-12-21T10:04:00Z</dcterms:modified>
</cp:coreProperties>
</file>