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CC" w:rsidRDefault="00B812CC" w:rsidP="00B812CC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Тесты итоговые</w:t>
      </w:r>
    </w:p>
    <w:p w:rsidR="00B812CC" w:rsidRDefault="00B812CC" w:rsidP="00B812CC">
      <w:pPr>
        <w:pStyle w:val="a3"/>
        <w:rPr>
          <w:b w:val="0"/>
          <w:sz w:val="24"/>
          <w:szCs w:val="24"/>
        </w:rPr>
      </w:pPr>
    </w:p>
    <w:p w:rsidR="00B812CC" w:rsidRDefault="00B812CC" w:rsidP="00B812CC">
      <w:pPr>
        <w:pStyle w:val="a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Международная классификация болезней – это: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А. Перечень наименований болезней в определенном порядке;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Б. Перечень диагнозов в определенном порядке;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В. перечень симптомов, синдромов и отдельных состояний, расположенных по определенному принципу;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Г. система рубрик, в которых отдельные патологические состояния включены в соответствии с определенными установленными критериями;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Д. перечень наименований болезней, диагнозов и синдромов, расположенных в определенном порядке.</w:t>
      </w:r>
    </w:p>
    <w:p w:rsidR="00B812CC" w:rsidRDefault="00B812CC" w:rsidP="00B812CC">
      <w:pPr>
        <w:pStyle w:val="a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Гражданин, имеющий страховой полис ОМС, может получить медицинскую помощь: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А. В территориальной поликлинике;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Б. В любой поликлинике населенного пункта;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В. в любой поликлинике Российской Федерации;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Г. в любой поликлинике субъекта Федерации;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Д. в любом медицинском учреждении СНГ.</w:t>
      </w:r>
    </w:p>
    <w:p w:rsidR="00B812CC" w:rsidRDefault="00B812CC" w:rsidP="00B812CC">
      <w:pPr>
        <w:pStyle w:val="a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Бронхиальное дыхание выслушивается </w:t>
      </w:r>
      <w:proofErr w:type="gramStart"/>
      <w:r>
        <w:rPr>
          <w:b w:val="0"/>
          <w:sz w:val="24"/>
          <w:szCs w:val="24"/>
        </w:rPr>
        <w:t>на</w:t>
      </w:r>
      <w:proofErr w:type="gramEnd"/>
      <w:r>
        <w:rPr>
          <w:b w:val="0"/>
          <w:sz w:val="24"/>
          <w:szCs w:val="24"/>
        </w:rPr>
        <w:t>: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А. </w:t>
      </w:r>
      <w:proofErr w:type="gramStart"/>
      <w:r>
        <w:rPr>
          <w:b w:val="0"/>
          <w:sz w:val="24"/>
          <w:szCs w:val="24"/>
        </w:rPr>
        <w:t>Вдохе</w:t>
      </w:r>
      <w:proofErr w:type="gramEnd"/>
      <w:r>
        <w:rPr>
          <w:b w:val="0"/>
          <w:sz w:val="24"/>
          <w:szCs w:val="24"/>
        </w:rPr>
        <w:t>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Б. </w:t>
      </w:r>
      <w:proofErr w:type="gramStart"/>
      <w:r>
        <w:rPr>
          <w:b w:val="0"/>
          <w:sz w:val="24"/>
          <w:szCs w:val="24"/>
        </w:rPr>
        <w:t>Выдохе</w:t>
      </w:r>
      <w:proofErr w:type="gramEnd"/>
      <w:r>
        <w:rPr>
          <w:b w:val="0"/>
          <w:sz w:val="24"/>
          <w:szCs w:val="24"/>
        </w:rPr>
        <w:t>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В. </w:t>
      </w:r>
      <w:proofErr w:type="gramStart"/>
      <w:r>
        <w:rPr>
          <w:b w:val="0"/>
          <w:sz w:val="24"/>
          <w:szCs w:val="24"/>
        </w:rPr>
        <w:t>вдохе</w:t>
      </w:r>
      <w:proofErr w:type="gramEnd"/>
      <w:r>
        <w:rPr>
          <w:b w:val="0"/>
          <w:sz w:val="24"/>
          <w:szCs w:val="24"/>
        </w:rPr>
        <w:t xml:space="preserve"> и одной трети выдоха;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Г. </w:t>
      </w:r>
      <w:proofErr w:type="gramStart"/>
      <w:r>
        <w:rPr>
          <w:b w:val="0"/>
          <w:sz w:val="24"/>
          <w:szCs w:val="24"/>
        </w:rPr>
        <w:t>протяжении</w:t>
      </w:r>
      <w:proofErr w:type="gramEnd"/>
      <w:r>
        <w:rPr>
          <w:b w:val="0"/>
          <w:sz w:val="24"/>
          <w:szCs w:val="24"/>
        </w:rPr>
        <w:t xml:space="preserve"> всего вдоха и всего выдоха;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Д. </w:t>
      </w:r>
      <w:proofErr w:type="gramStart"/>
      <w:r>
        <w:rPr>
          <w:b w:val="0"/>
          <w:sz w:val="24"/>
          <w:szCs w:val="24"/>
        </w:rPr>
        <w:t>вдохе</w:t>
      </w:r>
      <w:proofErr w:type="gramEnd"/>
      <w:r>
        <w:rPr>
          <w:b w:val="0"/>
          <w:sz w:val="24"/>
          <w:szCs w:val="24"/>
        </w:rPr>
        <w:t xml:space="preserve"> и первых двух третях выдоха.</w:t>
      </w:r>
    </w:p>
    <w:p w:rsidR="00B812CC" w:rsidRDefault="00B812CC" w:rsidP="00B812CC">
      <w:pPr>
        <w:pStyle w:val="a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Кровохарканье чаще всего наблюдается </w:t>
      </w:r>
      <w:proofErr w:type="gramStart"/>
      <w:r>
        <w:rPr>
          <w:b w:val="0"/>
          <w:sz w:val="24"/>
          <w:szCs w:val="24"/>
        </w:rPr>
        <w:t>при</w:t>
      </w:r>
      <w:proofErr w:type="gramEnd"/>
      <w:r>
        <w:rPr>
          <w:b w:val="0"/>
          <w:sz w:val="24"/>
          <w:szCs w:val="24"/>
        </w:rPr>
        <w:t>: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А. Недостаточности митрального клапана;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Б. Митральном </w:t>
      </w:r>
      <w:proofErr w:type="gramStart"/>
      <w:r>
        <w:rPr>
          <w:b w:val="0"/>
          <w:sz w:val="24"/>
          <w:szCs w:val="24"/>
        </w:rPr>
        <w:t>стенозе</w:t>
      </w:r>
      <w:proofErr w:type="gramEnd"/>
      <w:r>
        <w:rPr>
          <w:b w:val="0"/>
          <w:sz w:val="24"/>
          <w:szCs w:val="24"/>
        </w:rPr>
        <w:t>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В. недостаточности аортального клапана;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Г. </w:t>
      </w:r>
      <w:proofErr w:type="gramStart"/>
      <w:r>
        <w:rPr>
          <w:b w:val="0"/>
          <w:sz w:val="24"/>
          <w:szCs w:val="24"/>
        </w:rPr>
        <w:t>стенозе</w:t>
      </w:r>
      <w:proofErr w:type="gramEnd"/>
      <w:r>
        <w:rPr>
          <w:b w:val="0"/>
          <w:sz w:val="24"/>
          <w:szCs w:val="24"/>
        </w:rPr>
        <w:t xml:space="preserve"> аорты;</w:t>
      </w:r>
    </w:p>
    <w:p w:rsidR="00B812CC" w:rsidRDefault="00B812CC" w:rsidP="00B812CC">
      <w:pPr>
        <w:pStyle w:val="a3"/>
        <w:ind w:left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Д. недостаточности трехстворчатого клапана.</w:t>
      </w:r>
    </w:p>
    <w:p w:rsidR="00B812CC" w:rsidRDefault="00B812CC" w:rsidP="00B812CC">
      <w:pPr>
        <w:pStyle w:val="a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Гнилостный, зловонный запах мокроты появляется при: 1. абсцессе легкого; 2. раке легкого в стадии распада; 3. туберкулезе легкого; 4. хроническом бронхите; 5. крупозной пневмонии.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3, 4 и 5.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ЭКГ продолжительность интервала </w:t>
      </w:r>
      <w:r>
        <w:rPr>
          <w:rFonts w:ascii="Times New Roman" w:hAnsi="Times New Roman"/>
          <w:sz w:val="24"/>
          <w:szCs w:val="24"/>
          <w:lang w:val="en-US"/>
        </w:rPr>
        <w:t>PQ</w:t>
      </w:r>
      <w:r>
        <w:rPr>
          <w:rFonts w:ascii="Times New Roman" w:hAnsi="Times New Roman"/>
          <w:sz w:val="24"/>
          <w:szCs w:val="24"/>
        </w:rPr>
        <w:t xml:space="preserve"> больше 0,20 с. Это характерно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полной атриовентрикулярной блокады;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неполной атриовентрикулярной блокады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степени;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блокады ножек пучка Гиса;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синоаурикулярной блокады;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миграции водителя ритма по предсердиям.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Для аортальной регургитации при ЭХОКГ характерно: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уменьшение полости левого желудочка;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дилатация полости левого желудочка;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дилатация полости правого желудочка;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дилатация полости правого предсердия;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дилатация полости только левого предсердия.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желчегонным средствам, которые нежелательно назначать при язвенной болезни желудка относится: 1. холензин; 2. олиментин; 3. бессмертник; 4. мята перечная.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препарат, обладающий наиболее выраженным жаропонижающим эффектом: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напроксен;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пироксикам;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индометацин;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аспирин;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бруфен.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Противопоказанием для назначения верапамила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предсердная экстрасистолия;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трепетание предсердий;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пароксизмальная форма мерцательной аритмии при синдроме ВПВ;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мерцательная аритмия;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желудочковая тахикардия.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деформирующем артрозе лазерное излучение применяют: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на область сустава;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внутривенно;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на сегментарную зону;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на биологически активные точки;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Д. на область позвоночника.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пищевыми источниками витамина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и каротина являются: 1. печень; 2. рыбий жир; 3. морковь; 4. картофель.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имеют права выдачи больничных листов врачи: 1. государственной системы здравоохранения; 2. частно  практикующие врачи; 3. муниципальной системы здравоохранения; 4. учреждений санитарно- эпидемиологического надзора.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Клиническая симптоматика при хроническом бронхите определяется: 1. формой заболевания; 2. фазой течения заболевания (обострение, ремиссия); 3. осложнениями; 4. преимущественной локализацией поражения.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необструктивном хроническом бронхите в клинической картине заболевания на первый план выступают признаки: 1. бронхоспазма; 2. бронхиальной дискинезии и экспираторного коллапса стенки мелких бронхов; 3. инфекционного процесса; 4. воспаления слизистой оболочки бронхов и нарушения мукоцилиарного транспорта.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пневмонии, осложнившей течение хронического бронхита, характерно: 1. возникновение вслед за обострением бронхита; 2. частое отсутствие локальной физикальной симптоматики; 3. поражение нескольких сегментов в глубине легкого; 4. склонность к затяжному течению и рецидивам.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Вязкость мокроты уменьшается при назначении следующих препаратов: 1. разрушающих пептидные связи белков бронхиальной слизи; 2. разрушающих сульфидные связи муцинов бронхиальной слизи; 3. стимулирующие сурфактантную систему легких; 4. усиливающих пептидные связи белков бронхиальной слизи.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Сальбутамол (вентолин) расширяет бронхи путем: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блокирования альф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рецепторов бронхиального дерева;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почти селективного возбуждения бета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– адренорецепторов бронхов; 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непосредственного влияния на гладкую мускулатуру бронхов;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снижения тонуса блуждающего нерва;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блокирования гистамина.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пневмонии назначают все перечисленные лекарственные средства: 1. этиотропные; 2. отхаркивающие; 3. бронхоспазмолитические; 4. иммуномодулирующие.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Решающее значение в диагностике бронхоэктатической болезни принадлежит: 1. </w:t>
      </w:r>
      <w:proofErr w:type="gramStart"/>
      <w:r>
        <w:rPr>
          <w:rFonts w:ascii="Times New Roman" w:hAnsi="Times New Roman"/>
          <w:sz w:val="24"/>
          <w:szCs w:val="24"/>
        </w:rPr>
        <w:t>клинико- рентгенологическому</w:t>
      </w:r>
      <w:proofErr w:type="gramEnd"/>
      <w:r>
        <w:rPr>
          <w:rFonts w:ascii="Times New Roman" w:hAnsi="Times New Roman"/>
          <w:sz w:val="24"/>
          <w:szCs w:val="24"/>
        </w:rPr>
        <w:t xml:space="preserve"> методу; 2. бронхоскопии; 3. ангиопульмонографии; 4. бронхографии.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высокой чувствительностью при диагностике стенокардии напряжения обладает: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холодовая проба;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дипиридамоловая проба;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проба с нагрузкой на велоэргометре;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проба со статической физической нагрузкой;</w:t>
      </w:r>
    </w:p>
    <w:p w:rsidR="00B812CC" w:rsidRDefault="00B812CC" w:rsidP="00B812CC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проба с гипервентиляцией.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причиной смерти больных инфарктом миокарда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асистолия желудочков;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фибрилляция желудочков;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желудочковая бигеминия;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атриовентрикулярная блокада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степени;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синоаурикулярная блокада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степени.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признаком левожелудочковой сердечной недостаточности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слабость;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приступы сердечной астмы;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отеки ног;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венозный застой в большом круге кровообращения;</w:t>
      </w:r>
    </w:p>
    <w:p w:rsidR="00B812CC" w:rsidRDefault="00B812CC" w:rsidP="00B812CC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гепатомегалия.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часто вызывает поражения эндокарда: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лактобактерии;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синегнойная палочка;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зеленящие стрептококки;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 золотистые стафилококки;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менингококки.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больных с недостаточностью митрального клапана при перкуссии относительная тупость сердца увеличена: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вверх и влево;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влево;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вверх и вправо;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вправо;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только вверх.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купирования приступа желудочковой тахикардии при отсутствии эффекта от лидокаина применяют: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новокаинамид;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мезатон;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обзидан;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верапамил;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строфантин.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лечения мелкоочагового инфаркта миокарда используют: 1. нитраты; 2. аспирин; 3. гепарин внутривенно; 4. бет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блокаторы.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перечисленных факторов риска ишемической болезни сердца наиболее значимым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повышение массы тела на 30 % и более;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гиперхолестеринемия более 240 мг%;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артериальная гипертония при диастолическом АД = 95 мм рт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нарушение толерантности к углеводам;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блокада левой ножки пучка Гиса.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атриовентрикулярной блокаде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степени по Мобитц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наблюдается: 1. выпадение комплексов </w:t>
      </w:r>
      <w:r>
        <w:rPr>
          <w:rFonts w:ascii="Times New Roman" w:hAnsi="Times New Roman"/>
          <w:sz w:val="24"/>
          <w:szCs w:val="24"/>
          <w:lang w:val="en-US"/>
        </w:rPr>
        <w:t>PQRST</w:t>
      </w:r>
      <w:r>
        <w:rPr>
          <w:rFonts w:ascii="Times New Roman" w:hAnsi="Times New Roman"/>
          <w:sz w:val="24"/>
          <w:szCs w:val="24"/>
        </w:rPr>
        <w:t xml:space="preserve">; 2. укорочение интервала </w:t>
      </w:r>
      <w:r>
        <w:rPr>
          <w:rFonts w:ascii="Times New Roman" w:hAnsi="Times New Roman"/>
          <w:sz w:val="24"/>
          <w:szCs w:val="24"/>
          <w:lang w:val="en-US"/>
        </w:rPr>
        <w:t>PP</w:t>
      </w:r>
      <w:r>
        <w:rPr>
          <w:rFonts w:ascii="Times New Roman" w:hAnsi="Times New Roman"/>
          <w:sz w:val="24"/>
          <w:szCs w:val="24"/>
        </w:rPr>
        <w:t xml:space="preserve"> перед выпадением </w:t>
      </w:r>
      <w:r>
        <w:rPr>
          <w:rFonts w:ascii="Times New Roman" w:hAnsi="Times New Roman"/>
          <w:sz w:val="24"/>
          <w:szCs w:val="24"/>
        </w:rPr>
        <w:lastRenderedPageBreak/>
        <w:t xml:space="preserve">импульсов; 3. выскальзывающие импульсы во время выпадения комплексов </w:t>
      </w:r>
      <w:r>
        <w:rPr>
          <w:rFonts w:ascii="Times New Roman" w:hAnsi="Times New Roman"/>
          <w:sz w:val="24"/>
          <w:szCs w:val="24"/>
          <w:lang w:val="en-US"/>
        </w:rPr>
        <w:t>PQRST</w:t>
      </w:r>
      <w:r>
        <w:rPr>
          <w:rFonts w:ascii="Times New Roman" w:hAnsi="Times New Roman"/>
          <w:sz w:val="24"/>
          <w:szCs w:val="24"/>
        </w:rPr>
        <w:t xml:space="preserve">; 4. выпадение комплекса </w:t>
      </w:r>
      <w:r>
        <w:rPr>
          <w:rFonts w:ascii="Times New Roman" w:hAnsi="Times New Roman"/>
          <w:sz w:val="24"/>
          <w:szCs w:val="24"/>
          <w:lang w:val="en-US"/>
        </w:rPr>
        <w:t>QRST</w:t>
      </w:r>
      <w:r>
        <w:rPr>
          <w:rFonts w:ascii="Times New Roman" w:hAnsi="Times New Roman"/>
          <w:sz w:val="24"/>
          <w:szCs w:val="24"/>
        </w:rPr>
        <w:t>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атерогенным классом липопротеидов являются: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липопротеиды очень низкой плотности;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липопротеиды низкой плотности;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липопротеиды высокой плотности;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хиломикроны;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липопротеиды промежуточной плотности.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наибольшей степени синдром отмены свойственен: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нитратам;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антагонистам кальция;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бет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блокаторам;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дезагрегантам;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ингибиторам АПФ.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лечебным мероприятием при выраженной гипотонии или клинической картине шока у больных с признаками инфаркта миокарда правого желудочка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внутривенное введение жидкости (реополиглюкин, 5 % раствор глюкозы);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назначение диуретиков;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внутривенное введение сердечных гликозидов;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назначение ингибиторолв АПФ;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назначение бет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блокаторов.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Митральная регургитация достаточно часто встречается при: 1. гипертрофической кардиомиопатии; 2. дилатационной кардиомиопатии; 3. рестриктивной кардиомиопатии; 4. дисгормональной кардиомиопатии.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АД при феохромоцитоме обусловлено: 1. гиперпродукцией кортикостероидов; 2. увеличением образования альдостерона; 3. гиперпродукцией ренина; 4. увеличением образования катехоламинов.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Злокачественная артериальная гипертония наиболее часто возникает у больных: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гипертонической болезнью;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реноваскулярной гипертонией;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паренхиматозными заболеваниями почек;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мочекаменной болезнью;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опухолью головного мозга.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Гиперкалиемия </w:t>
      </w:r>
      <w:proofErr w:type="gramStart"/>
      <w:r>
        <w:rPr>
          <w:rFonts w:ascii="Times New Roman" w:hAnsi="Times New Roman"/>
          <w:sz w:val="24"/>
          <w:szCs w:val="24"/>
        </w:rPr>
        <w:t>характерна</w:t>
      </w:r>
      <w:proofErr w:type="gramEnd"/>
      <w:r>
        <w:rPr>
          <w:rFonts w:ascii="Times New Roman" w:hAnsi="Times New Roman"/>
          <w:sz w:val="24"/>
          <w:szCs w:val="24"/>
        </w:rPr>
        <w:t xml:space="preserve"> для больных с: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«объем натрийзависимым» вариантом гипертонической болезни;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первичным гиперальдостеронизмом;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феохромоцитомой;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фибромышечной дисплазией почечных артерий;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хроническим пиелонефритом.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информативным при выпотном перикардите следует считать метод: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аускультации;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рентгенографии;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электрокардиографии;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эхокардиографии;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сцинтиграфии миокарда с пирофосфатом технеция.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Быстрое снижение артериального давления противопоказано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гипертонической энцефалопатии;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расслаивающей аневризме аорты;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В. </w:t>
      </w:r>
      <w:proofErr w:type="gramStart"/>
      <w:r>
        <w:rPr>
          <w:rFonts w:ascii="Times New Roman" w:hAnsi="Times New Roman"/>
          <w:sz w:val="24"/>
          <w:szCs w:val="24"/>
        </w:rPr>
        <w:t>нарушении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мозгового кровообращения;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прогрессирующей почечной недостаточности;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</w:t>
      </w:r>
      <w:proofErr w:type="gramStart"/>
      <w:r>
        <w:rPr>
          <w:rFonts w:ascii="Times New Roman" w:hAnsi="Times New Roman"/>
          <w:sz w:val="24"/>
          <w:szCs w:val="24"/>
        </w:rPr>
        <w:t>отеке</w:t>
      </w:r>
      <w:proofErr w:type="gramEnd"/>
      <w:r>
        <w:rPr>
          <w:rFonts w:ascii="Times New Roman" w:hAnsi="Times New Roman"/>
          <w:sz w:val="24"/>
          <w:szCs w:val="24"/>
        </w:rPr>
        <w:t xml:space="preserve"> легких.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больных артериальной гипертонией и сердечной недостаточностью для снижения АД целесообразно использовать: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клофелин;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обзидан;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допегит;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каптоприл;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коринфар.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первичного гиперальдостеронизма не характерны: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мышечная слабость;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полиурия;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парестезии;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гипостенурия;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гипегликемия.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Самой частой причиной вазоренальной артериальной гипертонии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неспецифический аортоартериит;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фибромышечная дисплазия;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аневризмы почечных артерий;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атеросклероз почечных артерий;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тромбозы и эмболии почечных артерий. 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Ранний диастолический шум (сразу после 2-го тона) характерен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митрального стеноза;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аортальной недостаточности;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открытого артериального протока;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дефекта межпредсердной перегородки;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митральной недостаточности.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больных с блокадой левой ножки пучка Гиса появление зубцов </w:t>
      </w:r>
      <w:r>
        <w:rPr>
          <w:rFonts w:ascii="Times New Roman" w:hAnsi="Times New Roman"/>
          <w:sz w:val="24"/>
          <w:szCs w:val="24"/>
          <w:lang w:val="en-US"/>
        </w:rPr>
        <w:t>Q</w:t>
      </w:r>
      <w:r>
        <w:rPr>
          <w:rFonts w:ascii="Times New Roman" w:hAnsi="Times New Roman"/>
          <w:sz w:val="24"/>
          <w:szCs w:val="24"/>
        </w:rPr>
        <w:t xml:space="preserve"> в отведениях </w:t>
      </w:r>
      <w:r>
        <w:rPr>
          <w:rFonts w:ascii="Times New Roman" w:hAnsi="Times New Roman"/>
          <w:sz w:val="24"/>
          <w:szCs w:val="24"/>
          <w:lang w:val="en-US"/>
        </w:rPr>
        <w:t>aVL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 xml:space="preserve">5- 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>6 является признаком инфаркта миокарда: 1. передн</w:t>
      </w:r>
      <w:proofErr w:type="gramStart"/>
      <w:r>
        <w:rPr>
          <w:rFonts w:ascii="Times New Roman" w:hAnsi="Times New Roman"/>
          <w:sz w:val="24"/>
          <w:szCs w:val="24"/>
        </w:rPr>
        <w:t>е-</w:t>
      </w:r>
      <w:proofErr w:type="gramEnd"/>
      <w:r>
        <w:rPr>
          <w:rFonts w:ascii="Times New Roman" w:hAnsi="Times New Roman"/>
          <w:sz w:val="24"/>
          <w:szCs w:val="24"/>
        </w:rPr>
        <w:t xml:space="preserve"> перегородочной локализации; 2. нижней локализации; 3. задней стенки; 4. боковой локализации.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перечисленных антиангинальных препаратов синдром отмены не свойственен: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пропронололу;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нитросорбиду;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атенололу;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метопрололу;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надололу.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Средством первого выбора для лечения частой желудочковой экстрасистолии в остром периоде инфаркта миокарда считается: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новокаинамид;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кордарон;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лидокаин;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бет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блокаторы;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сердечные гликозиды.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Конъюгированный (связанный) билирубин образуется в клетках печени с помощью фермента: 1. нуклеотидазы; 2. лейцинаминопептидазы; 3. кислой фосфатазы; 4. глюкуронилтрансферазы.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Активность аланиновой трансаминазы в крови повышается при: 1. хроническом активном гепатите; 2. активном циррозе печени; 3. инфаркте миокарда; 4. хроническом холестатическом гепатите.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Причиной гипоальбуминемии у больных с отеками могут быть: 1. заболевания печени; 2. избыточная потеря белка через кишечник; 3. избыточная потеря белка через почки; 4. длительный голод.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Появление билирубина в моче указывает на: 1. вирусный гепатит</w:t>
      </w:r>
      <w:proofErr w:type="gramStart"/>
      <w:r>
        <w:rPr>
          <w:rFonts w:ascii="Times New Roman" w:hAnsi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sz w:val="24"/>
          <w:szCs w:val="24"/>
        </w:rPr>
        <w:t>; 2. подпеченочную желтуху; 3. гемолитическую желтуху; 4. паренхиматозную желтуху.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Плохо выявляются при ультразвуковом исследовании: 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очаговые процессы в печени (рак, киста, абсцесс);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холелитиаз;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гемангиома печени;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кисты и абсцессы поджелудочной железы;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рак большого сосочка двенадцатиперстной кишки (фатерова соска).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Лапароскопию назначают: 1. при подохрении на первичный рак печени; 2. при подозрении на метастатический рак печени; 3. для уточнения причины асцита; 4. при подозрении на камни желчного пузыря.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Дисфагия может наблюдаться при: 1. грыже пищеводного отверстия диафрагмы; 2. ахалазии кардии; 3. склеродермии; 4. раке пищевода.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снятия болей при грыже пищеводного отверстия диафрагмы наиболее </w:t>
      </w:r>
      <w:proofErr w:type="gramStart"/>
      <w:r>
        <w:rPr>
          <w:rFonts w:ascii="Times New Roman" w:hAnsi="Times New Roman"/>
          <w:sz w:val="24"/>
          <w:szCs w:val="24"/>
        </w:rPr>
        <w:t>эффективен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атропин;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платифиллин; 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</w:t>
      </w:r>
      <w:proofErr w:type="gramStart"/>
      <w:r>
        <w:rPr>
          <w:rFonts w:ascii="Times New Roman" w:hAnsi="Times New Roman"/>
          <w:sz w:val="24"/>
          <w:szCs w:val="24"/>
        </w:rPr>
        <w:t>но- шпа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церукал;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седуксен.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Гастрин секретируется: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антральным отделом желудка;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фундальным отделом желудка;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слизистой оболочкой двенадцатиперстной кишки;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Бруннеровыми железами;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поджелудочной железой.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Хронический гастрит необходимо дифференцировать с: 1. язвенной болезнью желудка; 2. раком желудка; 3. хроническим панкреатитом; 4. хроническим холециститом.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Прфилактика гастритов </w:t>
      </w:r>
      <w:proofErr w:type="gramStart"/>
      <w:r>
        <w:rPr>
          <w:rFonts w:ascii="Times New Roman" w:hAnsi="Times New Roman"/>
          <w:sz w:val="24"/>
          <w:szCs w:val="24"/>
        </w:rPr>
        <w:t>основана</w:t>
      </w:r>
      <w:proofErr w:type="gramEnd"/>
      <w:r>
        <w:rPr>
          <w:rFonts w:ascii="Times New Roman" w:hAnsi="Times New Roman"/>
          <w:sz w:val="24"/>
          <w:szCs w:val="24"/>
        </w:rPr>
        <w:t xml:space="preserve"> на: 1. правильном режиме и характере питания; 2. устранении профессиональных вредностей; 3. отказе от алкоголя; 4. лечении заболеваний, приводящих к хроническому гастриту.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язвенной болезни редко рецидивирующего течения обострения наступают: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1-2 раза в  2-3 года;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2 раза в год;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3 раза в год;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1 раз в 5 лет;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не наступает вообще.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Противопоказаниями к назначению антихолинергических средств могут быть: 1. запоры; 2. замедление опорожнения желудка; 3. гипокинетическая дискинезия желчного пузыря; 4. атропинорезистентная гиперхлоридгидрия.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функциональным постгастрорезекционным расстройствам относятся: 1. демпинг- синдром; 2. гипогликемический синдром; 3. постгастрорезекционная дистрофия; 4. функциональный синдром приводящей петли.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этиологии хронического гепатита важное место занимают: 1. инфекционные факторы; 2. токсические факторы (в том числе алкоголизм); 3. токсикоаллергические факторы; 4. недостаточность кровообращения.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гемолитической желтухе имеет место: 1. ретикулоцитоз 2. повышение неконъюгированного (несвязанного) билирубина; 3. спленомегалия; 4. гиперплазия костного мозга.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Гепатомегалия, гипергликемия, гиперпигментация кожи, повышение уровня железа в сыворотке крови характерны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хронического гепатита вирусной этиологии;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гемохроматоза;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цирроза печени;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гиперфункции надпочечников;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болезни Вильсона- Коновалова.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Больному с хроническим алкогольным гепатитом при латентном течении показана диета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общий полноценный рацион;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преобладанием углеводов;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преобладанием белков;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преобладанием жиров;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преобладанием железа.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Переход хронического активного гепатита в цирроз печени характеризует: 1. гипоальбуминемия; 2. спленомегалия; 3. желтуха; 4. варикозное расширение вен пищевода.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Хроническому  активному гепатиту соответствует симптомокомплекс: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желтуха, зуд, ксантомы, гепатоспленомегалия, высокая активность щелочной фосфатазы и уровень холестерина;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Б. желтуха, анорексия, тошнота, мягкая печень, высокая активность трансаминаз и нормальная активность щелочной фосфатазы;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желтуха, гепатоспленомегалия, умеренно увеличенная активность трансаминаз, гипергаммаглобулинемия, положительная реакция на антитела к гладкой мускулатуре;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желтуха, лихорадка, гепатомегалия, почечная недостаточность, кома, изменение ЭЭГ и умеренно повышенная активность трансаминаз;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желтуха (не всегда), боль в правом верхнем квадранте живота, живот мягкий, лейкоцитоз.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асцита характерно наличие следующих симптомов: 1. одышки при физической нагрузке; 2. снижения суточного диуреза; 3. увеличения веса; 4. диареи.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Печеночный запах связан с обменом: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холина;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билирубина;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метионина;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глютамина;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альф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кетоглутаровой кислоты.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дискинезий желчного пузыря и желчевыводящих путей включает: 1. гипокинетическую форму; 2. гиперкинетическую форму; 3. смешанную форму; 4. нормокинетичекую форму.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Этиологическими факторами развития холецистита являются: 1. количественные и качественные отклонения в режиме питания; 2. </w:t>
      </w:r>
      <w:proofErr w:type="gramStart"/>
      <w:r>
        <w:rPr>
          <w:rFonts w:ascii="Times New Roman" w:hAnsi="Times New Roman"/>
          <w:sz w:val="24"/>
          <w:szCs w:val="24"/>
        </w:rPr>
        <w:t>моторно- секреторные</w:t>
      </w:r>
      <w:proofErr w:type="gramEnd"/>
      <w:r>
        <w:rPr>
          <w:rFonts w:ascii="Times New Roman" w:hAnsi="Times New Roman"/>
          <w:sz w:val="24"/>
          <w:szCs w:val="24"/>
        </w:rPr>
        <w:t xml:space="preserve"> нарушения в системе желчного пузыря и желчных путей; 3. инфекция; 4. курение.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холекинетикам относится: 1. холагол; 2. ровахол; 3. сорбит; 4. аллохол.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Приступ желчной колики сопровождается: 1. острой болью; 2. рвотой; 3. лихорадкой; 4. диареей.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Больному хроническим панкреатитом с латентным течением показано: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общий полноценный рацион;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диета с преобладанием жиров;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диета с преобладанием углеводов; 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умеренная </w:t>
      </w:r>
      <w:proofErr w:type="gramStart"/>
      <w:r>
        <w:rPr>
          <w:rFonts w:ascii="Times New Roman" w:hAnsi="Times New Roman"/>
          <w:sz w:val="24"/>
          <w:szCs w:val="24"/>
        </w:rPr>
        <w:t>углеводно- белковая</w:t>
      </w:r>
      <w:proofErr w:type="gramEnd"/>
      <w:r>
        <w:rPr>
          <w:rFonts w:ascii="Times New Roman" w:hAnsi="Times New Roman"/>
          <w:sz w:val="24"/>
          <w:szCs w:val="24"/>
        </w:rPr>
        <w:t xml:space="preserve"> диета;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диета с повышенным содержанием железа.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качественной оценки лейкоцитурии можно использовать: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анализ мочи по Нечипоренко;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фазовоконтрастную микроскопию мочевого осадка;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лейкоцитарную формулу мочи;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Г.анализ мочи по Зимницкому;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Д. общий анализ мочи.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Острый</w:t>
      </w:r>
      <w:proofErr w:type="gramEnd"/>
      <w:r>
        <w:rPr>
          <w:rFonts w:ascii="Times New Roman" w:hAnsi="Times New Roman"/>
          <w:sz w:val="24"/>
          <w:szCs w:val="24"/>
        </w:rPr>
        <w:t xml:space="preserve"> лекарственный гломерулонефрит может развиться при лечении: 1. сульфаниламидами; 2. пенициллином; 3. Д- пенициллином; 4. метиндолом.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«Сольтеряющий синдром» чаще встречается у больных: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хроническим гломерулонефритом;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интерстициальным нефритом;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амилоидозом почек;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волчаночным нефритом;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поликистозом почек.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Вторичный амилоидоз может развиться при: 1. ревматоидном артрите; 2. псориатическом артрите; 3. опухолях; 4. бронхоэктазах.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Препаратом выбора для лечения артериальной гипертензии при диабетической нефропатии можно считать: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атенолол;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капозид;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ренитек;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адельфан;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апрессин.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ранними проявлениями хронической почечной недостаточности можно считать: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повышение артериального давления;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полиурию, полидипсию;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В. гиперкалиемию;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метаболический ацидоз;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судороги.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Абсолютным показанием для срочного проведения гемодиализа при острой почечной недостаточности является: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анурия;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высокая гипертензия;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повышение уровня калия в сыворотке крови до 7 мэка\л;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повышение уровня креатинина сыворотки до 800 мкмоль\л;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развитие перикардита.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Нормальный базальный уровень глюкозы в крови (по чистой глюкозе) составляет: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8,3- 10,1 ммоль\л;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6,2- 9,3 ммоль\л;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2,7- 5,5 ммоль\л;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3,8- 6,7 ммоль\л;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3,3- 5,5 ммоль\л.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побочным явлениям бигуанидов относятся: 1. молочнокислый диатез; 2. диспепсические явления; 3. аллергические кожные реакции; 4. тахикардия.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аутоиммунного тиреоидита характерно: 1. повышение титра антител к микросомальной фракции клеток щитовидной железы; 2. увеличение шейных лимфатических узлов; 3. равномерное включение радиофармпрепарата в ткань щитовидной железы; 4. повышение температуры тела.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Соматотропный гормон обладает: 1. диабетогенным действием; 2. жиромобилизующим действием; 3. анаболическим действием; 4. катаболическим действием.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аддисоновой болезни характерны: 1. пигментация; 2. артериальная гипотония; 3. похудание; 4. аменорея; 5. повышение основного обмена.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3, 4 и 5.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Ятрогенная галакторея развивается при длительном применении: 1. нейролептиков; 2. антидепрессантов; 3. оральных контрацептивов; 4. нитратов.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Морфологической основой гуморального иммунитета являются: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макрофаги;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Т- лимфоциты;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В- лимфоциты;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плазмоциты;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эритроциты.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Внутривенная урография противопоказана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апластической анемии;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</w:t>
      </w:r>
      <w:proofErr w:type="gramStart"/>
      <w:r>
        <w:rPr>
          <w:rFonts w:ascii="Times New Roman" w:hAnsi="Times New Roman"/>
          <w:sz w:val="24"/>
          <w:szCs w:val="24"/>
        </w:rPr>
        <w:t>синдроме</w:t>
      </w:r>
      <w:proofErr w:type="gramEnd"/>
      <w:r>
        <w:rPr>
          <w:rFonts w:ascii="Times New Roman" w:hAnsi="Times New Roman"/>
          <w:sz w:val="24"/>
          <w:szCs w:val="24"/>
        </w:rPr>
        <w:t xml:space="preserve"> Гудпасчера;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множественной миеломе;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 эритремии;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</w:t>
      </w:r>
      <w:proofErr w:type="gramStart"/>
      <w:r>
        <w:rPr>
          <w:rFonts w:ascii="Times New Roman" w:hAnsi="Times New Roman"/>
          <w:sz w:val="24"/>
          <w:szCs w:val="24"/>
        </w:rPr>
        <w:t>лимфогранулематозе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Классификация лейкозов основана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клинической картине заболевания;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анамнестических данных;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степени зрелости клеточного субстрата заболевания;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продолжительности жизни больного;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эффективности проводимой терапии.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Некротическая</w:t>
      </w:r>
      <w:proofErr w:type="gramEnd"/>
      <w:r>
        <w:rPr>
          <w:rFonts w:ascii="Times New Roman" w:hAnsi="Times New Roman"/>
          <w:sz w:val="24"/>
          <w:szCs w:val="24"/>
        </w:rPr>
        <w:t xml:space="preserve"> энтеропатия у больных острым лейкозом характеризуется: 1. высокой лихорадкой; 2. диареей; 3. шумом плеска и урчанием при пальпации в илеоцекальной области; 4. развитием на фоне агранулоцитоза.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лечения дефицита железа следует назначить: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препараты железа внутривенно в сочетании с мясной диетой;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препараты железа внутривенно в сочетании с витаминами группы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внутримышечно;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регулярные трансфузии эритроцитарной массы в сочетании с богатой фруктами диетой;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препаратами железа внутрь на длительный срок;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препараты железа внутрь курсами по 3 месяца два раза в год.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Больного В12 – дефицитной анемией следует лечить: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всю жизнь;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до нормализации уровня гемоглобина;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1 год;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3 месяца;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курсами по три месяца два раза в год.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Поражение век является одним из критериев диагностики одного из перечисленных заболеваний: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ревматизма;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Б. системной красной волчанки;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дерматомиозита;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ревматической полимиалгии;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системной склеродермии.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диффузной форме системной склеродермии поражаются кожа преимущественно следующих участков тела: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лица, пальцев кистей и стоп;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туловища и проксимальных отделов конечностей;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туловища;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лица;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пальцев кистей.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болезни Бехтерева характерно следующее поражение глаз: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ирит и иридоциклит;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склерит;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конъюктивит;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блефарит;</w:t>
      </w:r>
    </w:p>
    <w:p w:rsidR="00B812CC" w:rsidRDefault="00B812CC" w:rsidP="00B812CC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катаракта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ревматизма связано с инфицированием: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вирусом;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стафилококком;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бета- гемолитическим стрептококком группы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альфа- гемолитическим стрептококком группы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сальмонеллой.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Дистальные межфаланговые суставы обычно поражаются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гемофилической артропатии;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псевдоподагре;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псориатическом артрите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ревматоидном </w:t>
      </w:r>
      <w:proofErr w:type="gramStart"/>
      <w:r>
        <w:rPr>
          <w:rFonts w:ascii="Times New Roman" w:hAnsi="Times New Roman"/>
          <w:sz w:val="24"/>
          <w:szCs w:val="24"/>
        </w:rPr>
        <w:t>артрите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</w:t>
      </w:r>
      <w:proofErr w:type="gramStart"/>
      <w:r>
        <w:rPr>
          <w:rFonts w:ascii="Times New Roman" w:hAnsi="Times New Roman"/>
          <w:sz w:val="24"/>
          <w:szCs w:val="24"/>
        </w:rPr>
        <w:t>ревматизме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иммунокомпетентным клеткам относятся: 1. Т- лимфоциты; 2. В- лимфоциты; 3. макрофаги; 4. тромбоциты.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Основной клеткой, принимающей участие в развитии гиперчувствительности замедленного типа являются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базофил;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макрофаг;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В- лимфоцит;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Т- лимфоцит;</w:t>
      </w:r>
    </w:p>
    <w:p w:rsidR="00B812CC" w:rsidRDefault="00B812CC" w:rsidP="00B812CC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моноцит.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основным побочным действиям иммуносупрессивной терапии относятся: 1. угнетение гемопоэза; 2. тератогенное действие; 3. снижение сопротивляемости к инфекциям; 4. канцерогенное действие.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астматическом статусе необходимо: 1. реоксигенация подогретым и увлажненным чистым кислородом; 2. внутривенное введение раствора бикарбоната натрия; 3. внутривенное введение гидрокортизона; 4. отсасывание слизи.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если правильны ответы 1,2, и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если правильны ответы 1 и  3;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если правильны ответы 2 и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если правильный ответ 4;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если правильны ответы 1,2, 3 и 4.</w:t>
      </w: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p w:rsidR="00B812CC" w:rsidRDefault="00B812CC" w:rsidP="00B812CC">
      <w:pPr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2"/>
        <w:gridCol w:w="1912"/>
        <w:gridCol w:w="1912"/>
        <w:gridCol w:w="1922"/>
      </w:tblGrid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 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41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81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 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62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   б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 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63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83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 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 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45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65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85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 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26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66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 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47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67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87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 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68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88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 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49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69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89   д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70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   г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51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71 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92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13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53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73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93   б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74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94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35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55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75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95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76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   в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   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37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57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77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97   а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58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78   б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98   г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59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   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   д</w:t>
            </w:r>
          </w:p>
        </w:tc>
      </w:tr>
      <w:tr w:rsidR="00B812CC" w:rsidTr="00B812CC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   г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80   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CC" w:rsidRDefault="00B812CC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360" w:lineRule="auto"/>
              <w:ind w:left="400" w:hanging="40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  д</w:t>
            </w:r>
          </w:p>
        </w:tc>
      </w:tr>
    </w:tbl>
    <w:p w:rsidR="009C46B3" w:rsidRDefault="009C46B3"/>
    <w:sectPr w:rsidR="009C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951BE"/>
    <w:multiLevelType w:val="singleLevel"/>
    <w:tmpl w:val="3B44F9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B812CC"/>
    <w:rsid w:val="009C46B3"/>
    <w:rsid w:val="00B81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12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B812CC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4225</Words>
  <Characters>24083</Characters>
  <Application>Microsoft Office Word</Application>
  <DocSecurity>0</DocSecurity>
  <Lines>200</Lines>
  <Paragraphs>56</Paragraphs>
  <ScaleCrop>false</ScaleCrop>
  <Company/>
  <LinksUpToDate>false</LinksUpToDate>
  <CharactersWithSpaces>28252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2013-04-03T07:11:00Z</dcterms:created>
  <dcterms:modified xsi:type="dcterms:W3CDTF">2013-04-03T07:11:00Z</dcterms:modified>
</cp:coreProperties>
</file>