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D3" w:rsidRPr="009D59E9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МИНИСТЕРСТВО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ЗДРАВООХРАНЕНИЯ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РЕСПУБЛИКИ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БАШКОРТОСТАН</w:t>
      </w:r>
    </w:p>
    <w:p w:rsidR="00864ED3" w:rsidRPr="009D59E9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:rsidR="00864ED3" w:rsidRPr="009D59E9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ГБОУ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ВПО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«БАШКИРСКИЙ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ГОСУДАРСТВЕННЫЙ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МЕДИЦИНСКИЙ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УНИВЕРСИТЕТ»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МИНИСТЕРСТВА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ЗДРАВООХРАНЕНИЯ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РОССИЙСКОЙ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ФЕДЕРАЦИИ</w:t>
      </w:r>
    </w:p>
    <w:p w:rsidR="00864ED3" w:rsidRPr="009D59E9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:rsidR="00864ED3" w:rsidRPr="009D59E9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ГБУЗ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«РЕСПУБЛИКАНСКАЯ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КЛИНИЧЕСКАЯ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БОЛЬНИЦА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им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. 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Г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.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Г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.</w:t>
      </w:r>
      <w:r w:rsidRPr="009D59E9">
        <w:rPr>
          <w:rFonts w:eastAsia="Times New Roman" w:hAnsi="Times New Roman" w:cs="Times New Roman"/>
          <w:b/>
          <w:bCs/>
          <w:color w:val="984806" w:themeColor="accent6" w:themeShade="80"/>
          <w:sz w:val="24"/>
          <w:szCs w:val="24"/>
        </w:rPr>
        <w:t>КУВАТОВА</w:t>
      </w:r>
    </w:p>
    <w:p w:rsidR="00864ED3" w:rsidRPr="009D59E9" w:rsidRDefault="00864ED3" w:rsidP="00864ED3">
      <w:pPr>
        <w:spacing w:line="360" w:lineRule="auto"/>
        <w:jc w:val="center"/>
        <w:rPr>
          <w:color w:val="943634" w:themeColor="accent2" w:themeShade="BF"/>
          <w:sz w:val="28"/>
          <w:szCs w:val="28"/>
        </w:rPr>
      </w:pPr>
    </w:p>
    <w:p w:rsidR="00864ED3" w:rsidRPr="009D59E9" w:rsidRDefault="00864ED3" w:rsidP="00864ED3">
      <w:pPr>
        <w:spacing w:line="360" w:lineRule="auto"/>
        <w:jc w:val="center"/>
        <w:rPr>
          <w:color w:val="984806" w:themeColor="accent6" w:themeShade="80"/>
          <w:sz w:val="28"/>
          <w:szCs w:val="28"/>
        </w:rPr>
      </w:pPr>
    </w:p>
    <w:p w:rsidR="00864ED3" w:rsidRPr="009D59E9" w:rsidRDefault="00864ED3" w:rsidP="00864ED3">
      <w:pPr>
        <w:spacing w:line="360" w:lineRule="auto"/>
        <w:jc w:val="center"/>
        <w:rPr>
          <w:color w:val="984806" w:themeColor="accent6" w:themeShade="80"/>
          <w:sz w:val="28"/>
          <w:szCs w:val="28"/>
        </w:rPr>
      </w:pPr>
    </w:p>
    <w:p w:rsidR="00864ED3" w:rsidRPr="009D59E9" w:rsidRDefault="00864ED3" w:rsidP="00864ED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84806" w:themeColor="accent6" w:themeShade="80"/>
          <w:sz w:val="40"/>
          <w:szCs w:val="40"/>
        </w:rPr>
      </w:pP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Хронический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панкреатит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–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ведение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пациентов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в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свете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новых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национальных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 xml:space="preserve"> </w:t>
      </w:r>
      <w:r w:rsidRPr="009D59E9">
        <w:rPr>
          <w:rFonts w:hAnsi="Times New Roman" w:cs="Times New Roman"/>
          <w:b/>
          <w:color w:val="984806" w:themeColor="accent6" w:themeShade="80"/>
          <w:sz w:val="40"/>
          <w:szCs w:val="40"/>
        </w:rPr>
        <w:t>рекомендаций</w:t>
      </w:r>
    </w:p>
    <w:p w:rsidR="00864ED3" w:rsidRDefault="00864ED3" w:rsidP="00864ED3">
      <w:pPr>
        <w:spacing w:line="360" w:lineRule="auto"/>
        <w:jc w:val="center"/>
        <w:rPr>
          <w:sz w:val="28"/>
          <w:szCs w:val="28"/>
        </w:rPr>
      </w:pPr>
    </w:p>
    <w:p w:rsidR="00864ED3" w:rsidRDefault="00A8483D" w:rsidP="00864ED3">
      <w:pPr>
        <w:spacing w:line="360" w:lineRule="auto"/>
        <w:jc w:val="center"/>
        <w:rPr>
          <w:b/>
          <w:bCs/>
          <w:sz w:val="28"/>
          <w:szCs w:val="28"/>
        </w:rPr>
      </w:pPr>
      <w:r w:rsidRPr="00A8483D">
        <w:rPr>
          <w:noProof/>
          <w:sz w:val="28"/>
          <w:szCs w:val="28"/>
          <w:lang w:eastAsia="ru-RU"/>
        </w:rPr>
        <w:drawing>
          <wp:inline distT="0" distB="0" distL="0" distR="0" wp14:anchorId="34D359A1" wp14:editId="2B223B53">
            <wp:extent cx="3831186" cy="2413591"/>
            <wp:effectExtent l="0" t="0" r="0" b="6350"/>
            <wp:docPr id="17410" name="Picture 2" descr="http://i0.wp.com/triagung86.files.wordpress.com/2012/04/fakta-tentang-kanker-pankr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 descr="http://i0.wp.com/triagung86.files.wordpress.com/2012/04/fakta-tentang-kanker-pankre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410" cy="241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64ED3" w:rsidRDefault="00864ED3" w:rsidP="00864ED3">
      <w:pPr>
        <w:spacing w:line="360" w:lineRule="auto"/>
        <w:jc w:val="center"/>
        <w:rPr>
          <w:b/>
          <w:sz w:val="28"/>
          <w:szCs w:val="28"/>
        </w:rPr>
      </w:pPr>
    </w:p>
    <w:p w:rsidR="00DE7D06" w:rsidRDefault="00DE7D06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8"/>
          <w:szCs w:val="28"/>
        </w:rPr>
      </w:pPr>
    </w:p>
    <w:p w:rsidR="00DE7D06" w:rsidRDefault="00DE7D06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>Методические</w:t>
      </w: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 xml:space="preserve"> </w:t>
      </w: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>рекомендации</w:t>
      </w: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7A101F" w:rsidRPr="00DE7D06" w:rsidRDefault="007A101F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</w:p>
    <w:p w:rsidR="00864ED3" w:rsidRPr="00DE7D06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943634" w:themeColor="accent2" w:themeShade="BF"/>
          <w:sz w:val="28"/>
          <w:szCs w:val="28"/>
        </w:rPr>
      </w:pP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>Уфа</w:t>
      </w: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 xml:space="preserve"> </w:t>
      </w: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>–</w:t>
      </w:r>
      <w:r w:rsidRPr="00DE7D06">
        <w:rPr>
          <w:rFonts w:hAnsi="Times New Roman" w:cs="Times New Roman"/>
          <w:b/>
          <w:color w:val="943634" w:themeColor="accent2" w:themeShade="BF"/>
          <w:sz w:val="28"/>
          <w:szCs w:val="28"/>
        </w:rPr>
        <w:t xml:space="preserve"> 2015</w:t>
      </w:r>
    </w:p>
    <w:p w:rsidR="00547705" w:rsidRPr="00A8483D" w:rsidRDefault="00547705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</w:p>
    <w:p w:rsidR="00547705" w:rsidRPr="00A8483D" w:rsidRDefault="00547705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</w:p>
    <w:p w:rsidR="00864ED3" w:rsidRPr="002A15E1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МИНИСТЕРСТВО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ЗДРАВООХРАНЕНИЯ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РЕСПУБЛИКИ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БАШКОРТОСТАН</w:t>
      </w:r>
    </w:p>
    <w:p w:rsidR="00864ED3" w:rsidRPr="002A15E1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</w:p>
    <w:p w:rsidR="00864ED3" w:rsidRPr="002A15E1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ГБОУ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ВПО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«БАШКИРСКИЙ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ГОСУДАРСТВЕННЫЙ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МЕДИЦИНСКИЙ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УНИВЕРСИТЕТ»</w:t>
      </w:r>
      <w:r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МИНИСТЕРСТВА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ЗДРАВООХРАНЕНИЯ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РОССИЙСКОЙ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ФЕДЕРАЦИИ</w:t>
      </w:r>
    </w:p>
    <w:p w:rsidR="00864ED3" w:rsidRPr="002A15E1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  <w:sz w:val="24"/>
          <w:szCs w:val="24"/>
        </w:rPr>
      </w:pPr>
    </w:p>
    <w:p w:rsidR="00864ED3" w:rsidRPr="002A15E1" w:rsidRDefault="00864ED3" w:rsidP="00864ED3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color w:val="000000"/>
          <w:sz w:val="24"/>
          <w:szCs w:val="24"/>
        </w:rPr>
      </w:pP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ГБУЗ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«РЕСПУБЛИКАНСКАЯ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КЛИНИЧЕСКАЯ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БОЛЬНИЦА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им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A15E1">
        <w:rPr>
          <w:rFonts w:eastAsia="Times New Roman" w:hAnsi="Times New Roman" w:cs="Times New Roman"/>
          <w:b/>
          <w:bCs/>
          <w:color w:val="000000"/>
          <w:sz w:val="24"/>
          <w:szCs w:val="24"/>
        </w:rPr>
        <w:t>КУВАТОВА</w:t>
      </w:r>
    </w:p>
    <w:p w:rsidR="00864ED3" w:rsidRDefault="00864ED3" w:rsidP="00864ED3">
      <w:pPr>
        <w:spacing w:line="360" w:lineRule="auto"/>
        <w:ind w:firstLine="709"/>
        <w:jc w:val="center"/>
        <w:rPr>
          <w:sz w:val="28"/>
          <w:szCs w:val="28"/>
        </w:rPr>
      </w:pP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sz w:val="28"/>
          <w:szCs w:val="28"/>
        </w:rPr>
        <w:t>«</w:t>
      </w:r>
      <w:r w:rsidRPr="007A101F">
        <w:rPr>
          <w:rFonts w:hAnsi="Times New Roman" w:cs="Times New Roman"/>
          <w:sz w:val="28"/>
          <w:szCs w:val="28"/>
        </w:rPr>
        <w:t>Утверждаю»</w:t>
      </w: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Министр</w:t>
      </w:r>
      <w:r w:rsidRPr="007A101F">
        <w:rPr>
          <w:rFonts w:hAnsi="Times New Roman" w:cs="Times New Roman"/>
          <w:sz w:val="28"/>
          <w:szCs w:val="28"/>
        </w:rPr>
        <w:t xml:space="preserve"> </w:t>
      </w:r>
      <w:r w:rsidRPr="007A101F">
        <w:rPr>
          <w:rFonts w:hAnsi="Times New Roman" w:cs="Times New Roman"/>
          <w:sz w:val="28"/>
          <w:szCs w:val="28"/>
        </w:rPr>
        <w:t>Здравоохранения</w:t>
      </w: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Республики</w:t>
      </w:r>
      <w:r w:rsidRPr="007A101F">
        <w:rPr>
          <w:rFonts w:hAnsi="Times New Roman" w:cs="Times New Roman"/>
          <w:sz w:val="28"/>
          <w:szCs w:val="28"/>
        </w:rPr>
        <w:t xml:space="preserve"> </w:t>
      </w:r>
      <w:r w:rsidRPr="007A101F">
        <w:rPr>
          <w:rFonts w:hAnsi="Times New Roman" w:cs="Times New Roman"/>
          <w:sz w:val="28"/>
          <w:szCs w:val="28"/>
        </w:rPr>
        <w:t>Башкортостан</w:t>
      </w: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 xml:space="preserve">___________ </w:t>
      </w: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b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«</w:t>
      </w:r>
      <w:r w:rsidRPr="007A101F">
        <w:rPr>
          <w:rFonts w:hAnsi="Times New Roman" w:cs="Times New Roman"/>
          <w:sz w:val="28"/>
          <w:szCs w:val="28"/>
        </w:rPr>
        <w:t>___</w:t>
      </w:r>
      <w:r w:rsidRPr="007A101F">
        <w:rPr>
          <w:rFonts w:hAnsi="Times New Roman" w:cs="Times New Roman"/>
          <w:sz w:val="28"/>
          <w:szCs w:val="28"/>
        </w:rPr>
        <w:t>»</w:t>
      </w:r>
      <w:r w:rsidRPr="007A101F">
        <w:rPr>
          <w:rFonts w:hAnsi="Times New Roman" w:cs="Times New Roman"/>
          <w:sz w:val="28"/>
          <w:szCs w:val="28"/>
        </w:rPr>
        <w:t xml:space="preserve"> _________2015</w:t>
      </w:r>
    </w:p>
    <w:p w:rsidR="00864ED3" w:rsidRDefault="00864ED3" w:rsidP="00864ED3">
      <w:pPr>
        <w:spacing w:line="360" w:lineRule="auto"/>
        <w:jc w:val="center"/>
        <w:rPr>
          <w:sz w:val="28"/>
          <w:szCs w:val="28"/>
        </w:rPr>
      </w:pPr>
    </w:p>
    <w:p w:rsidR="004259E8" w:rsidRDefault="004259E8" w:rsidP="00864ED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40"/>
          <w:szCs w:val="40"/>
        </w:rPr>
      </w:pPr>
    </w:p>
    <w:p w:rsidR="007A101F" w:rsidRDefault="007A101F" w:rsidP="00864ED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40"/>
          <w:szCs w:val="40"/>
        </w:rPr>
      </w:pPr>
    </w:p>
    <w:p w:rsidR="00864ED3" w:rsidRPr="00225406" w:rsidRDefault="00864ED3" w:rsidP="00864ED3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40"/>
          <w:szCs w:val="40"/>
        </w:rPr>
      </w:pPr>
      <w:r>
        <w:rPr>
          <w:rFonts w:hAnsi="Times New Roman" w:cs="Times New Roman"/>
          <w:b/>
          <w:sz w:val="40"/>
          <w:szCs w:val="40"/>
        </w:rPr>
        <w:t>Хронический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панкреатит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–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ведение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пациентов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в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свете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новых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национальных</w:t>
      </w:r>
      <w:r>
        <w:rPr>
          <w:rFonts w:hAnsi="Times New Roman" w:cs="Times New Roman"/>
          <w:b/>
          <w:sz w:val="40"/>
          <w:szCs w:val="40"/>
        </w:rPr>
        <w:t xml:space="preserve"> </w:t>
      </w:r>
      <w:r>
        <w:rPr>
          <w:rFonts w:hAnsi="Times New Roman" w:cs="Times New Roman"/>
          <w:b/>
          <w:sz w:val="40"/>
          <w:szCs w:val="40"/>
        </w:rPr>
        <w:t>рекомендаций</w:t>
      </w:r>
    </w:p>
    <w:p w:rsidR="00864ED3" w:rsidRDefault="00864ED3" w:rsidP="00864ED3">
      <w:pPr>
        <w:spacing w:line="360" w:lineRule="auto"/>
        <w:jc w:val="center"/>
        <w:rPr>
          <w:b/>
          <w:sz w:val="28"/>
          <w:szCs w:val="28"/>
        </w:rPr>
      </w:pPr>
    </w:p>
    <w:p w:rsidR="00864ED3" w:rsidRDefault="00864ED3" w:rsidP="00864ED3">
      <w:pPr>
        <w:spacing w:line="360" w:lineRule="auto"/>
        <w:jc w:val="center"/>
        <w:rPr>
          <w:b/>
          <w:sz w:val="28"/>
          <w:szCs w:val="28"/>
        </w:rPr>
      </w:pPr>
    </w:p>
    <w:p w:rsidR="004259E8" w:rsidRDefault="004259E8" w:rsidP="00864ED3">
      <w:pPr>
        <w:spacing w:line="360" w:lineRule="auto"/>
        <w:jc w:val="center"/>
        <w:rPr>
          <w:b/>
          <w:sz w:val="28"/>
          <w:szCs w:val="28"/>
        </w:rPr>
      </w:pPr>
    </w:p>
    <w:p w:rsidR="00860F7C" w:rsidRDefault="00860F7C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8"/>
          <w:szCs w:val="28"/>
        </w:rPr>
      </w:pP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8"/>
          <w:szCs w:val="28"/>
        </w:rPr>
      </w:pPr>
      <w:r w:rsidRPr="007A101F">
        <w:rPr>
          <w:rFonts w:hAnsi="Times New Roman" w:cs="Times New Roman"/>
          <w:b/>
          <w:sz w:val="28"/>
          <w:szCs w:val="28"/>
        </w:rPr>
        <w:t>Методические</w:t>
      </w:r>
      <w:r w:rsidRPr="007A101F">
        <w:rPr>
          <w:rFonts w:hAnsi="Times New Roman" w:cs="Times New Roman"/>
          <w:b/>
          <w:sz w:val="28"/>
          <w:szCs w:val="28"/>
        </w:rPr>
        <w:t xml:space="preserve"> </w:t>
      </w:r>
      <w:r w:rsidRPr="007A101F">
        <w:rPr>
          <w:rFonts w:hAnsi="Times New Roman" w:cs="Times New Roman"/>
          <w:b/>
          <w:sz w:val="28"/>
          <w:szCs w:val="28"/>
        </w:rPr>
        <w:t>рекомендации</w:t>
      </w:r>
    </w:p>
    <w:p w:rsidR="00864ED3" w:rsidRPr="007A101F" w:rsidRDefault="00864ED3" w:rsidP="00864ED3">
      <w:pPr>
        <w:spacing w:line="360" w:lineRule="auto"/>
        <w:jc w:val="center"/>
        <w:rPr>
          <w:sz w:val="28"/>
          <w:szCs w:val="28"/>
        </w:rPr>
      </w:pPr>
    </w:p>
    <w:p w:rsidR="00864ED3" w:rsidRPr="007A101F" w:rsidRDefault="00864ED3" w:rsidP="00864ED3">
      <w:pPr>
        <w:spacing w:line="360" w:lineRule="auto"/>
        <w:jc w:val="center"/>
        <w:rPr>
          <w:sz w:val="28"/>
          <w:szCs w:val="28"/>
        </w:rPr>
      </w:pPr>
    </w:p>
    <w:p w:rsidR="00864ED3" w:rsidRPr="007A101F" w:rsidRDefault="00864ED3" w:rsidP="00864ED3">
      <w:pPr>
        <w:spacing w:line="360" w:lineRule="auto"/>
        <w:jc w:val="center"/>
        <w:rPr>
          <w:sz w:val="28"/>
          <w:szCs w:val="28"/>
        </w:rPr>
      </w:pPr>
    </w:p>
    <w:p w:rsidR="00547705" w:rsidRPr="007A101F" w:rsidRDefault="00547705" w:rsidP="00864ED3">
      <w:pPr>
        <w:spacing w:line="360" w:lineRule="auto"/>
        <w:jc w:val="center"/>
        <w:rPr>
          <w:b/>
          <w:sz w:val="28"/>
          <w:szCs w:val="28"/>
        </w:rPr>
      </w:pPr>
    </w:p>
    <w:p w:rsidR="00864ED3" w:rsidRPr="007A101F" w:rsidRDefault="00864ED3" w:rsidP="007A101F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8"/>
          <w:szCs w:val="28"/>
        </w:rPr>
      </w:pPr>
      <w:r w:rsidRPr="007A101F">
        <w:rPr>
          <w:rFonts w:hAnsi="Times New Roman" w:cs="Times New Roman"/>
          <w:b/>
          <w:sz w:val="28"/>
          <w:szCs w:val="28"/>
        </w:rPr>
        <w:t>Уфа</w:t>
      </w:r>
      <w:r w:rsidRPr="007A101F">
        <w:rPr>
          <w:rFonts w:hAnsi="Times New Roman" w:cs="Times New Roman"/>
          <w:b/>
          <w:sz w:val="28"/>
          <w:szCs w:val="28"/>
        </w:rPr>
        <w:t xml:space="preserve"> </w:t>
      </w:r>
      <w:r w:rsidRPr="007A101F">
        <w:rPr>
          <w:rFonts w:hAnsi="Times New Roman" w:cs="Times New Roman"/>
          <w:b/>
          <w:sz w:val="28"/>
          <w:szCs w:val="28"/>
        </w:rPr>
        <w:t>–</w:t>
      </w:r>
      <w:r w:rsidRPr="007A101F">
        <w:rPr>
          <w:rFonts w:hAnsi="Times New Roman" w:cs="Times New Roman"/>
          <w:b/>
          <w:sz w:val="28"/>
          <w:szCs w:val="28"/>
        </w:rPr>
        <w:t xml:space="preserve"> 2015</w:t>
      </w:r>
    </w:p>
    <w:p w:rsidR="00547705" w:rsidRPr="00A8483D" w:rsidRDefault="00547705" w:rsidP="00864ED3">
      <w:pPr>
        <w:spacing w:line="360" w:lineRule="auto"/>
        <w:ind w:firstLine="709"/>
        <w:rPr>
          <w:sz w:val="28"/>
          <w:szCs w:val="28"/>
        </w:rPr>
      </w:pPr>
    </w:p>
    <w:p w:rsidR="00DE7D06" w:rsidRDefault="00DE7D06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lastRenderedPageBreak/>
        <w:t>УДК</w:t>
      </w:r>
      <w:r w:rsidRPr="00616DFA">
        <w:rPr>
          <w:rFonts w:hAnsi="Times New Roman" w:cs="Times New Roman"/>
          <w:sz w:val="24"/>
          <w:szCs w:val="24"/>
        </w:rPr>
        <w:t xml:space="preserve"> 616.344-002-031.84</w:t>
      </w: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ББК</w:t>
      </w:r>
      <w:r w:rsidRPr="00616DFA">
        <w:rPr>
          <w:rFonts w:hAnsi="Times New Roman" w:cs="Times New Roman"/>
          <w:sz w:val="24"/>
          <w:szCs w:val="24"/>
        </w:rPr>
        <w:t xml:space="preserve">: 54.13 </w:t>
      </w: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Г</w:t>
      </w:r>
      <w:r w:rsidRPr="00616DFA">
        <w:rPr>
          <w:rFonts w:hAnsi="Times New Roman" w:cs="Times New Roman"/>
          <w:sz w:val="24"/>
          <w:szCs w:val="24"/>
        </w:rPr>
        <w:t>83</w:t>
      </w:r>
    </w:p>
    <w:p w:rsidR="004259E8" w:rsidRPr="00616DFA" w:rsidRDefault="004259E8" w:rsidP="004259E8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Хронический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панкреатит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–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ведение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пациентов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свете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новых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национальных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рекомендаций</w:t>
      </w:r>
      <w:r w:rsidRPr="00616DFA">
        <w:rPr>
          <w:rFonts w:hAnsi="Times New Roman" w:cs="Times New Roman"/>
          <w:sz w:val="24"/>
          <w:szCs w:val="24"/>
        </w:rPr>
        <w:t>.</w:t>
      </w: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Методические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рекомендации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предназначены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для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врачей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первичного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звена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врачей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общей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практики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терапевтов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гастроэнтерологов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–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Уфа</w:t>
      </w:r>
      <w:r w:rsidRPr="00616DFA">
        <w:rPr>
          <w:rFonts w:hAnsi="Times New Roman" w:cs="Times New Roman"/>
          <w:sz w:val="24"/>
          <w:szCs w:val="24"/>
        </w:rPr>
        <w:t xml:space="preserve">, 2015, </w:t>
      </w:r>
      <w:r w:rsidR="00616DFA">
        <w:rPr>
          <w:rFonts w:hAnsi="Times New Roman" w:cs="Times New Roman"/>
          <w:sz w:val="24"/>
          <w:szCs w:val="24"/>
        </w:rPr>
        <w:t>30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</w:t>
      </w:r>
      <w:r w:rsidRPr="00616DFA">
        <w:rPr>
          <w:rFonts w:hAnsi="Times New Roman" w:cs="Times New Roman"/>
          <w:sz w:val="24"/>
          <w:szCs w:val="24"/>
        </w:rPr>
        <w:t>.</w:t>
      </w:r>
    </w:p>
    <w:p w:rsidR="00616DFA" w:rsidRDefault="00616DFA" w:rsidP="006E7F5F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6E7F5F" w:rsidRPr="00616DFA" w:rsidRDefault="00864ED3" w:rsidP="006E7F5F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В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методических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рекомендациях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освещены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современные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научные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практические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аспекты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диагностики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лечения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="004259E8" w:rsidRPr="00616DFA">
        <w:rPr>
          <w:rFonts w:hAnsi="Times New Roman" w:cs="Times New Roman"/>
          <w:sz w:val="24"/>
          <w:szCs w:val="24"/>
        </w:rPr>
        <w:t>хронического</w:t>
      </w:r>
      <w:r w:rsidR="004259E8" w:rsidRPr="00616DFA">
        <w:rPr>
          <w:rFonts w:hAnsi="Times New Roman" w:cs="Times New Roman"/>
          <w:sz w:val="24"/>
          <w:szCs w:val="24"/>
        </w:rPr>
        <w:t xml:space="preserve"> </w:t>
      </w:r>
      <w:r w:rsidR="004259E8" w:rsidRPr="00616DFA">
        <w:rPr>
          <w:rFonts w:hAnsi="Times New Roman" w:cs="Times New Roman"/>
          <w:sz w:val="24"/>
          <w:szCs w:val="24"/>
        </w:rPr>
        <w:t>панкреатита</w:t>
      </w:r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в</w:t>
      </w:r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свете</w:t>
      </w:r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новых</w:t>
      </w:r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национальных</w:t>
      </w:r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рекомендаций</w:t>
      </w:r>
      <w:r w:rsidR="00616DFA" w:rsidRPr="00616DFA">
        <w:rPr>
          <w:rFonts w:hAnsi="Times New Roman" w:cs="Times New Roman"/>
          <w:sz w:val="24"/>
          <w:szCs w:val="24"/>
        </w:rPr>
        <w:t xml:space="preserve"> </w:t>
      </w:r>
      <w:r w:rsidR="00616DFA" w:rsidRPr="00616DFA">
        <w:rPr>
          <w:rFonts w:hAnsi="Times New Roman" w:cs="Times New Roman"/>
          <w:sz w:val="24"/>
          <w:szCs w:val="24"/>
        </w:rPr>
        <w:t>Российской</w:t>
      </w:r>
      <w:r w:rsidR="00616DFA" w:rsidRPr="00616DFA">
        <w:rPr>
          <w:rFonts w:hAnsi="Times New Roman" w:cs="Times New Roman"/>
          <w:sz w:val="24"/>
          <w:szCs w:val="24"/>
        </w:rPr>
        <w:t xml:space="preserve"> </w:t>
      </w:r>
      <w:r w:rsidR="00616DFA" w:rsidRPr="00616DFA">
        <w:rPr>
          <w:rFonts w:hAnsi="Times New Roman" w:cs="Times New Roman"/>
          <w:sz w:val="24"/>
          <w:szCs w:val="24"/>
        </w:rPr>
        <w:t>Гастроэнтерологической</w:t>
      </w:r>
      <w:r w:rsidR="00616DFA" w:rsidRPr="00616DFA">
        <w:rPr>
          <w:rFonts w:hAnsi="Times New Roman" w:cs="Times New Roman"/>
          <w:sz w:val="24"/>
          <w:szCs w:val="24"/>
        </w:rPr>
        <w:t xml:space="preserve"> </w:t>
      </w:r>
      <w:r w:rsidR="00616DFA" w:rsidRPr="00616DFA">
        <w:rPr>
          <w:rFonts w:hAnsi="Times New Roman" w:cs="Times New Roman"/>
          <w:sz w:val="24"/>
          <w:szCs w:val="24"/>
        </w:rPr>
        <w:t>Ассоциации</w:t>
      </w:r>
      <w:r w:rsidR="00616DFA" w:rsidRPr="00616DFA">
        <w:rPr>
          <w:rFonts w:hAnsi="Times New Roman" w:cs="Times New Roman"/>
          <w:sz w:val="24"/>
          <w:szCs w:val="24"/>
        </w:rPr>
        <w:t>.</w:t>
      </w:r>
    </w:p>
    <w:p w:rsidR="00616DFA" w:rsidRDefault="00616DFA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Рекомендации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печатаются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решению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центрального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координационного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научно</w:t>
      </w:r>
      <w:r w:rsidRPr="00616DFA">
        <w:rPr>
          <w:rFonts w:hAnsi="Times New Roman" w:cs="Times New Roman"/>
          <w:sz w:val="24"/>
          <w:szCs w:val="24"/>
        </w:rPr>
        <w:t>-</w:t>
      </w:r>
      <w:r w:rsidRPr="00616DFA">
        <w:rPr>
          <w:rFonts w:hAnsi="Times New Roman" w:cs="Times New Roman"/>
          <w:sz w:val="24"/>
          <w:szCs w:val="24"/>
        </w:rPr>
        <w:t>методического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совета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ИДПО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РИС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ГБОУ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 </w:t>
      </w:r>
    </w:p>
    <w:p w:rsidR="00616DFA" w:rsidRDefault="00616DFA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proofErr w:type="gramStart"/>
      <w:r w:rsidRPr="00616DFA">
        <w:rPr>
          <w:rFonts w:hAnsi="Times New Roman" w:cs="Times New Roman"/>
          <w:b/>
          <w:sz w:val="24"/>
          <w:szCs w:val="24"/>
        </w:rPr>
        <w:t>Составители</w:t>
      </w:r>
      <w:r w:rsidRPr="00616DFA">
        <w:rPr>
          <w:rFonts w:hAnsi="Times New Roman" w:cs="Times New Roman"/>
          <w:b/>
          <w:sz w:val="24"/>
          <w:szCs w:val="24"/>
        </w:rPr>
        <w:t>: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Фаизова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П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="00B96804" w:rsidRPr="00616DFA">
        <w:rPr>
          <w:rFonts w:hAnsi="Times New Roman" w:cs="Times New Roman"/>
          <w:sz w:val="24"/>
          <w:szCs w:val="24"/>
        </w:rPr>
        <w:t>проф</w:t>
      </w:r>
      <w:r w:rsidR="00B96804"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="00B96804" w:rsidRPr="00616DFA">
        <w:rPr>
          <w:rFonts w:hAnsi="Times New Roman" w:cs="Times New Roman"/>
          <w:sz w:val="24"/>
          <w:szCs w:val="24"/>
        </w:rPr>
        <w:t>Калимуллина</w:t>
      </w:r>
      <w:proofErr w:type="spellEnd"/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r w:rsidR="00B96804" w:rsidRPr="00616DFA">
        <w:rPr>
          <w:rFonts w:hAnsi="Times New Roman" w:cs="Times New Roman"/>
          <w:sz w:val="24"/>
          <w:szCs w:val="24"/>
        </w:rPr>
        <w:t>Д</w:t>
      </w:r>
      <w:r w:rsidR="00B96804" w:rsidRPr="00616DFA">
        <w:rPr>
          <w:rFonts w:hAnsi="Times New Roman" w:cs="Times New Roman"/>
          <w:sz w:val="24"/>
          <w:szCs w:val="24"/>
        </w:rPr>
        <w:t>.</w:t>
      </w:r>
      <w:r w:rsidR="00B96804" w:rsidRPr="00616DFA">
        <w:rPr>
          <w:rFonts w:hAnsi="Times New Roman" w:cs="Times New Roman"/>
          <w:sz w:val="24"/>
          <w:szCs w:val="24"/>
        </w:rPr>
        <w:t>Х</w:t>
      </w:r>
      <w:r w:rsidR="00B96804"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Власова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А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Фархутдинова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="006E7F5F" w:rsidRPr="00616DFA">
        <w:rPr>
          <w:rFonts w:hAnsi="Times New Roman" w:cs="Times New Roman"/>
          <w:sz w:val="24"/>
          <w:szCs w:val="24"/>
        </w:rPr>
        <w:t>проф</w:t>
      </w:r>
      <w:r w:rsidR="006E7F5F"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="006E7F5F" w:rsidRPr="00616DFA">
        <w:rPr>
          <w:rFonts w:hAnsi="Times New Roman" w:cs="Times New Roman"/>
          <w:sz w:val="24"/>
          <w:szCs w:val="24"/>
        </w:rPr>
        <w:t>Сафуанова</w:t>
      </w:r>
      <w:proofErr w:type="spellEnd"/>
      <w:r w:rsidR="006E7F5F" w:rsidRPr="00616DFA">
        <w:rPr>
          <w:rFonts w:hAnsi="Times New Roman" w:cs="Times New Roman"/>
          <w:sz w:val="24"/>
          <w:szCs w:val="24"/>
        </w:rPr>
        <w:t xml:space="preserve"> </w:t>
      </w:r>
      <w:r w:rsidR="006E7F5F" w:rsidRPr="00616DFA">
        <w:rPr>
          <w:rFonts w:hAnsi="Times New Roman" w:cs="Times New Roman"/>
          <w:sz w:val="24"/>
          <w:szCs w:val="24"/>
        </w:rPr>
        <w:t>Г</w:t>
      </w:r>
      <w:r w:rsidR="006E7F5F" w:rsidRPr="00616DFA">
        <w:rPr>
          <w:rFonts w:hAnsi="Times New Roman" w:cs="Times New Roman"/>
          <w:sz w:val="24"/>
          <w:szCs w:val="24"/>
        </w:rPr>
        <w:t>.</w:t>
      </w:r>
      <w:r w:rsidR="006E7F5F" w:rsidRPr="00616DFA">
        <w:rPr>
          <w:rFonts w:hAnsi="Times New Roman" w:cs="Times New Roman"/>
          <w:sz w:val="24"/>
          <w:szCs w:val="24"/>
        </w:rPr>
        <w:t>Ш</w:t>
      </w:r>
      <w:r w:rsidR="006E7F5F"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доц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Pr="00616DFA">
        <w:rPr>
          <w:rFonts w:hAnsi="Times New Roman" w:cs="Times New Roman"/>
          <w:sz w:val="24"/>
          <w:szCs w:val="24"/>
        </w:rPr>
        <w:t>Лехмус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Т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Ю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="004B10B6" w:rsidRPr="00616DFA">
        <w:rPr>
          <w:rFonts w:hAnsi="Times New Roman" w:cs="Times New Roman"/>
          <w:sz w:val="24"/>
          <w:szCs w:val="24"/>
        </w:rPr>
        <w:t>доц</w:t>
      </w:r>
      <w:r w:rsidR="004B10B6"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="004B10B6" w:rsidRPr="00616DFA">
        <w:rPr>
          <w:rFonts w:hAnsi="Times New Roman" w:cs="Times New Roman"/>
          <w:sz w:val="24"/>
          <w:szCs w:val="24"/>
        </w:rPr>
        <w:t>Лехмус</w:t>
      </w:r>
      <w:proofErr w:type="spellEnd"/>
      <w:r w:rsidR="004B10B6" w:rsidRPr="00616DFA">
        <w:rPr>
          <w:rFonts w:hAnsi="Times New Roman" w:cs="Times New Roman"/>
          <w:sz w:val="24"/>
          <w:szCs w:val="24"/>
        </w:rPr>
        <w:t xml:space="preserve"> </w:t>
      </w:r>
      <w:r w:rsidR="004B10B6">
        <w:rPr>
          <w:rFonts w:hAnsi="Times New Roman" w:cs="Times New Roman"/>
          <w:sz w:val="24"/>
          <w:szCs w:val="24"/>
        </w:rPr>
        <w:t>В</w:t>
      </w:r>
      <w:r w:rsidR="004B10B6" w:rsidRPr="00616DFA">
        <w:rPr>
          <w:rFonts w:hAnsi="Times New Roman" w:cs="Times New Roman"/>
          <w:sz w:val="24"/>
          <w:szCs w:val="24"/>
        </w:rPr>
        <w:t>.</w:t>
      </w:r>
      <w:r w:rsidR="004B10B6">
        <w:rPr>
          <w:rFonts w:hAnsi="Times New Roman" w:cs="Times New Roman"/>
          <w:sz w:val="24"/>
          <w:szCs w:val="24"/>
        </w:rPr>
        <w:t>И</w:t>
      </w:r>
      <w:bookmarkStart w:id="0" w:name="_GoBack"/>
      <w:bookmarkEnd w:id="0"/>
      <w:r w:rsidR="004B10B6"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доц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Pr="00616DFA">
        <w:rPr>
          <w:rFonts w:hAnsi="Times New Roman" w:cs="Times New Roman"/>
          <w:sz w:val="24"/>
          <w:szCs w:val="24"/>
        </w:rPr>
        <w:t>Чепурная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А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отделением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гастроэнтерологии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главный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внештатный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МЗ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РБ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к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Pr="00616DFA">
        <w:rPr>
          <w:rFonts w:hAnsi="Times New Roman" w:cs="Times New Roman"/>
          <w:sz w:val="24"/>
          <w:szCs w:val="24"/>
        </w:rPr>
        <w:t>Габдрахимова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З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Г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="00B96804" w:rsidRPr="00616DFA">
        <w:rPr>
          <w:rFonts w:hAnsi="Times New Roman" w:cs="Times New Roman"/>
          <w:sz w:val="24"/>
          <w:szCs w:val="24"/>
        </w:rPr>
        <w:t>зав</w:t>
      </w:r>
      <w:r w:rsidR="00B96804" w:rsidRPr="00616DFA">
        <w:rPr>
          <w:rFonts w:hAnsi="Times New Roman" w:cs="Times New Roman"/>
          <w:sz w:val="24"/>
          <w:szCs w:val="24"/>
        </w:rPr>
        <w:t xml:space="preserve">. </w:t>
      </w:r>
      <w:r w:rsidR="00B96804" w:rsidRPr="00616DFA">
        <w:rPr>
          <w:rFonts w:hAnsi="Times New Roman" w:cs="Times New Roman"/>
          <w:sz w:val="24"/>
          <w:szCs w:val="24"/>
        </w:rPr>
        <w:t>отделением</w:t>
      </w:r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r w:rsidR="00B96804" w:rsidRPr="00616DFA">
        <w:rPr>
          <w:rFonts w:hAnsi="Times New Roman" w:cs="Times New Roman"/>
          <w:sz w:val="24"/>
          <w:szCs w:val="24"/>
        </w:rPr>
        <w:t>эндоскопии</w:t>
      </w:r>
      <w:r w:rsidR="00B96804" w:rsidRPr="00616DFA">
        <w:rPr>
          <w:rFonts w:hAnsi="Times New Roman" w:cs="Times New Roman"/>
          <w:sz w:val="24"/>
          <w:szCs w:val="24"/>
        </w:rPr>
        <w:t xml:space="preserve">, </w:t>
      </w:r>
      <w:r w:rsidR="00B96804" w:rsidRPr="00616DFA">
        <w:rPr>
          <w:rFonts w:hAnsi="Times New Roman" w:cs="Times New Roman"/>
          <w:sz w:val="24"/>
          <w:szCs w:val="24"/>
        </w:rPr>
        <w:t>к</w:t>
      </w:r>
      <w:r w:rsidR="00B96804" w:rsidRPr="00616DFA">
        <w:rPr>
          <w:rFonts w:hAnsi="Times New Roman" w:cs="Times New Roman"/>
          <w:sz w:val="24"/>
          <w:szCs w:val="24"/>
        </w:rPr>
        <w:t>.</w:t>
      </w:r>
      <w:r w:rsidR="00B96804" w:rsidRPr="00616DFA">
        <w:rPr>
          <w:rFonts w:hAnsi="Times New Roman" w:cs="Times New Roman"/>
          <w:sz w:val="24"/>
          <w:szCs w:val="24"/>
        </w:rPr>
        <w:t>м</w:t>
      </w:r>
      <w:r w:rsidR="00B96804" w:rsidRPr="00616DFA">
        <w:rPr>
          <w:rFonts w:hAnsi="Times New Roman" w:cs="Times New Roman"/>
          <w:sz w:val="24"/>
          <w:szCs w:val="24"/>
        </w:rPr>
        <w:t>.</w:t>
      </w:r>
      <w:r w:rsidR="00B96804" w:rsidRPr="00616DFA">
        <w:rPr>
          <w:rFonts w:hAnsi="Times New Roman" w:cs="Times New Roman"/>
          <w:sz w:val="24"/>
          <w:szCs w:val="24"/>
        </w:rPr>
        <w:t>н</w:t>
      </w:r>
      <w:r w:rsidR="00B96804"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="00B96804" w:rsidRPr="00616DFA">
        <w:rPr>
          <w:rFonts w:hAnsi="Times New Roman" w:cs="Times New Roman"/>
          <w:sz w:val="24"/>
          <w:szCs w:val="24"/>
        </w:rPr>
        <w:t>Зарипов</w:t>
      </w:r>
      <w:proofErr w:type="spellEnd"/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r w:rsidR="00B96804" w:rsidRPr="00616DFA">
        <w:rPr>
          <w:rFonts w:hAnsi="Times New Roman" w:cs="Times New Roman"/>
          <w:sz w:val="24"/>
          <w:szCs w:val="24"/>
        </w:rPr>
        <w:t>Ш</w:t>
      </w:r>
      <w:r w:rsidR="00B96804" w:rsidRPr="00616DFA">
        <w:rPr>
          <w:rFonts w:hAnsi="Times New Roman" w:cs="Times New Roman"/>
          <w:sz w:val="24"/>
          <w:szCs w:val="24"/>
        </w:rPr>
        <w:t>.</w:t>
      </w:r>
      <w:r w:rsidR="00B96804" w:rsidRPr="00616DFA">
        <w:rPr>
          <w:rFonts w:hAnsi="Times New Roman" w:cs="Times New Roman"/>
          <w:sz w:val="24"/>
          <w:szCs w:val="24"/>
        </w:rPr>
        <w:t>А</w:t>
      </w:r>
      <w:r w:rsidR="00B96804" w:rsidRPr="00616DFA">
        <w:rPr>
          <w:rFonts w:hAnsi="Times New Roman" w:cs="Times New Roman"/>
          <w:sz w:val="24"/>
          <w:szCs w:val="24"/>
        </w:rPr>
        <w:t xml:space="preserve">,  </w:t>
      </w:r>
      <w:r w:rsidR="00B96804" w:rsidRPr="00616DFA">
        <w:rPr>
          <w:rFonts w:hAnsi="Times New Roman" w:cs="Times New Roman"/>
          <w:sz w:val="24"/>
          <w:szCs w:val="24"/>
        </w:rPr>
        <w:t>зав</w:t>
      </w:r>
      <w:r w:rsidR="00B96804" w:rsidRPr="00616DFA">
        <w:rPr>
          <w:rFonts w:hAnsi="Times New Roman" w:cs="Times New Roman"/>
          <w:sz w:val="24"/>
          <w:szCs w:val="24"/>
        </w:rPr>
        <w:t xml:space="preserve">. </w:t>
      </w:r>
      <w:r w:rsidR="00B96804" w:rsidRPr="00616DFA">
        <w:rPr>
          <w:rFonts w:hAnsi="Times New Roman" w:cs="Times New Roman"/>
          <w:sz w:val="24"/>
          <w:szCs w:val="24"/>
        </w:rPr>
        <w:t>отделением</w:t>
      </w:r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r w:rsidR="00B96804" w:rsidRPr="00616DFA">
        <w:rPr>
          <w:rFonts w:hAnsi="Times New Roman" w:cs="Times New Roman"/>
          <w:sz w:val="24"/>
          <w:szCs w:val="24"/>
        </w:rPr>
        <w:t>УЗИ</w:t>
      </w:r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="00B96804" w:rsidRPr="00616DFA">
        <w:rPr>
          <w:rFonts w:hAnsi="Times New Roman" w:cs="Times New Roman"/>
          <w:sz w:val="24"/>
          <w:szCs w:val="24"/>
        </w:rPr>
        <w:t>Калимуллин</w:t>
      </w:r>
      <w:proofErr w:type="spellEnd"/>
      <w:proofErr w:type="gramEnd"/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proofErr w:type="gramStart"/>
      <w:r w:rsidR="00B96804" w:rsidRPr="00616DFA">
        <w:rPr>
          <w:rFonts w:hAnsi="Times New Roman" w:cs="Times New Roman"/>
          <w:sz w:val="24"/>
          <w:szCs w:val="24"/>
        </w:rPr>
        <w:t>Н</w:t>
      </w:r>
      <w:r w:rsidR="00B96804" w:rsidRPr="00616DFA">
        <w:rPr>
          <w:rFonts w:hAnsi="Times New Roman" w:cs="Times New Roman"/>
          <w:sz w:val="24"/>
          <w:szCs w:val="24"/>
        </w:rPr>
        <w:t>.</w:t>
      </w:r>
      <w:proofErr w:type="gramEnd"/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proofErr w:type="gramStart"/>
      <w:r w:rsidR="00B96804" w:rsidRPr="00616DFA">
        <w:rPr>
          <w:rFonts w:hAnsi="Times New Roman" w:cs="Times New Roman"/>
          <w:sz w:val="24"/>
          <w:szCs w:val="24"/>
        </w:rPr>
        <w:t>Н</w:t>
      </w:r>
      <w:r w:rsidR="00B96804" w:rsidRPr="00616DFA">
        <w:rPr>
          <w:rFonts w:hAnsi="Times New Roman" w:cs="Times New Roman"/>
          <w:sz w:val="24"/>
          <w:szCs w:val="24"/>
        </w:rPr>
        <w:t xml:space="preserve">., </w:t>
      </w:r>
      <w:r w:rsidR="00805943" w:rsidRPr="00616DFA">
        <w:rPr>
          <w:rFonts w:hAnsi="Times New Roman" w:cs="Times New Roman"/>
          <w:sz w:val="24"/>
          <w:szCs w:val="24"/>
        </w:rPr>
        <w:t>зав</w:t>
      </w:r>
      <w:r w:rsidR="00805943" w:rsidRPr="00616DFA">
        <w:rPr>
          <w:rFonts w:hAnsi="Times New Roman" w:cs="Times New Roman"/>
          <w:sz w:val="24"/>
          <w:szCs w:val="24"/>
        </w:rPr>
        <w:t xml:space="preserve">. </w:t>
      </w:r>
      <w:r w:rsidR="00805943" w:rsidRPr="00616DFA">
        <w:rPr>
          <w:rFonts w:hAnsi="Times New Roman" w:cs="Times New Roman"/>
          <w:sz w:val="24"/>
          <w:szCs w:val="24"/>
        </w:rPr>
        <w:t>кабинет</w:t>
      </w:r>
      <w:r w:rsidR="00BC10A8">
        <w:rPr>
          <w:rFonts w:hAnsi="Times New Roman" w:cs="Times New Roman"/>
          <w:sz w:val="24"/>
          <w:szCs w:val="24"/>
        </w:rPr>
        <w:t>ом</w:t>
      </w:r>
      <w:proofErr w:type="gramEnd"/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r w:rsidR="00B96804" w:rsidRPr="00616DFA">
        <w:rPr>
          <w:rFonts w:hAnsi="Times New Roman" w:cs="Times New Roman"/>
          <w:sz w:val="24"/>
          <w:szCs w:val="24"/>
        </w:rPr>
        <w:t>КТ</w:t>
      </w:r>
      <w:r w:rsidR="00B96804" w:rsidRPr="00616DFA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="00547705" w:rsidRPr="00616DFA">
        <w:rPr>
          <w:rFonts w:hAnsi="Times New Roman" w:cs="Times New Roman"/>
          <w:sz w:val="24"/>
          <w:szCs w:val="24"/>
        </w:rPr>
        <w:t>Шиш</w:t>
      </w:r>
      <w:r w:rsidR="00805943" w:rsidRPr="00616DFA">
        <w:rPr>
          <w:rFonts w:hAnsi="Times New Roman" w:cs="Times New Roman"/>
          <w:sz w:val="24"/>
          <w:szCs w:val="24"/>
        </w:rPr>
        <w:t>и</w:t>
      </w:r>
      <w:r w:rsidR="00547705" w:rsidRPr="00616DFA">
        <w:rPr>
          <w:rFonts w:hAnsi="Times New Roman" w:cs="Times New Roman"/>
          <w:sz w:val="24"/>
          <w:szCs w:val="24"/>
        </w:rPr>
        <w:t>гин</w:t>
      </w:r>
      <w:proofErr w:type="spellEnd"/>
      <w:r w:rsidR="00805943" w:rsidRPr="00616DFA">
        <w:rPr>
          <w:rFonts w:hAnsi="Times New Roman" w:cs="Times New Roman"/>
          <w:sz w:val="24"/>
          <w:szCs w:val="24"/>
        </w:rPr>
        <w:t xml:space="preserve"> </w:t>
      </w:r>
      <w:r w:rsidR="00805943" w:rsidRPr="00616DFA">
        <w:rPr>
          <w:rFonts w:hAnsi="Times New Roman" w:cs="Times New Roman"/>
          <w:sz w:val="24"/>
          <w:szCs w:val="24"/>
        </w:rPr>
        <w:t>А</w:t>
      </w:r>
      <w:r w:rsidR="00805943" w:rsidRPr="00616DFA">
        <w:rPr>
          <w:rFonts w:hAnsi="Times New Roman" w:cs="Times New Roman"/>
          <w:sz w:val="24"/>
          <w:szCs w:val="24"/>
        </w:rPr>
        <w:t>.</w:t>
      </w:r>
      <w:proofErr w:type="gramStart"/>
      <w:r w:rsidR="00805943" w:rsidRPr="00616DFA">
        <w:rPr>
          <w:rFonts w:hAnsi="Times New Roman" w:cs="Times New Roman"/>
          <w:sz w:val="24"/>
          <w:szCs w:val="24"/>
        </w:rPr>
        <w:t>В</w:t>
      </w:r>
      <w:proofErr w:type="gramEnd"/>
      <w:r w:rsidR="00B96804"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врач</w:t>
      </w:r>
      <w:r w:rsidR="00737143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</w:t>
      </w:r>
      <w:r w:rsidR="00737143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Ахметова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Т</w:t>
      </w:r>
      <w:r w:rsidRPr="00616DFA">
        <w:rPr>
          <w:rFonts w:hAnsi="Times New Roman" w:cs="Times New Roman"/>
          <w:sz w:val="24"/>
          <w:szCs w:val="24"/>
        </w:rPr>
        <w:t>.</w:t>
      </w:r>
      <w:r w:rsidR="00737143">
        <w:rPr>
          <w:rFonts w:hAnsi="Times New Roman" w:cs="Times New Roman"/>
          <w:sz w:val="24"/>
          <w:szCs w:val="24"/>
        </w:rPr>
        <w:t xml:space="preserve">, </w:t>
      </w:r>
      <w:proofErr w:type="spellStart"/>
      <w:r w:rsidR="00737143">
        <w:rPr>
          <w:rFonts w:hAnsi="Times New Roman" w:cs="Times New Roman"/>
          <w:sz w:val="24"/>
          <w:szCs w:val="24"/>
        </w:rPr>
        <w:t>Кашапова</w:t>
      </w:r>
      <w:proofErr w:type="spellEnd"/>
      <w:r w:rsidR="00737143">
        <w:rPr>
          <w:rFonts w:hAnsi="Times New Roman" w:cs="Times New Roman"/>
          <w:sz w:val="24"/>
          <w:szCs w:val="24"/>
        </w:rPr>
        <w:t xml:space="preserve"> </w:t>
      </w:r>
      <w:r w:rsidR="00737143">
        <w:rPr>
          <w:rFonts w:hAnsi="Times New Roman" w:cs="Times New Roman"/>
          <w:sz w:val="24"/>
          <w:szCs w:val="24"/>
        </w:rPr>
        <w:t>А</w:t>
      </w:r>
      <w:r w:rsidR="00737143">
        <w:rPr>
          <w:rFonts w:hAnsi="Times New Roman" w:cs="Times New Roman"/>
          <w:sz w:val="24"/>
          <w:szCs w:val="24"/>
        </w:rPr>
        <w:t>.</w:t>
      </w:r>
      <w:r w:rsidR="00737143">
        <w:rPr>
          <w:rFonts w:hAnsi="Times New Roman" w:cs="Times New Roman"/>
          <w:sz w:val="24"/>
          <w:szCs w:val="24"/>
        </w:rPr>
        <w:t>Х</w:t>
      </w:r>
      <w:r w:rsidR="00737143">
        <w:rPr>
          <w:rFonts w:hAnsi="Times New Roman" w:cs="Times New Roman"/>
          <w:sz w:val="24"/>
          <w:szCs w:val="24"/>
        </w:rPr>
        <w:t>.</w:t>
      </w:r>
    </w:p>
    <w:p w:rsidR="00616DFA" w:rsidRDefault="00616DFA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EE1A53" w:rsidRDefault="00EE1A5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DE7D06" w:rsidRDefault="00DE7D06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DE7D06" w:rsidRDefault="00DE7D06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  <w:r w:rsidRPr="00616DFA">
        <w:rPr>
          <w:rFonts w:hAnsi="Times New Roman" w:cs="Times New Roman"/>
          <w:b/>
          <w:sz w:val="24"/>
          <w:szCs w:val="24"/>
        </w:rPr>
        <w:t>Рецензенты</w:t>
      </w:r>
      <w:r w:rsidRPr="00616DFA">
        <w:rPr>
          <w:rFonts w:hAnsi="Times New Roman" w:cs="Times New Roman"/>
          <w:b/>
          <w:sz w:val="24"/>
          <w:szCs w:val="24"/>
        </w:rPr>
        <w:t xml:space="preserve">: </w:t>
      </w: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proofErr w:type="spellStart"/>
      <w:r w:rsidRPr="00616DFA">
        <w:rPr>
          <w:rFonts w:hAnsi="Times New Roman" w:cs="Times New Roman"/>
          <w:sz w:val="24"/>
          <w:szCs w:val="24"/>
        </w:rPr>
        <w:t>Волевач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кафедрой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поликлинической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медицины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ИДПО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д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профессор</w:t>
      </w:r>
    </w:p>
    <w:p w:rsidR="00864ED3" w:rsidRPr="00616DFA" w:rsidRDefault="00864ED3" w:rsidP="00616DFA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proofErr w:type="spellStart"/>
      <w:r w:rsidRPr="00616DFA">
        <w:rPr>
          <w:rFonts w:hAnsi="Times New Roman" w:cs="Times New Roman"/>
          <w:sz w:val="24"/>
          <w:szCs w:val="24"/>
        </w:rPr>
        <w:t>Загидуллин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Ш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З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кафедрой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пропедевтики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внутренних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болезней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д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профессор</w:t>
      </w:r>
      <w:r w:rsidRPr="00616DFA">
        <w:rPr>
          <w:rFonts w:hAnsi="Times New Roman" w:cs="Times New Roman"/>
          <w:sz w:val="24"/>
          <w:szCs w:val="24"/>
        </w:rPr>
        <w:t xml:space="preserve"> </w:t>
      </w:r>
    </w:p>
    <w:p w:rsidR="00EA0475" w:rsidRDefault="00EA0475" w:rsidP="00864ED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A0475" w:rsidRDefault="00EA0475" w:rsidP="00864ED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A0475" w:rsidRDefault="00EA0475" w:rsidP="00864ED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A0475" w:rsidRDefault="00EA0475" w:rsidP="00864ED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A43FA" w:rsidRDefault="004A43FA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01F" w:rsidRDefault="007A101F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01F" w:rsidRDefault="007A101F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01F" w:rsidRDefault="007A101F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01F" w:rsidRDefault="007A101F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01F" w:rsidRDefault="007A101F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4ED3" w:rsidRDefault="00864ED3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Несмотря на значимый прогресс современной медицины, проблема хронического панкреатита остается одной из самых сложных в гастроэнтерологии в связи с трудностью диагностики и недостаточной эффективностью существующих методов лечения. </w:t>
      </w:r>
    </w:p>
    <w:p w:rsidR="00864ED3" w:rsidRDefault="00864ED3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настоящее время отмечается увеличение заболеваемости хроническим панкреатитом во всем мире, в том числе и в России. Занимая важное место в общей структуре заболеваний органов пищеварения, хронический панкреатит служит частой причиной развития нетрудоспособности и нередко приводит к летальным исходам, что представляет негативную медицинскую и социальную ситуацию. </w:t>
      </w:r>
    </w:p>
    <w:p w:rsidR="00864ED3" w:rsidRDefault="00864ED3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Проблема хронического панкреатита находится в центре внимания научных исследователей и врачей практического здравоохранения. </w:t>
      </w:r>
      <w:r w:rsidR="00D508F7"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Диагностика и лечение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больных с хроническим панкреатитом основыва</w:t>
      </w:r>
      <w:r w:rsidR="00D508F7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Рекомендациях Российской гастроэнтерологической ассоциации по диагностике и лечению хронического панкреатита (2014г). Данные рекомендации являются основным руководством для врачей по диагностике и лечению хронического панкреатита.</w:t>
      </w:r>
    </w:p>
    <w:p w:rsidR="00864ED3" w:rsidRDefault="00864ED3" w:rsidP="00864E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Хронический панкреатит</w:t>
      </w:r>
      <w:r w:rsidRPr="00A61A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A61A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полиэтиологичное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воспалительное заболевание поджелудочной железы, </w:t>
      </w:r>
      <w:r w:rsidRPr="00A61A5A">
        <w:rPr>
          <w:rFonts w:ascii="Times New Roman" w:hAnsi="Times New Roman" w:cs="Times New Roman"/>
          <w:color w:val="000000"/>
          <w:sz w:val="24"/>
          <w:szCs w:val="24"/>
        </w:rPr>
        <w:t xml:space="preserve">проявляющееся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стойкими необратимыми очаговыми, сегментарными или диффузными повреждениями её паренхимы, </w:t>
      </w:r>
      <w:r w:rsidRPr="00A61A5A">
        <w:rPr>
          <w:rFonts w:ascii="Times New Roman" w:hAnsi="Times New Roman" w:cs="Times New Roman"/>
          <w:color w:val="000000"/>
          <w:sz w:val="24"/>
          <w:szCs w:val="24"/>
        </w:rPr>
        <w:t xml:space="preserve">которые </w:t>
      </w:r>
      <w:r>
        <w:rPr>
          <w:rFonts w:ascii="Times New Roman" w:hAnsi="Times New Roman" w:cs="Times New Roman"/>
          <w:color w:val="000000"/>
          <w:sz w:val="24"/>
          <w:szCs w:val="24"/>
        </w:rPr>
        <w:t>клинически проявляются абдоминальной болью и</w:t>
      </w:r>
      <w:r w:rsidRPr="005F3BDF">
        <w:rPr>
          <w:rFonts w:ascii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или прогрессирующим снижением функции органа. 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Эпидемиология.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Распространенность в Европе составляет 25,0-26,4 случая на 100 тыс. населения, в России -27,4-50,0 случая на 100 тыс. населения. </w:t>
      </w:r>
      <w:proofErr w:type="gram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В мире </w:t>
      </w:r>
      <w:r>
        <w:rPr>
          <w:rFonts w:ascii="Times New Roman" w:hAnsi="Times New Roman" w:cs="Times New Roman"/>
          <w:color w:val="000000"/>
          <w:sz w:val="24"/>
          <w:szCs w:val="24"/>
        </w:rPr>
        <w:t>отмечена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тенденция к увеличению заболеваемости острым и хроническим панкреатитом, за последние 30 лет - более чем в 2 раза.</w:t>
      </w:r>
      <w:proofErr w:type="gram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Заболеваемость ХП в развитых странах колеблется в пределах 5-10 случаев на 100 тыс. населения; в мире в целом - 1,6-23 случая на 100 тыс. населения в год.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Обычно ХП развивается в среднем возрасте (35-50 лет). </w:t>
      </w:r>
      <w:proofErr w:type="gram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В развитых странах средний возраст с момента установле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 диагноза снизился с 50 до 39 лет, среди заболевших увеличилась доля женщин (на 30%), первичная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инвалидизация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достигает 15%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Летальность после первичного установления диагноза ХП составляет до 20% в течение первых 10 лет и более 50% -через 20 лет (в среднем 11,9%). В 15-20% случаев больные погибают от осложнений, возникающих во время обострений панкреатита, другие - вследствие вторичных нарушений пищеварения и инфекционных осложнений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Этиология.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>Современные представления об этиологии заболевания отражает классификация TIGAR-0, согласно которой вы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>деляют: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Токсический/метаболический ХП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, связанный со злоупотреблением алкоголем;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табакокурением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(риск повышается в 8-17 раз);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гиперкальциемией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гиперпаратиреозом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гиперлипидемией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>; хронической почечной недостаточ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>ностью; действием медикаментов и токсинов.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Идиопатический:</w:t>
      </w:r>
    </w:p>
    <w:p w:rsidR="00E332D9" w:rsidRPr="00E332D9" w:rsidRDefault="00E332D9" w:rsidP="00D15E5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раннего начала (боль),</w:t>
      </w:r>
    </w:p>
    <w:p w:rsidR="00E332D9" w:rsidRPr="00E332D9" w:rsidRDefault="00E332D9" w:rsidP="00D15E5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позднего начала (боль отсутствует у 50%; быстрое развитие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кальцификации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br/>
        <w:t>экз</w:t>
      </w:r>
      <w:proofErr w:type="gram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и эндокринной недостаточности),</w:t>
      </w:r>
    </w:p>
    <w:p w:rsidR="00E332D9" w:rsidRPr="00E332D9" w:rsidRDefault="00E332D9" w:rsidP="00D15E5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тропический,</w:t>
      </w:r>
    </w:p>
    <w:p w:rsidR="00E332D9" w:rsidRPr="00E332D9" w:rsidRDefault="00E332D9" w:rsidP="00D15E5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тропический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кальцифицирующий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панкреатит,</w:t>
      </w:r>
    </w:p>
    <w:p w:rsidR="00E332D9" w:rsidRPr="00E332D9" w:rsidRDefault="00E332D9" w:rsidP="00D15E5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фиброкалькулезный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панкреатический диабет.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b/>
          <w:color w:val="000000"/>
          <w:sz w:val="24"/>
          <w:szCs w:val="24"/>
        </w:rPr>
        <w:t>Наследственный:</w:t>
      </w:r>
    </w:p>
    <w:p w:rsidR="00E332D9" w:rsidRPr="00E332D9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аутосомно-доминантный:</w:t>
      </w:r>
    </w:p>
    <w:p w:rsidR="00E332D9" w:rsidRPr="00E332D9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мутации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катионического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трипсиногена (в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>кодонах 29 и 122),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аутосомно-рецессивный</w:t>
      </w:r>
      <w:proofErr w:type="gramEnd"/>
      <w:r w:rsidRPr="00E332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332D9" w:rsidRPr="00547705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мутации</w:t>
      </w:r>
      <w:r w:rsidRPr="005477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CFTR (cystic fibrosis transmembrane conductance regulator),</w:t>
      </w:r>
    </w:p>
    <w:p w:rsidR="00E332D9" w:rsidRPr="00547705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мутации</w:t>
      </w:r>
      <w:r w:rsidRPr="005477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SPINK1 (serine protease inhibitor, </w:t>
      </w:r>
      <w:proofErr w:type="spellStart"/>
      <w:r w:rsidRPr="00547705">
        <w:rPr>
          <w:rFonts w:ascii="Times New Roman" w:hAnsi="Times New Roman" w:cs="Times New Roman"/>
          <w:color w:val="000000"/>
          <w:sz w:val="24"/>
          <w:szCs w:val="24"/>
          <w:lang w:val="en-US"/>
        </w:rPr>
        <w:t>Kazal</w:t>
      </w:r>
      <w:proofErr w:type="spellEnd"/>
      <w:r w:rsidRPr="005477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type 1),</w:t>
      </w:r>
    </w:p>
    <w:p w:rsidR="00E332D9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мутации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катионического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трипсиногена (кодоны 16,22,23),</w:t>
      </w:r>
    </w:p>
    <w:p w:rsidR="00E332D9" w:rsidRPr="00E332D9" w:rsidRDefault="00E332D9" w:rsidP="00D15E5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мутации </w:t>
      </w:r>
      <w:r w:rsidR="00F265F1">
        <w:rPr>
          <w:rFonts w:ascii="Times New Roman" w:hAnsi="Times New Roman" w:cs="Times New Roman"/>
          <w:color w:val="000000"/>
          <w:sz w:val="24"/>
          <w:szCs w:val="24"/>
          <w:lang w:val="en-US"/>
        </w:rPr>
        <w:t>a1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антитрипсина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32D9" w:rsidRPr="00441E58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1E58">
        <w:rPr>
          <w:rFonts w:ascii="Times New Roman" w:hAnsi="Times New Roman" w:cs="Times New Roman"/>
          <w:b/>
          <w:color w:val="000000"/>
          <w:sz w:val="24"/>
          <w:szCs w:val="24"/>
        </w:rPr>
        <w:t>Аутоиммунный:</w:t>
      </w:r>
    </w:p>
    <w:p w:rsidR="00E332D9" w:rsidRPr="00441E58" w:rsidRDefault="00E332D9" w:rsidP="00D15E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E58">
        <w:rPr>
          <w:rFonts w:ascii="Times New Roman" w:hAnsi="Times New Roman" w:cs="Times New Roman"/>
          <w:color w:val="000000"/>
          <w:sz w:val="24"/>
          <w:szCs w:val="24"/>
        </w:rPr>
        <w:t>изолированный аутоиммунный,</w:t>
      </w:r>
    </w:p>
    <w:p w:rsidR="00E332D9" w:rsidRPr="00441E58" w:rsidRDefault="00E332D9" w:rsidP="00D15E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аутоиммунный</w:t>
      </w:r>
      <w:proofErr w:type="gramEnd"/>
      <w:r w:rsidRPr="00441E58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системного </w:t>
      </w:r>
      <w:r w:rsidR="00441E58">
        <w:rPr>
          <w:rFonts w:ascii="Times New Roman" w:hAnsi="Times New Roman" w:cs="Times New Roman"/>
          <w:color w:val="000000"/>
          <w:sz w:val="24"/>
          <w:szCs w:val="24"/>
          <w:lang w:val="en-US"/>
        </w:rPr>
        <w:t>IgG</w:t>
      </w:r>
      <w:r w:rsidRPr="00441E58">
        <w:rPr>
          <w:rFonts w:ascii="Times New Roman" w:hAnsi="Times New Roman" w:cs="Times New Roman"/>
          <w:color w:val="000000"/>
          <w:sz w:val="24"/>
          <w:szCs w:val="24"/>
        </w:rPr>
        <w:t>4-ассоциированного заболевания,</w:t>
      </w:r>
    </w:p>
    <w:p w:rsidR="00E332D9" w:rsidRPr="00441E58" w:rsidRDefault="00E332D9" w:rsidP="00D15E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ассоциированный</w:t>
      </w:r>
      <w:proofErr w:type="gramEnd"/>
      <w:r w:rsidRPr="00441E58">
        <w:rPr>
          <w:rFonts w:ascii="Times New Roman" w:hAnsi="Times New Roman" w:cs="Times New Roman"/>
          <w:color w:val="000000"/>
          <w:sz w:val="24"/>
          <w:szCs w:val="24"/>
        </w:rPr>
        <w:t xml:space="preserve"> с синдромом </w:t>
      </w:r>
      <w:proofErr w:type="spell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Шегрена</w:t>
      </w:r>
      <w:proofErr w:type="spellEnd"/>
      <w:r w:rsidRPr="00441E58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E332D9" w:rsidRPr="00441E58" w:rsidRDefault="00E332D9" w:rsidP="00D15E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ассоциированный</w:t>
      </w:r>
      <w:proofErr w:type="gramEnd"/>
      <w:r w:rsidRPr="00441E58">
        <w:rPr>
          <w:rFonts w:ascii="Times New Roman" w:hAnsi="Times New Roman" w:cs="Times New Roman"/>
          <w:color w:val="000000"/>
          <w:sz w:val="24"/>
          <w:szCs w:val="24"/>
        </w:rPr>
        <w:t xml:space="preserve"> с воспалительными заболеваниями толстой кишки,</w:t>
      </w:r>
    </w:p>
    <w:p w:rsidR="00E332D9" w:rsidRPr="00441E58" w:rsidRDefault="00E332D9" w:rsidP="00D15E5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ассоциированный</w:t>
      </w:r>
      <w:proofErr w:type="gramEnd"/>
      <w:r w:rsidRPr="00441E58">
        <w:rPr>
          <w:rFonts w:ascii="Times New Roman" w:hAnsi="Times New Roman" w:cs="Times New Roman"/>
          <w:color w:val="000000"/>
          <w:sz w:val="24"/>
          <w:szCs w:val="24"/>
        </w:rPr>
        <w:t xml:space="preserve"> с первичным </w:t>
      </w:r>
      <w:proofErr w:type="spellStart"/>
      <w:r w:rsidRPr="00441E58">
        <w:rPr>
          <w:rFonts w:ascii="Times New Roman" w:hAnsi="Times New Roman" w:cs="Times New Roman"/>
          <w:color w:val="000000"/>
          <w:sz w:val="24"/>
          <w:szCs w:val="24"/>
        </w:rPr>
        <w:t>билиарным</w:t>
      </w:r>
      <w:proofErr w:type="spellEnd"/>
      <w:r w:rsidRPr="00441E58">
        <w:rPr>
          <w:rFonts w:ascii="Times New Roman" w:hAnsi="Times New Roman" w:cs="Times New Roman"/>
          <w:color w:val="000000"/>
          <w:sz w:val="24"/>
          <w:szCs w:val="24"/>
        </w:rPr>
        <w:t xml:space="preserve"> циррозом.</w:t>
      </w:r>
    </w:p>
    <w:p w:rsidR="00E332D9" w:rsidRPr="007A747E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b/>
          <w:color w:val="000000"/>
          <w:sz w:val="24"/>
          <w:szCs w:val="24"/>
        </w:rPr>
        <w:t>ХП как следствие рецидивирующего и тяжелого острого панкреатита:</w:t>
      </w:r>
    </w:p>
    <w:p w:rsidR="00E332D9" w:rsidRPr="007A747E" w:rsidRDefault="00E332D9" w:rsidP="00D15E5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постнекротический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 (тяжелый острый панкреатит - ОП),</w:t>
      </w:r>
    </w:p>
    <w:p w:rsidR="00E332D9" w:rsidRPr="007A747E" w:rsidRDefault="00E332D9" w:rsidP="00D15E5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>рецидивирующий ОП,</w:t>
      </w:r>
    </w:p>
    <w:p w:rsidR="00E332D9" w:rsidRPr="007A747E" w:rsidRDefault="00E332D9" w:rsidP="00D15E5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сосудистые заболевания / </w:t>
      </w:r>
      <w:proofErr w:type="gram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ишемический</w:t>
      </w:r>
      <w:proofErr w:type="gramEnd"/>
      <w:r w:rsidRPr="007A747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E332D9" w:rsidRPr="007A747E" w:rsidRDefault="00E332D9" w:rsidP="00D15E5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>лучевой.</w:t>
      </w:r>
    </w:p>
    <w:p w:rsidR="00E332D9" w:rsidRPr="007A747E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7A747E">
        <w:rPr>
          <w:rFonts w:ascii="Times New Roman" w:hAnsi="Times New Roman" w:cs="Times New Roman"/>
          <w:b/>
          <w:color w:val="000000"/>
          <w:sz w:val="24"/>
          <w:szCs w:val="24"/>
        </w:rPr>
        <w:t>Обструктивный</w:t>
      </w:r>
      <w:proofErr w:type="spellEnd"/>
      <w:r w:rsidRPr="007A747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E332D9" w:rsidRPr="007A747E" w:rsidRDefault="00E332D9" w:rsidP="00D15E5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расстройства сфинктера </w:t>
      </w: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Одди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 (стеноз или дискинезия),</w:t>
      </w:r>
    </w:p>
    <w:p w:rsidR="00E332D9" w:rsidRPr="007A747E" w:rsidRDefault="00E332D9" w:rsidP="00D15E5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>обструкция протока (например, опухоль),</w:t>
      </w:r>
    </w:p>
    <w:p w:rsidR="00E332D9" w:rsidRPr="007A747E" w:rsidRDefault="00E332D9" w:rsidP="00D15E5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периампулярные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 кисты двенадцатиперстной кишки (ДПК),</w:t>
      </w:r>
    </w:p>
    <w:p w:rsidR="00E332D9" w:rsidRPr="007A747E" w:rsidRDefault="00E332D9" w:rsidP="00D15E5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47E">
        <w:rPr>
          <w:rFonts w:ascii="Times New Roman" w:hAnsi="Times New Roman" w:cs="Times New Roman"/>
          <w:color w:val="000000"/>
          <w:sz w:val="24"/>
          <w:szCs w:val="24"/>
        </w:rPr>
        <w:t>посттравматические рубцы панкреатических протоков</w:t>
      </w:r>
      <w:r w:rsidR="007A747E"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(осложнение эндоскопических процедур - </w:t>
      </w: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папиллосфинктеротомии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>, экстракции конкрементов и т. д.),</w:t>
      </w:r>
    </w:p>
    <w:p w:rsidR="00E332D9" w:rsidRPr="007A747E" w:rsidRDefault="00E332D9" w:rsidP="00D15E5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pancreas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747E">
        <w:rPr>
          <w:rFonts w:ascii="Times New Roman" w:hAnsi="Times New Roman" w:cs="Times New Roman"/>
          <w:color w:val="000000"/>
          <w:sz w:val="24"/>
          <w:szCs w:val="24"/>
        </w:rPr>
        <w:t>divisum</w:t>
      </w:r>
      <w:proofErr w:type="spellEnd"/>
      <w:r w:rsidRPr="007A747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32D9" w:rsidRPr="00E35307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b/>
          <w:color w:val="000000"/>
          <w:sz w:val="24"/>
          <w:szCs w:val="24"/>
        </w:rPr>
        <w:t>Токсические факторы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t>Алкоголь является причиной 60-70% случаев ХП. Доза ежедневного употребления алкоголя, при которой ХП возни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>кает в течение 10-15 лет, составляет примерно 60-80 мл/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>. Курение существенно потенцирует действие алкоголя (мультипликативный эффект), повышая риск развития и прогрессирования ХП.</w:t>
      </w:r>
    </w:p>
    <w:p w:rsidR="00E332D9" w:rsidRPr="00E332D9" w:rsidRDefault="00E332D9" w:rsidP="00E332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2D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Существует несколько способов выявления лиц, злоупотребляющих алкоголем. Тест на выявление нарушений, свя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>занных с употреблением алкоголя (AUDIT), позволяет провести достоверную оценку, но требует перевода традицион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величин в стандартные дозы приема. </w:t>
      </w:r>
      <w:proofErr w:type="spellStart"/>
      <w:r w:rsidRPr="00E332D9">
        <w:rPr>
          <w:rFonts w:ascii="Times New Roman" w:hAnsi="Times New Roman" w:cs="Times New Roman"/>
          <w:color w:val="000000"/>
          <w:sz w:val="24"/>
          <w:szCs w:val="24"/>
        </w:rPr>
        <w:t>Паддингтонский</w:t>
      </w:r>
      <w:proofErr w:type="spellEnd"/>
      <w:r w:rsidRPr="00E332D9">
        <w:rPr>
          <w:rFonts w:ascii="Times New Roman" w:hAnsi="Times New Roman" w:cs="Times New Roman"/>
          <w:color w:val="000000"/>
          <w:sz w:val="24"/>
          <w:szCs w:val="24"/>
        </w:rPr>
        <w:t xml:space="preserve"> алкогольный тест (ПАТ) занимает мало времени и сопо</w:t>
      </w:r>
      <w:r w:rsidRPr="00E332D9">
        <w:rPr>
          <w:rFonts w:ascii="Times New Roman" w:hAnsi="Times New Roman" w:cs="Times New Roman"/>
          <w:color w:val="000000"/>
          <w:sz w:val="24"/>
          <w:szCs w:val="24"/>
        </w:rPr>
        <w:softHyphen/>
        <w:t>ставим по чувствительности с AUDIT.</w:t>
      </w:r>
    </w:p>
    <w:p w:rsidR="00E35307" w:rsidRPr="00E35307" w:rsidRDefault="00E35307" w:rsidP="00E3530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35307">
        <w:rPr>
          <w:rFonts w:ascii="Times New Roman" w:hAnsi="Times New Roman" w:cs="Times New Roman"/>
          <w:b/>
          <w:color w:val="000000"/>
          <w:sz w:val="24"/>
          <w:szCs w:val="24"/>
        </w:rPr>
        <w:t>Паддингтонский</w:t>
      </w:r>
      <w:proofErr w:type="spellEnd"/>
      <w:r w:rsidRPr="00E353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алкогольный тест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1.Вы употребляете алкоголь?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Да - переход к пункту 2. Нет</w:t>
      </w:r>
    </w:p>
    <w:p w:rsid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2.Почти большинство людей иногда выпивают больше чем обычно,</w:t>
      </w:r>
      <w:r w:rsidRPr="00E35307">
        <w:rPr>
          <w:rFonts w:ascii="Times New Roman" w:hAnsi="Times New Roman" w:cs="Times New Roman"/>
          <w:color w:val="000000"/>
          <w:sz w:val="24"/>
          <w:szCs w:val="24"/>
        </w:rPr>
        <w:br/>
        <w:t>сколько максимально Вы могли выпить в такой день?</w:t>
      </w:r>
    </w:p>
    <w:p w:rsidR="000576BB" w:rsidRDefault="000576BB" w:rsidP="000576BB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Таблица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2127"/>
        <w:gridCol w:w="1785"/>
        <w:gridCol w:w="1785"/>
        <w:gridCol w:w="1785"/>
      </w:tblGrid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Стандартная</w:t>
            </w:r>
          </w:p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порция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Водка (мл)</w:t>
            </w:r>
          </w:p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об%</w:t>
            </w:r>
          </w:p>
        </w:tc>
        <w:tc>
          <w:tcPr>
            <w:tcW w:w="1785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Крепленое </w:t>
            </w:r>
          </w:p>
          <w:p w:rsidR="006E46E5" w:rsidRDefault="006E46E5" w:rsidP="0027695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 (мл) 1</w:t>
            </w:r>
            <w:r w:rsidR="002769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-20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Сухое вино</w:t>
            </w:r>
          </w:p>
          <w:p w:rsidR="00276957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11-13 об%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Пиво (бут.)</w:t>
            </w:r>
          </w:p>
          <w:p w:rsidR="00276957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об%</w:t>
            </w:r>
          </w:p>
        </w:tc>
      </w:tr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(0)</w:t>
            </w: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2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75-150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75-150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250мл -1 бут.</w:t>
            </w:r>
          </w:p>
        </w:tc>
      </w:tr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или 4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225-300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300-400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1,5 -2 бут.</w:t>
            </w:r>
          </w:p>
        </w:tc>
      </w:tr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или 6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375-450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500-600</w:t>
            </w:r>
          </w:p>
        </w:tc>
        <w:tc>
          <w:tcPr>
            <w:tcW w:w="1785" w:type="dxa"/>
          </w:tcPr>
          <w:p w:rsidR="006E46E5" w:rsidRDefault="00276957" w:rsidP="0027695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 – 3 бут.</w:t>
            </w:r>
          </w:p>
        </w:tc>
      </w:tr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или 8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210-240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525-600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700-900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 – 4 бут.</w:t>
            </w:r>
          </w:p>
        </w:tc>
      </w:tr>
      <w:tr w:rsidR="006E46E5" w:rsidTr="006E46E5">
        <w:tc>
          <w:tcPr>
            <w:tcW w:w="1526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1701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или более</w:t>
            </w:r>
          </w:p>
        </w:tc>
        <w:tc>
          <w:tcPr>
            <w:tcW w:w="2127" w:type="dxa"/>
          </w:tcPr>
          <w:p w:rsidR="006E46E5" w:rsidRDefault="006E46E5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и более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 и более</w:t>
            </w:r>
          </w:p>
        </w:tc>
        <w:tc>
          <w:tcPr>
            <w:tcW w:w="1785" w:type="dxa"/>
          </w:tcPr>
          <w:p w:rsidR="006E46E5" w:rsidRDefault="00276957" w:rsidP="00E35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 и более</w:t>
            </w:r>
          </w:p>
        </w:tc>
        <w:tc>
          <w:tcPr>
            <w:tcW w:w="1785" w:type="dxa"/>
          </w:tcPr>
          <w:p w:rsidR="006E46E5" w:rsidRDefault="00276957" w:rsidP="0027695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бут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более</w:t>
            </w:r>
          </w:p>
        </w:tc>
      </w:tr>
    </w:tbl>
    <w:p w:rsidR="006E46E5" w:rsidRPr="00E35307" w:rsidRDefault="006E46E5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5307" w:rsidRPr="00E35307" w:rsidRDefault="00834B81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35307" w:rsidRPr="00E35307">
        <w:rPr>
          <w:rFonts w:ascii="Times New Roman" w:hAnsi="Times New Roman" w:cs="Times New Roman"/>
          <w:color w:val="000000"/>
          <w:sz w:val="24"/>
          <w:szCs w:val="24"/>
        </w:rPr>
        <w:t>. Как часто Вы употребляете 8/6 (для мужчин и женщин соответственно) стандартных порций алкогольных напитков в день: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один раз в неделю или чаще = ПАТ статус +</w:t>
      </w:r>
      <w:r w:rsidRPr="00E3530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или, если менее часто: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по крайней мере</w:t>
      </w:r>
      <w:r w:rsidR="00834B8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5307">
        <w:rPr>
          <w:rFonts w:ascii="Times New Roman" w:hAnsi="Times New Roman" w:cs="Times New Roman"/>
          <w:color w:val="000000"/>
          <w:sz w:val="24"/>
          <w:szCs w:val="24"/>
        </w:rPr>
        <w:t xml:space="preserve"> один раз в месяц = ПАТ статус +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менее одного раза в месяц = ПАТ статус - (переход к 4)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>4. Как ВЫ считаете, этот осмотр Вас врачом связан с приемом алкоголя?</w:t>
      </w:r>
    </w:p>
    <w:p w:rsidR="008F01EA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307">
        <w:rPr>
          <w:rFonts w:ascii="Times New Roman" w:hAnsi="Times New Roman" w:cs="Times New Roman"/>
          <w:color w:val="000000"/>
          <w:sz w:val="24"/>
          <w:szCs w:val="24"/>
        </w:rPr>
        <w:t xml:space="preserve">Да = ПАТ статус + </w:t>
      </w:r>
    </w:p>
    <w:p w:rsidR="00E35307" w:rsidRPr="00E35307" w:rsidRDefault="00E35307" w:rsidP="00E353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35307">
        <w:rPr>
          <w:rFonts w:ascii="Times New Roman" w:hAnsi="Times New Roman" w:cs="Times New Roman"/>
          <w:color w:val="000000"/>
          <w:sz w:val="24"/>
          <w:szCs w:val="24"/>
        </w:rPr>
        <w:t>Нет</w:t>
      </w:r>
      <w:proofErr w:type="gramEnd"/>
      <w:r w:rsidRPr="00E35307">
        <w:rPr>
          <w:rFonts w:ascii="Times New Roman" w:hAnsi="Times New Roman" w:cs="Times New Roman"/>
          <w:color w:val="000000"/>
          <w:sz w:val="24"/>
          <w:szCs w:val="24"/>
        </w:rPr>
        <w:t xml:space="preserve"> = ПАТ статус -</w:t>
      </w:r>
    </w:p>
    <w:p w:rsidR="008F01EA" w:rsidRPr="008F01EA" w:rsidRDefault="008F01EA" w:rsidP="008F01EA">
      <w:pPr>
        <w:shd w:val="clear" w:color="auto" w:fill="FFFFFF"/>
        <w:spacing w:before="62" w:line="235" w:lineRule="exact"/>
        <w:ind w:left="32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01EA">
        <w:rPr>
          <w:rFonts w:ascii="Times New Roman" w:hAnsi="Times New Roman" w:cs="Times New Roman"/>
          <w:b/>
          <w:color w:val="000000"/>
          <w:sz w:val="24"/>
          <w:szCs w:val="24"/>
        </w:rPr>
        <w:t>Наследственные факторы</w:t>
      </w:r>
    </w:p>
    <w:p w:rsidR="008F01EA" w:rsidRPr="008F01EA" w:rsidRDefault="008F01EA" w:rsidP="008F01E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Мутации гена </w:t>
      </w:r>
      <w:proofErr w:type="spell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катионического</w:t>
      </w:r>
      <w:proofErr w:type="spell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трипсиногена приводят к развитию наследственного панкреатита (НП)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У боль</w:t>
      </w:r>
      <w:r w:rsidRPr="008F01E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НП симптомы обычно возникают в возрасте до 20 лет, на этом фоне заметно повышается риск развития </w:t>
      </w:r>
      <w:proofErr w:type="spell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аденокарциномы</w:t>
      </w:r>
      <w:proofErr w:type="spell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поджелудочной железы. У пациентов с идиопатическим ХП выявлены мутации гена CFTR  и ингибитора трипсина (PSTI или SPINK1). В смешанной российской популяции мутация N34S в гене SPINK1 встречается досто</w:t>
      </w:r>
      <w:r w:rsidRPr="008F01E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верно чаще, чем в контроле (14,6 и 2,9% соответственно; </w:t>
      </w:r>
      <w:proofErr w:type="gram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&lt;0,05). Отношение шансов развития идиопатического ХП при наличии мутации N34S в этом исследовании составляет 4,6. Мутация N34S статистически достоверно чаще встречалась у больных </w:t>
      </w:r>
      <w:proofErr w:type="spell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кальцифицирующим</w:t>
      </w:r>
      <w:proofErr w:type="spell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панкреатитом (</w:t>
      </w:r>
      <w:proofErr w:type="gram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&lt;0,01) и у пациентов с </w:t>
      </w:r>
      <w:r w:rsidRPr="008F01E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наличием </w:t>
      </w:r>
      <w:proofErr w:type="spell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(р&lt;0,05). Отношение шансов развития </w:t>
      </w:r>
      <w:proofErr w:type="spellStart"/>
      <w:r w:rsidRPr="008F01EA">
        <w:rPr>
          <w:rFonts w:ascii="Times New Roman" w:hAnsi="Times New Roman" w:cs="Times New Roman"/>
          <w:color w:val="000000"/>
          <w:sz w:val="24"/>
          <w:szCs w:val="24"/>
        </w:rPr>
        <w:t>кальцификации</w:t>
      </w:r>
      <w:proofErr w:type="spellEnd"/>
      <w:r w:rsidRPr="008F01EA">
        <w:rPr>
          <w:rFonts w:ascii="Times New Roman" w:hAnsi="Times New Roman" w:cs="Times New Roman"/>
          <w:color w:val="000000"/>
          <w:sz w:val="24"/>
          <w:szCs w:val="24"/>
        </w:rPr>
        <w:t xml:space="preserve"> у лиц с наличием N34S составляет 13,4, что свидетельствует о немалой роли в развитии забо</w:t>
      </w:r>
      <w:r w:rsidRPr="008F01EA">
        <w:rPr>
          <w:rFonts w:ascii="Times New Roman" w:hAnsi="Times New Roman" w:cs="Times New Roman"/>
          <w:color w:val="000000"/>
          <w:sz w:val="24"/>
          <w:szCs w:val="24"/>
        </w:rPr>
        <w:softHyphen/>
        <w:t>левания мутации N34S, определяющей 10% и более случаев идиопатического ХП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1EC3" w:rsidRPr="001A1EC3" w:rsidRDefault="001A1EC3" w:rsidP="001A1EC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1EC3">
        <w:rPr>
          <w:rFonts w:ascii="Times New Roman" w:hAnsi="Times New Roman" w:cs="Times New Roman"/>
          <w:b/>
          <w:color w:val="000000"/>
          <w:sz w:val="24"/>
          <w:szCs w:val="24"/>
        </w:rPr>
        <w:t>Обструкция протоков</w:t>
      </w:r>
    </w:p>
    <w:p w:rsidR="001A1EC3" w:rsidRPr="001A1EC3" w:rsidRDefault="001A1EC3" w:rsidP="001A1E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Состояниями, связанными с развитием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обструктивного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 ХП, являются травма, наличие конкрементов, ложные кисты и опухоли. Точно не установлено, возникает ли ХП на фоне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pancreas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divisum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 и дисфункции сфинктера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Одди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1EC3" w:rsidRPr="001A1EC3" w:rsidRDefault="001A1EC3" w:rsidP="001A1EC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1EC3">
        <w:rPr>
          <w:rFonts w:ascii="Times New Roman" w:hAnsi="Times New Roman" w:cs="Times New Roman"/>
          <w:b/>
          <w:color w:val="000000"/>
          <w:sz w:val="24"/>
          <w:szCs w:val="24"/>
        </w:rPr>
        <w:t>Иммунологические факторы</w:t>
      </w:r>
    </w:p>
    <w:p w:rsidR="001A1EC3" w:rsidRPr="001A1EC3" w:rsidRDefault="001A1EC3" w:rsidP="001A1E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Аутоиммунный панкреатит (АИП) может возникать изолированно или в сочетании с синдромом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Шегрена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>, воспали</w:t>
      </w:r>
      <w:r w:rsidRPr="001A1EC3">
        <w:rPr>
          <w:rFonts w:ascii="Times New Roman" w:hAnsi="Times New Roman" w:cs="Times New Roman"/>
          <w:color w:val="000000"/>
          <w:sz w:val="24"/>
          <w:szCs w:val="24"/>
        </w:rPr>
        <w:softHyphen/>
        <w:t>тельными заболеваниями кишечника и многими другими аутоиммунными заболеваниями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1EC3" w:rsidRPr="001A1EC3" w:rsidRDefault="001A1EC3" w:rsidP="001A1E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Клинически значимые показатели сыворотки крови для диагностики АИП включают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гипергаммаглобулинемию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, повышение уровня lgG4 и наличие </w:t>
      </w:r>
      <w:proofErr w:type="gram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определенных</w:t>
      </w:r>
      <w:proofErr w:type="gram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аутоантител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 xml:space="preserve"> (антинуклеарные антитела, антитела к </w:t>
      </w:r>
      <w:proofErr w:type="spellStart"/>
      <w:r w:rsidRPr="001A1EC3">
        <w:rPr>
          <w:rFonts w:ascii="Times New Roman" w:hAnsi="Times New Roman" w:cs="Times New Roman"/>
          <w:color w:val="000000"/>
          <w:sz w:val="24"/>
          <w:szCs w:val="24"/>
        </w:rPr>
        <w:t>лактоферрину</w:t>
      </w:r>
      <w:proofErr w:type="spellEnd"/>
      <w:r w:rsidRPr="001A1EC3">
        <w:rPr>
          <w:rFonts w:ascii="Times New Roman" w:hAnsi="Times New Roman" w:cs="Times New Roman"/>
          <w:color w:val="000000"/>
          <w:sz w:val="24"/>
          <w:szCs w:val="24"/>
        </w:rPr>
        <w:t>, к карбоангидразе II и гладкой мускулатуре). Важным моментом является выявление данного состояния, поскольку оно хоро</w:t>
      </w:r>
      <w:r w:rsidRPr="001A1EC3">
        <w:rPr>
          <w:rFonts w:ascii="Times New Roman" w:hAnsi="Times New Roman" w:cs="Times New Roman"/>
          <w:color w:val="000000"/>
          <w:sz w:val="24"/>
          <w:szCs w:val="24"/>
        </w:rPr>
        <w:softHyphen/>
        <w:t>шо поддается лечению кортикостероидами.</w:t>
      </w:r>
    </w:p>
    <w:p w:rsidR="008229E0" w:rsidRPr="008229E0" w:rsidRDefault="008229E0" w:rsidP="008229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29E0"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Диагностические критерии АИП - система </w:t>
      </w:r>
      <w:proofErr w:type="spellStart"/>
      <w:r w:rsidRPr="008229E0">
        <w:rPr>
          <w:rFonts w:ascii="Times New Roman" w:hAnsi="Times New Roman" w:cs="Times New Roman"/>
          <w:color w:val="000000"/>
          <w:sz w:val="24"/>
          <w:szCs w:val="24"/>
        </w:rPr>
        <w:t>HiSORt</w:t>
      </w:r>
      <w:proofErr w:type="spellEnd"/>
      <w:r w:rsidRPr="008229E0">
        <w:rPr>
          <w:rFonts w:ascii="Times New Roman" w:hAnsi="Times New Roman" w:cs="Times New Roman"/>
          <w:color w:val="000000"/>
          <w:sz w:val="24"/>
          <w:szCs w:val="24"/>
        </w:rPr>
        <w:t xml:space="preserve"> - включают в себя следующие группы признаков:</w:t>
      </w:r>
    </w:p>
    <w:p w:rsidR="008229E0" w:rsidRPr="00A33BDE" w:rsidRDefault="008229E0" w:rsidP="00D15E5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BDE">
        <w:rPr>
          <w:rFonts w:ascii="Times New Roman" w:hAnsi="Times New Roman" w:cs="Times New Roman"/>
          <w:color w:val="000000"/>
          <w:sz w:val="24"/>
          <w:szCs w:val="24"/>
        </w:rPr>
        <w:t>морфологические признаки («</w:t>
      </w:r>
      <w:proofErr w:type="spell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Histology</w:t>
      </w:r>
      <w:proofErr w:type="spellEnd"/>
      <w:r w:rsidRPr="00A33BDE">
        <w:rPr>
          <w:rFonts w:ascii="Times New Roman" w:hAnsi="Times New Roman" w:cs="Times New Roman"/>
          <w:color w:val="000000"/>
          <w:sz w:val="24"/>
          <w:szCs w:val="24"/>
        </w:rPr>
        <w:t>»)-</w:t>
      </w:r>
      <w:proofErr w:type="spell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перидуктальный</w:t>
      </w:r>
      <w:proofErr w:type="spellEnd"/>
      <w:r w:rsidRPr="00A33BDE">
        <w:rPr>
          <w:rFonts w:ascii="Times New Roman" w:hAnsi="Times New Roman" w:cs="Times New Roman"/>
          <w:color w:val="000000"/>
          <w:sz w:val="24"/>
          <w:szCs w:val="24"/>
        </w:rPr>
        <w:t xml:space="preserve"> лимфоплазмоцитарный инфильтрат с облитерирующим флебитом, фиброзом в виде завихрений и/или лимфоплазмоцитарный инфильтрат с фиброзом в виде завихрений и большим количеством lgG4 - позитивных клеток -&gt; 10 в поле зрения (</w:t>
      </w:r>
      <w:proofErr w:type="gram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33BDE">
        <w:rPr>
          <w:rFonts w:ascii="Times New Roman" w:hAnsi="Times New Roman" w:cs="Times New Roman"/>
          <w:color w:val="000000"/>
          <w:sz w:val="24"/>
          <w:szCs w:val="24"/>
        </w:rPr>
        <w:t>/з);</w:t>
      </w:r>
    </w:p>
    <w:p w:rsidR="008229E0" w:rsidRPr="00A33BDE" w:rsidRDefault="008229E0" w:rsidP="00D15E5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BDE">
        <w:rPr>
          <w:rFonts w:ascii="Times New Roman" w:hAnsi="Times New Roman" w:cs="Times New Roman"/>
          <w:color w:val="000000"/>
          <w:sz w:val="24"/>
          <w:szCs w:val="24"/>
        </w:rPr>
        <w:t>результаты методов лучевой диагностики («Imaging») - диффузное увеличение ПЖ с запоздалым накоплением контраста в виде «ободка», диффузная неравномерность главного панкреатического протока (ГПП);</w:t>
      </w:r>
    </w:p>
    <w:p w:rsidR="008229E0" w:rsidRPr="00A33BDE" w:rsidRDefault="008229E0" w:rsidP="00D15E5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BDE">
        <w:rPr>
          <w:rFonts w:ascii="Times New Roman" w:hAnsi="Times New Roman" w:cs="Times New Roman"/>
          <w:color w:val="000000"/>
          <w:sz w:val="24"/>
          <w:szCs w:val="24"/>
        </w:rPr>
        <w:t>серологические маркёры («Serology») - повышение уровня lgG4 сыворотки (8-140 мг%);</w:t>
      </w:r>
    </w:p>
    <w:p w:rsidR="008229E0" w:rsidRPr="00A33BDE" w:rsidRDefault="008229E0" w:rsidP="00D15E5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BDE">
        <w:rPr>
          <w:rFonts w:ascii="Times New Roman" w:hAnsi="Times New Roman" w:cs="Times New Roman"/>
          <w:color w:val="000000"/>
          <w:sz w:val="24"/>
          <w:szCs w:val="24"/>
        </w:rPr>
        <w:t xml:space="preserve">вовлечение других органов («Other organ involvement») - стриктуры желчных протоков, </w:t>
      </w:r>
      <w:proofErr w:type="spell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фиброзирование</w:t>
      </w:r>
      <w:proofErr w:type="spellEnd"/>
      <w:r w:rsidRPr="00A33BDE">
        <w:rPr>
          <w:rFonts w:ascii="Times New Roman" w:hAnsi="Times New Roman" w:cs="Times New Roman"/>
          <w:color w:val="000000"/>
          <w:sz w:val="24"/>
          <w:szCs w:val="24"/>
        </w:rPr>
        <w:t xml:space="preserve"> забрюшинной клетчатки, поражение слюнных/слезных желез, </w:t>
      </w:r>
      <w:proofErr w:type="spell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лимфоаденопатия</w:t>
      </w:r>
      <w:proofErr w:type="spellEnd"/>
      <w:r w:rsidRPr="00A33BDE">
        <w:rPr>
          <w:rFonts w:ascii="Times New Roman" w:hAnsi="Times New Roman" w:cs="Times New Roman"/>
          <w:color w:val="000000"/>
          <w:sz w:val="24"/>
          <w:szCs w:val="24"/>
        </w:rPr>
        <w:t xml:space="preserve"> средостения;</w:t>
      </w:r>
    </w:p>
    <w:p w:rsidR="008229E0" w:rsidRPr="00A33BDE" w:rsidRDefault="008229E0" w:rsidP="00D15E5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BDE">
        <w:rPr>
          <w:rFonts w:ascii="Times New Roman" w:hAnsi="Times New Roman" w:cs="Times New Roman"/>
          <w:color w:val="000000"/>
          <w:sz w:val="24"/>
          <w:szCs w:val="24"/>
        </w:rPr>
        <w:t>ответ на лечение («Response to steroid therapy») - положительный эффект от назначения 30-40 мг/</w:t>
      </w:r>
      <w:proofErr w:type="spellStart"/>
      <w:r w:rsidRPr="00A33BDE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A33BDE">
        <w:rPr>
          <w:rFonts w:ascii="Times New Roman" w:hAnsi="Times New Roman" w:cs="Times New Roman"/>
          <w:color w:val="000000"/>
          <w:sz w:val="24"/>
          <w:szCs w:val="24"/>
        </w:rPr>
        <w:t xml:space="preserve"> преднизолона в течение 1 мес.</w:t>
      </w:r>
    </w:p>
    <w:p w:rsidR="00BD01F2" w:rsidRPr="001A7B9E" w:rsidRDefault="00BD01F2" w:rsidP="001A7B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7B9E">
        <w:rPr>
          <w:rFonts w:ascii="Times New Roman" w:hAnsi="Times New Roman" w:cs="Times New Roman"/>
          <w:b/>
          <w:color w:val="000000"/>
          <w:sz w:val="24"/>
          <w:szCs w:val="24"/>
        </w:rPr>
        <w:t>Другие и редкие метаболические факторы</w:t>
      </w:r>
    </w:p>
    <w:p w:rsidR="00BD01F2" w:rsidRPr="00BD01F2" w:rsidRDefault="00BD01F2" w:rsidP="00BD01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01F2">
        <w:rPr>
          <w:rFonts w:ascii="Times New Roman" w:hAnsi="Times New Roman" w:cs="Times New Roman"/>
          <w:color w:val="000000"/>
          <w:sz w:val="24"/>
          <w:szCs w:val="24"/>
        </w:rPr>
        <w:t xml:space="preserve">К доказанным причинам ХП относятся хроническая почечная недостаточность и </w:t>
      </w:r>
      <w:proofErr w:type="spellStart"/>
      <w:r w:rsidRPr="00BD01F2">
        <w:rPr>
          <w:rFonts w:ascii="Times New Roman" w:hAnsi="Times New Roman" w:cs="Times New Roman"/>
          <w:color w:val="000000"/>
          <w:sz w:val="24"/>
          <w:szCs w:val="24"/>
        </w:rPr>
        <w:t>гиперпаратиреоз</w:t>
      </w:r>
      <w:proofErr w:type="spellEnd"/>
      <w:r w:rsidRPr="00BD01F2">
        <w:rPr>
          <w:rFonts w:ascii="Times New Roman" w:hAnsi="Times New Roman" w:cs="Times New Roman"/>
          <w:color w:val="000000"/>
          <w:sz w:val="24"/>
          <w:szCs w:val="24"/>
        </w:rPr>
        <w:t>, ишемическое по</w:t>
      </w:r>
      <w:r w:rsidRPr="00BD01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ражение при атеросклерозе </w:t>
      </w:r>
      <w:proofErr w:type="spellStart"/>
      <w:r w:rsidRPr="00BD01F2">
        <w:rPr>
          <w:rFonts w:ascii="Times New Roman" w:hAnsi="Times New Roman" w:cs="Times New Roman"/>
          <w:color w:val="000000"/>
          <w:sz w:val="24"/>
          <w:szCs w:val="24"/>
        </w:rPr>
        <w:t>мезентериальных</w:t>
      </w:r>
      <w:proofErr w:type="spellEnd"/>
      <w:r w:rsidRPr="00BD01F2">
        <w:rPr>
          <w:rFonts w:ascii="Times New Roman" w:hAnsi="Times New Roman" w:cs="Times New Roman"/>
          <w:color w:val="000000"/>
          <w:sz w:val="24"/>
          <w:szCs w:val="24"/>
        </w:rPr>
        <w:t xml:space="preserve"> сосудов [8], тогда как роль лекарственных средств и токсических веществ остается точно не доказанной.</w:t>
      </w:r>
    </w:p>
    <w:p w:rsidR="006F0DC6" w:rsidRPr="006F0DC6" w:rsidRDefault="006F0DC6" w:rsidP="006F0D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0DC6">
        <w:rPr>
          <w:rFonts w:ascii="Times New Roman" w:hAnsi="Times New Roman" w:cs="Times New Roman"/>
          <w:b/>
          <w:color w:val="000000"/>
          <w:sz w:val="24"/>
          <w:szCs w:val="24"/>
        </w:rPr>
        <w:t>Морфология</w:t>
      </w:r>
    </w:p>
    <w:p w:rsidR="006F0DC6" w:rsidRPr="006F0DC6" w:rsidRDefault="006F0DC6" w:rsidP="006F0DC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DC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Для хронического панкреатита характерны очаговый фиброз с разрушением паренхимы экзокринной части ПЖ, фиброз с неравномерным, очаговым распределением в </w:t>
      </w:r>
      <w:proofErr w:type="spellStart"/>
      <w:r w:rsidRPr="006F0DC6">
        <w:rPr>
          <w:rFonts w:ascii="Times New Roman" w:hAnsi="Times New Roman" w:cs="Times New Roman"/>
          <w:color w:val="000000"/>
          <w:sz w:val="24"/>
          <w:szCs w:val="24"/>
        </w:rPr>
        <w:t>междольковом</w:t>
      </w:r>
      <w:proofErr w:type="spellEnd"/>
      <w:r w:rsidRPr="006F0DC6">
        <w:rPr>
          <w:rFonts w:ascii="Times New Roman" w:hAnsi="Times New Roman" w:cs="Times New Roman"/>
          <w:color w:val="000000"/>
          <w:sz w:val="24"/>
          <w:szCs w:val="24"/>
        </w:rPr>
        <w:t xml:space="preserve"> пространстве, расширение панкреатических протоков, гиперплазия и метаплазия </w:t>
      </w:r>
      <w:proofErr w:type="spellStart"/>
      <w:r w:rsidRPr="006F0DC6">
        <w:rPr>
          <w:rFonts w:ascii="Times New Roman" w:hAnsi="Times New Roman" w:cs="Times New Roman"/>
          <w:color w:val="000000"/>
          <w:sz w:val="24"/>
          <w:szCs w:val="24"/>
        </w:rPr>
        <w:t>протокового</w:t>
      </w:r>
      <w:proofErr w:type="spellEnd"/>
      <w:r w:rsidRPr="006F0DC6">
        <w:rPr>
          <w:rFonts w:ascii="Times New Roman" w:hAnsi="Times New Roman" w:cs="Times New Roman"/>
          <w:color w:val="000000"/>
          <w:sz w:val="24"/>
          <w:szCs w:val="24"/>
        </w:rPr>
        <w:t xml:space="preserve"> эпителия и формирование кист; изолированный внутридольковый фиброз не специфичен для ХП. При </w:t>
      </w:r>
      <w:proofErr w:type="gramStart"/>
      <w:r w:rsidRPr="006F0DC6">
        <w:rPr>
          <w:rFonts w:ascii="Times New Roman" w:hAnsi="Times New Roman" w:cs="Times New Roman"/>
          <w:color w:val="000000"/>
          <w:sz w:val="24"/>
          <w:szCs w:val="24"/>
        </w:rPr>
        <w:t>алкогольном</w:t>
      </w:r>
      <w:proofErr w:type="gramEnd"/>
      <w:r w:rsidRPr="006F0DC6">
        <w:rPr>
          <w:rFonts w:ascii="Times New Roman" w:hAnsi="Times New Roman" w:cs="Times New Roman"/>
          <w:color w:val="000000"/>
          <w:sz w:val="24"/>
          <w:szCs w:val="24"/>
        </w:rPr>
        <w:t xml:space="preserve"> ХП возникают белковые пробки, камни ПЖ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0DC6" w:rsidRPr="006F0DC6" w:rsidRDefault="006F0DC6" w:rsidP="006F0D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0D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Классификация ХП </w:t>
      </w:r>
    </w:p>
    <w:p w:rsidR="006F0DC6" w:rsidRPr="005B2374" w:rsidRDefault="006F0DC6" w:rsidP="00D15E5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b/>
          <w:color w:val="000000"/>
          <w:sz w:val="20"/>
          <w:szCs w:val="20"/>
        </w:rPr>
        <w:t>ПО ЭТИОЛОГИИ: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билиарнозависимый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алкогольный,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дисметаболический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B2374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инфекционный,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лекарственный,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аутоиммунный,</w:t>
      </w:r>
    </w:p>
    <w:p w:rsidR="006F0DC6" w:rsidRPr="005B2374" w:rsidRDefault="006F0DC6" w:rsidP="00D15E5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идиопатический.</w:t>
      </w:r>
    </w:p>
    <w:p w:rsidR="006F0DC6" w:rsidRPr="005B2374" w:rsidRDefault="006F0DC6" w:rsidP="00D15E5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5B2374">
        <w:rPr>
          <w:rFonts w:ascii="Times New Roman" w:hAnsi="Times New Roman" w:cs="Times New Roman"/>
          <w:b/>
          <w:color w:val="000000"/>
          <w:sz w:val="20"/>
          <w:szCs w:val="20"/>
        </w:rPr>
        <w:t>ПО КЛИНИЧЕСКИМ ПРОЯВЛЕНИЯМ:</w:t>
      </w:r>
    </w:p>
    <w:p w:rsidR="005B2374" w:rsidRPr="005B2374" w:rsidRDefault="006F0DC6" w:rsidP="00D15E58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болевой,</w:t>
      </w:r>
    </w:p>
    <w:p w:rsidR="006F0DC6" w:rsidRPr="005B2374" w:rsidRDefault="005B2374" w:rsidP="00D15E58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6F0DC6" w:rsidRPr="005B2374">
        <w:rPr>
          <w:rFonts w:ascii="Times New Roman" w:hAnsi="Times New Roman" w:cs="Times New Roman"/>
          <w:color w:val="000000"/>
          <w:sz w:val="24"/>
          <w:szCs w:val="24"/>
        </w:rPr>
        <w:t>испептический</w:t>
      </w:r>
      <w:proofErr w:type="spellEnd"/>
      <w:r w:rsidR="006F0DC6" w:rsidRPr="005B237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6F0DC6" w:rsidRPr="005B2374" w:rsidRDefault="006F0DC6" w:rsidP="00D15E58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сочетанный,</w:t>
      </w:r>
    </w:p>
    <w:p w:rsidR="006F0DC6" w:rsidRPr="005B2374" w:rsidRDefault="006F0DC6" w:rsidP="00D15E58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латентный.</w:t>
      </w:r>
    </w:p>
    <w:p w:rsidR="006F0DC6" w:rsidRPr="005B2374" w:rsidRDefault="006F0DC6" w:rsidP="00D15E5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  <w:r w:rsidRPr="005B2374">
        <w:rPr>
          <w:rFonts w:ascii="Times New Roman" w:hAnsi="Times New Roman" w:cs="Times New Roman"/>
          <w:b/>
          <w:color w:val="000000"/>
        </w:rPr>
        <w:t>ПО МОРФОЛОГИЧЕСКИМ ПРИЗНАКАМ:</w:t>
      </w:r>
    </w:p>
    <w:p w:rsidR="006F0DC6" w:rsidRPr="005B2374" w:rsidRDefault="006F0DC6" w:rsidP="00D15E5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интерстициально-отечный,</w:t>
      </w:r>
    </w:p>
    <w:p w:rsidR="006F0DC6" w:rsidRPr="005B2374" w:rsidRDefault="006F0DC6" w:rsidP="00D15E5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паренхиматозный,</w:t>
      </w:r>
    </w:p>
    <w:p w:rsidR="006F0DC6" w:rsidRPr="005B2374" w:rsidRDefault="006F0DC6" w:rsidP="00D15E5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фиброзно-склеротический,</w:t>
      </w:r>
    </w:p>
    <w:p w:rsidR="006F0DC6" w:rsidRPr="005B2374" w:rsidRDefault="006F0DC6" w:rsidP="00D15E5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гиперпластический,</w:t>
      </w:r>
    </w:p>
    <w:p w:rsidR="006F0DC6" w:rsidRPr="005B2374" w:rsidRDefault="006F0DC6" w:rsidP="00D15E5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кистозный.</w:t>
      </w:r>
    </w:p>
    <w:p w:rsidR="006F0DC6" w:rsidRPr="005B2374" w:rsidRDefault="006F0DC6" w:rsidP="00D15E5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b/>
          <w:color w:val="000000"/>
        </w:rPr>
        <w:t>ПО ХАРАКТЕРУ КЛИНИЧЕСКОГО ТЕЧЕНИЯ:</w:t>
      </w:r>
    </w:p>
    <w:p w:rsidR="006F0DC6" w:rsidRPr="005B2374" w:rsidRDefault="006F0DC6" w:rsidP="00D15E5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редко рецидивирующий,</w:t>
      </w:r>
    </w:p>
    <w:p w:rsidR="006F0DC6" w:rsidRPr="005B2374" w:rsidRDefault="006F0DC6" w:rsidP="00D15E5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часто рецидивирующий,</w:t>
      </w:r>
    </w:p>
    <w:p w:rsidR="006F0DC6" w:rsidRPr="005B2374" w:rsidRDefault="006F0DC6" w:rsidP="00D15E5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с постоянно присутствующей симптоматикой.</w:t>
      </w:r>
    </w:p>
    <w:p w:rsidR="006F0DC6" w:rsidRPr="005B2374" w:rsidRDefault="006F0DC6" w:rsidP="00D15E5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b/>
          <w:color w:val="000000"/>
        </w:rPr>
        <w:t>ОСЛОЖНЕНИЯ: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нарушения оттока желчи,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портальная гипертензия (</w:t>
      </w: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подпеченочная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эндокринные нарушения: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панкреатогенный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 xml:space="preserve"> СД,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>гипогликемические состояния и др.,</w:t>
      </w:r>
    </w:p>
    <w:p w:rsidR="006F0DC6" w:rsidRPr="005B2374" w:rsidRDefault="006F0DC6" w:rsidP="00D15E5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374">
        <w:rPr>
          <w:rFonts w:ascii="Times New Roman" w:hAnsi="Times New Roman" w:cs="Times New Roman"/>
          <w:color w:val="000000"/>
          <w:sz w:val="24"/>
          <w:szCs w:val="24"/>
        </w:rPr>
        <w:t xml:space="preserve">воспалительные изменения - абсцесс, киста, </w:t>
      </w: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парапанкреатит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 xml:space="preserve">, «ферментативный» </w:t>
      </w:r>
      <w:proofErr w:type="spell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холецистит</w:t>
      </w:r>
      <w:proofErr w:type="gramStart"/>
      <w:r w:rsidRPr="005B2374">
        <w:rPr>
          <w:rFonts w:ascii="Times New Roman" w:hAnsi="Times New Roman" w:cs="Times New Roman"/>
          <w:color w:val="000000"/>
          <w:sz w:val="24"/>
          <w:szCs w:val="24"/>
        </w:rPr>
        <w:t>,п</w:t>
      </w:r>
      <w:proofErr w:type="gramEnd"/>
      <w:r w:rsidRPr="005B2374">
        <w:rPr>
          <w:rFonts w:ascii="Times New Roman" w:hAnsi="Times New Roman" w:cs="Times New Roman"/>
          <w:color w:val="000000"/>
          <w:sz w:val="24"/>
          <w:szCs w:val="24"/>
        </w:rPr>
        <w:t>невмония,экссудативный</w:t>
      </w:r>
      <w:proofErr w:type="spellEnd"/>
      <w:r w:rsidRPr="005B2374">
        <w:rPr>
          <w:rFonts w:ascii="Times New Roman" w:hAnsi="Times New Roman" w:cs="Times New Roman"/>
          <w:color w:val="000000"/>
          <w:sz w:val="24"/>
          <w:szCs w:val="24"/>
        </w:rPr>
        <w:t xml:space="preserve"> плеврит, паранефрит и пр.</w:t>
      </w:r>
    </w:p>
    <w:p w:rsidR="00482D01" w:rsidRPr="00482D01" w:rsidRDefault="00482D01" w:rsidP="00482D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2D01">
        <w:rPr>
          <w:rFonts w:ascii="Times New Roman" w:hAnsi="Times New Roman" w:cs="Times New Roman"/>
          <w:b/>
          <w:color w:val="000000"/>
          <w:sz w:val="24"/>
          <w:szCs w:val="24"/>
        </w:rPr>
        <w:t>Клинические проявления</w:t>
      </w:r>
    </w:p>
    <w:p w:rsidR="00482D01" w:rsidRPr="00482D01" w:rsidRDefault="00482D01" w:rsidP="00482D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D0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Первичные клинические признаки ХП - боль в животе и недостаточность функции ПЖ, но у пациентов могут прояв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>ляться также последствия осложнений.</w:t>
      </w:r>
    </w:p>
    <w:p w:rsidR="00691674" w:rsidRDefault="00482D01" w:rsidP="00482D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D01">
        <w:rPr>
          <w:rFonts w:ascii="Times New Roman" w:hAnsi="Times New Roman" w:cs="Times New Roman"/>
          <w:b/>
          <w:color w:val="000000"/>
          <w:sz w:val="24"/>
          <w:szCs w:val="24"/>
        </w:rPr>
        <w:t>Боль в животе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- основной симптом ХП. Обычно локализуется в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эпигастрии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с иррадиацией в спину, усиливается по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>сле приема пищи и уменьшается в положении сидя или наклоне вперед. Наблюдается у 80-90% пациентов, у 10-20% отмечается «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безболевой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панкреатит»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Приступы боли могут рецидивировать (тип А: непродолжительные приступы длительностью до 10 дней на фоне длительных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безболевых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периодов), иногда пациенты испытывают постоянную боль (тип В: более тяжелые и длительные эпизоды с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безболевыми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периодами длительностью 1-2</w:t>
      </w:r>
      <w:r w:rsidR="000F22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мес</w:t>
      </w:r>
      <w:proofErr w:type="spellEnd"/>
      <w:proofErr w:type="gramEnd"/>
      <w:r w:rsidRPr="00482D01">
        <w:rPr>
          <w:rFonts w:ascii="Times New Roman" w:hAnsi="Times New Roman" w:cs="Times New Roman"/>
          <w:color w:val="000000"/>
          <w:sz w:val="24"/>
          <w:szCs w:val="24"/>
        </w:rPr>
        <w:t>, чаще наблюдается при алкогольном ХП)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>Недостаточность внешнесекреторной функции поджелудочной железы.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2D01" w:rsidRPr="00482D01" w:rsidRDefault="00482D01" w:rsidP="00482D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D01">
        <w:rPr>
          <w:rFonts w:ascii="Times New Roman" w:hAnsi="Times New Roman" w:cs="Times New Roman"/>
          <w:color w:val="000000"/>
          <w:sz w:val="24"/>
          <w:szCs w:val="24"/>
        </w:rPr>
        <w:t>Клинически значимое нарушение усвоения жиров и белков возникает только при снижении функциональной активности ПЖ более чем на 90%. Клиническими про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явлениями нарушения всасывания жиров являются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стеаторея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и метеоризм. Потеря массы тела наблюдается у 30-52% больных. Также может встречаться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мальабсорбция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жирорастворимых витаминов и вита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>мина В</w:t>
      </w:r>
      <w:r w:rsidR="00691674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>, но клинически выраженные гиповитаминозы развиваются редко.</w:t>
      </w:r>
    </w:p>
    <w:p w:rsidR="00482D01" w:rsidRPr="00482D01" w:rsidRDefault="00482D01" w:rsidP="00482D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D01">
        <w:rPr>
          <w:rFonts w:ascii="Times New Roman" w:hAnsi="Times New Roman" w:cs="Times New Roman"/>
          <w:color w:val="000000"/>
          <w:sz w:val="24"/>
          <w:szCs w:val="24"/>
        </w:rPr>
        <w:t>У 70% больных ХП со временем нарушается толерантность к глюкозе. Вероятность возникновения эндокринной не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>достаточности начинает постепенно повышаться спустя 10 лет после начала заболевания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Панкреатогенный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СД отличается от диабета 1-го и 2-го типа более высоким риском развития гипогликемии и сниженной частотой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кетоацидоза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вследствие ухудшения секреции глюкагона и сопутствующего нарушения функции печени у лиц с алкогольной этиологией ХП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Такие осложнения, как макр</w:t>
      </w:r>
      <w:proofErr w:type="gram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/микроангиопатия, нефропатия,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нейропатия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ретинопатия</w:t>
      </w:r>
      <w:proofErr w:type="spell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столь же часты, как и при диабете 1 -го типа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Они в значительной степени зависят от длительности заболевания, редко влияя на продолжительность жизни, поскольку определяющими факторами прогноза для больных ХП являются исходы алко</w:t>
      </w:r>
      <w:r w:rsidRPr="00482D01">
        <w:rPr>
          <w:rFonts w:ascii="Times New Roman" w:hAnsi="Times New Roman" w:cs="Times New Roman"/>
          <w:color w:val="000000"/>
          <w:sz w:val="24"/>
          <w:szCs w:val="24"/>
        </w:rPr>
        <w:softHyphen/>
        <w:t>гольной и никотиновой зависимости (</w:t>
      </w:r>
      <w:proofErr w:type="gramStart"/>
      <w:r w:rsidRPr="00482D01">
        <w:rPr>
          <w:rFonts w:ascii="Times New Roman" w:hAnsi="Times New Roman" w:cs="Times New Roman"/>
          <w:color w:val="000000"/>
          <w:sz w:val="24"/>
          <w:szCs w:val="24"/>
        </w:rPr>
        <w:t>сердечно-сосудистые</w:t>
      </w:r>
      <w:proofErr w:type="gramEnd"/>
      <w:r w:rsidRPr="00482D01">
        <w:rPr>
          <w:rFonts w:ascii="Times New Roman" w:hAnsi="Times New Roman" w:cs="Times New Roman"/>
          <w:color w:val="000000"/>
          <w:sz w:val="24"/>
          <w:szCs w:val="24"/>
        </w:rPr>
        <w:t xml:space="preserve"> заболевания, злокачественные опухоли).</w:t>
      </w:r>
    </w:p>
    <w:p w:rsidR="00BC6EBF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Определение стадий хронического панкреатита 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>Стадия I.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Преклиническая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  стадия,   которая  характеризуется   отсутствием   клинической   симптоматики   забо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левания. При случайном обследовании выявляют типичные для ХП изменения данных КТ или ЭРХПГ. 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>Стадия II.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 Начальные проявления, характеризующиеся  частыми  эпизодами  обострения  ХП,  которые  могут быть ошибочно расценены как ОП.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color w:val="000000"/>
          <w:sz w:val="24"/>
          <w:szCs w:val="24"/>
        </w:rPr>
        <w:t>С течением времени рецидивы становятся менее тяжелыми, но симптоматика сохраняется в периоды меж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ду приступами. На этой стадии может существенно ухудшаться качество жизни. Стадия обычно продолжается 4-7 лет.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>Стадия III.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Постоянно присутствует симптоматика ХП, прежде всего абдоминальная боль. Пациенты зна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чительно сокращают объем принимаемой пищи из-за опасения усиления боли. Отмечаются признаки экзо и эндокринной панкреатической недостаточности.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Стадия IV.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Атрофия ПЖ, развитие экзо и эндокринной недостаточности, что проявляется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стеатореей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>, поху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данием и сахарным диабетом. Снижается интенсивность боли, прекращаются острые приступы заболева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ния. Могут развиваться тяжелые системные осложнения ХП и рак ПЖ.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b/>
          <w:color w:val="000000"/>
          <w:sz w:val="24"/>
          <w:szCs w:val="24"/>
        </w:rPr>
        <w:t>Осложнения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Возможно формирование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вследствие разрывов протоков ПЖ, на месте предыдущего некроза ткани и по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следующего скопления секрета.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встречаются приблизительно у 1/3 пациентов с ХП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Кисты могут быть бессимптомными или вызывать боли в верхней половине живота, нередко проявляются сдавлением соседних органов. </w:t>
      </w:r>
      <w:proofErr w:type="gram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Спонтанная регрессия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при ХП возникает реже, чем при ОП; у пациентов с алкогольным ХП спонтанная регрессия описана в 25,7% случаев, а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персистирование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без клинических проявлений - в 23%. Риск развития серьез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осложнений при бессимптомном течении хронических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составляет менее 10% </w:t>
      </w:r>
      <w:r w:rsidR="00BC6EB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Отек и фиброз ПЖ могут вызывать сдавление общего желчного протока и развитие желтухи (у 16-33% пациентов). В некоторых случаях желтуха может быть постоянной или носить рецидивирующий характер с незначительным риском возникновения вторичного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билиарного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цирроза печени.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Воспаление и фиброз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перипанкреатической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клетчатки могут приводить к сдавлению и тромбозу селезеночной, верхней брыжеечной и воротной вен, однако развернутая картина портальной гипертензии наблюдается редко. Воз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можны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подпеченочная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форма портальной гипертензии, эрозивный эзофагит, синдром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Маллори-Вейсса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, возникновение </w:t>
      </w:r>
      <w:proofErr w:type="spellStart"/>
      <w:r w:rsidRPr="00691674">
        <w:rPr>
          <w:rFonts w:ascii="Times New Roman" w:hAnsi="Times New Roman" w:cs="Times New Roman"/>
          <w:color w:val="000000"/>
          <w:sz w:val="24"/>
          <w:szCs w:val="24"/>
        </w:rPr>
        <w:t>гастродуоденальных</w:t>
      </w:r>
      <w:proofErr w:type="spellEnd"/>
      <w:r w:rsidRPr="00691674">
        <w:rPr>
          <w:rFonts w:ascii="Times New Roman" w:hAnsi="Times New Roman" w:cs="Times New Roman"/>
          <w:color w:val="000000"/>
          <w:sz w:val="24"/>
          <w:szCs w:val="24"/>
        </w:rPr>
        <w:t xml:space="preserve"> язв (они обусловлены значительным снижением продукции бикарбонатов ПЖ), хроническая не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проходимость двенадцатиперстной кишки, развитие рака ПЖ, абдоминального ишемического синдрома, остеопороза.</w:t>
      </w:r>
    </w:p>
    <w:p w:rsidR="00691674" w:rsidRPr="00691674" w:rsidRDefault="00691674" w:rsidP="0069167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674">
        <w:rPr>
          <w:rFonts w:ascii="Times New Roman" w:hAnsi="Times New Roman" w:cs="Times New Roman"/>
          <w:color w:val="000000"/>
          <w:sz w:val="24"/>
          <w:szCs w:val="24"/>
        </w:rPr>
        <w:t>ХП может сопровождаться панкреонекрозом с развитием инфекционных осложнений (воспалительные инфильтра</w:t>
      </w:r>
      <w:r w:rsidRPr="00691674">
        <w:rPr>
          <w:rFonts w:ascii="Times New Roman" w:hAnsi="Times New Roman" w:cs="Times New Roman"/>
          <w:color w:val="000000"/>
          <w:sz w:val="24"/>
          <w:szCs w:val="24"/>
        </w:rPr>
        <w:softHyphen/>
        <w:t>ты, гнойные холангиты, септические состояния).</w:t>
      </w:r>
    </w:p>
    <w:p w:rsidR="00C53089" w:rsidRPr="00C53089" w:rsidRDefault="00C53089" w:rsidP="00C5308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>Пациенты с ХП подвержены риску развития недостаточности жирорастворимых витаминов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(A,D,Е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C53089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витамина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В12. Требуется устранение</w:t>
      </w:r>
      <w:r w:rsidR="00222676">
        <w:rPr>
          <w:rFonts w:ascii="Times New Roman" w:hAnsi="Times New Roman" w:cs="Times New Roman"/>
          <w:color w:val="000000"/>
          <w:sz w:val="24"/>
          <w:szCs w:val="24"/>
        </w:rPr>
        <w:t xml:space="preserve"> этого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 дефицита.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br/>
        <w:t>Остеопороз - установленное осложнение ХП. Рекомендуется выполнение однократной оценки минеральной плот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ности костной ткани (методом рентгеновской денситометрии). </w:t>
      </w:r>
    </w:p>
    <w:p w:rsidR="00C53089" w:rsidRPr="00C53089" w:rsidRDefault="00C53089" w:rsidP="00C530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b/>
          <w:color w:val="000000"/>
          <w:sz w:val="24"/>
          <w:szCs w:val="24"/>
        </w:rPr>
        <w:t>Диагноз и рекомендуемые клинические исследования</w:t>
      </w:r>
    </w:p>
    <w:p w:rsidR="00C53089" w:rsidRPr="00C53089" w:rsidRDefault="00C53089" w:rsidP="00C5308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>Диагноз устанавливают на основании характерных приступов абдоминальной боли, признаков недостаточности внешнесекреторной функции ПЖ у пациента, регулярно принимающего алкоголь.</w:t>
      </w:r>
    </w:p>
    <w:p w:rsidR="00C53089" w:rsidRPr="00C53089" w:rsidRDefault="00C53089" w:rsidP="00C5308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>В отличие от острого панкреатита при ХП редко наблюдается повышение уровня ферментов в крови или моче, поэ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тому если это происходит, можно подозревать формирование </w:t>
      </w:r>
      <w:proofErr w:type="spellStart"/>
      <w:r w:rsidRPr="00C53089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 или панкреатического асцита. Стойко повы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шенный уровень амилазы в крови позволяет сделать предположение о </w:t>
      </w:r>
      <w:proofErr w:type="spellStart"/>
      <w:r w:rsidRPr="00C53089">
        <w:rPr>
          <w:rFonts w:ascii="Times New Roman" w:hAnsi="Times New Roman" w:cs="Times New Roman"/>
          <w:color w:val="000000"/>
          <w:sz w:val="24"/>
          <w:szCs w:val="24"/>
        </w:rPr>
        <w:t>макроамилаземии</w:t>
      </w:r>
      <w:proofErr w:type="spellEnd"/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 (при этом амилаза образует крупные комплексы с белками плазмы, не фильтрующиеся почками, а в моче наблюдается ее нормальная активность) или допустить наличие </w:t>
      </w:r>
      <w:proofErr w:type="spellStart"/>
      <w:r w:rsidRPr="00C53089">
        <w:rPr>
          <w:rFonts w:ascii="Times New Roman" w:hAnsi="Times New Roman" w:cs="Times New Roman"/>
          <w:color w:val="000000"/>
          <w:sz w:val="24"/>
          <w:szCs w:val="24"/>
        </w:rPr>
        <w:t>внепанкреатических</w:t>
      </w:r>
      <w:proofErr w:type="spellEnd"/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 источников </w:t>
      </w:r>
      <w:proofErr w:type="spellStart"/>
      <w:r w:rsidRPr="00C53089">
        <w:rPr>
          <w:rFonts w:ascii="Times New Roman" w:hAnsi="Times New Roman" w:cs="Times New Roman"/>
          <w:color w:val="000000"/>
          <w:sz w:val="24"/>
          <w:szCs w:val="24"/>
        </w:rPr>
        <w:t>гиперамилаземии</w:t>
      </w:r>
      <w:proofErr w:type="spellEnd"/>
      <w:r w:rsidRPr="00C5308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3089" w:rsidRPr="00531800" w:rsidRDefault="00C53089" w:rsidP="00C530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Внепанкреатические</w:t>
      </w:r>
      <w:proofErr w:type="spellEnd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источники </w:t>
      </w:r>
      <w:proofErr w:type="spellStart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t>гиперамилаземии</w:t>
      </w:r>
      <w:proofErr w:type="spellEnd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t>гиперамилазурии</w:t>
      </w:r>
      <w:proofErr w:type="spellEnd"/>
      <w:r w:rsidRPr="0053180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C53089" w:rsidRDefault="00C53089" w:rsidP="00D15E5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>Почечная недостаточность</w:t>
      </w:r>
    </w:p>
    <w:p w:rsidR="00C53089" w:rsidRPr="00C53089" w:rsidRDefault="00C53089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>Болезни слюнных желез: эпидемический паротит, конкремент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C53089" w:rsidRPr="00B47DB3" w:rsidRDefault="00C53089" w:rsidP="00B47DB3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радиационный </w:t>
      </w:r>
      <w:proofErr w:type="spellStart"/>
      <w:r w:rsidRPr="00B47DB3">
        <w:rPr>
          <w:rFonts w:ascii="Times New Roman" w:hAnsi="Times New Roman" w:cs="Times New Roman"/>
          <w:color w:val="000000"/>
          <w:sz w:val="24"/>
          <w:szCs w:val="24"/>
        </w:rPr>
        <w:t>сиаладенит</w:t>
      </w:r>
      <w:proofErr w:type="spellEnd"/>
    </w:p>
    <w:p w:rsidR="00B47DB3" w:rsidRDefault="00C53089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Осложнения челюстно-лицевой хирургии </w:t>
      </w:r>
    </w:p>
    <w:p w:rsidR="00C53089" w:rsidRPr="00C53089" w:rsidRDefault="00C53089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«Опухолевая» </w:t>
      </w:r>
      <w:proofErr w:type="spellStart"/>
      <w:r w:rsidRPr="00C53089">
        <w:rPr>
          <w:rFonts w:ascii="Times New Roman" w:hAnsi="Times New Roman" w:cs="Times New Roman"/>
          <w:color w:val="000000"/>
          <w:sz w:val="24"/>
          <w:szCs w:val="24"/>
        </w:rPr>
        <w:t>гиперамилаземия</w:t>
      </w:r>
      <w:proofErr w:type="spellEnd"/>
      <w:r w:rsidR="00B47DB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 xml:space="preserve"> рак легкого, рак пищевода,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3089">
        <w:rPr>
          <w:rFonts w:ascii="Times New Roman" w:hAnsi="Times New Roman" w:cs="Times New Roman"/>
          <w:color w:val="000000"/>
          <w:sz w:val="24"/>
          <w:szCs w:val="24"/>
        </w:rPr>
        <w:t>рак яичников</w:t>
      </w:r>
    </w:p>
    <w:p w:rsidR="00B47DB3" w:rsidRDefault="00C53089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47DB3">
        <w:rPr>
          <w:rFonts w:ascii="Times New Roman" w:hAnsi="Times New Roman" w:cs="Times New Roman"/>
          <w:color w:val="000000"/>
          <w:sz w:val="24"/>
          <w:szCs w:val="24"/>
        </w:rPr>
        <w:t>Макроамилаземия</w:t>
      </w:r>
      <w:proofErr w:type="spellEnd"/>
      <w:r w:rsidR="00B47DB3"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>жоги</w:t>
      </w: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иабетический </w:t>
      </w:r>
      <w:proofErr w:type="spellStart"/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>кетоацидоз</w:t>
      </w:r>
      <w:proofErr w:type="spellEnd"/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>еременность</w:t>
      </w: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>рансплантация почки</w:t>
      </w: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53089" w:rsidRP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C53089" w:rsidRPr="00B47DB3">
        <w:rPr>
          <w:rFonts w:ascii="Times New Roman" w:hAnsi="Times New Roman" w:cs="Times New Roman"/>
          <w:color w:val="000000"/>
          <w:sz w:val="24"/>
          <w:szCs w:val="24"/>
        </w:rPr>
        <w:t>равма головного мозга</w:t>
      </w:r>
    </w:p>
    <w:p w:rsidR="00C53089" w:rsidRDefault="00C53089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7DB3">
        <w:rPr>
          <w:rFonts w:ascii="Times New Roman" w:hAnsi="Times New Roman" w:cs="Times New Roman"/>
          <w:color w:val="000000"/>
          <w:sz w:val="24"/>
          <w:szCs w:val="24"/>
        </w:rPr>
        <w:t>Лекарственные препараты (морфин)</w:t>
      </w:r>
    </w:p>
    <w:p w:rsidR="00B47DB3" w:rsidRPr="00B47DB3" w:rsidRDefault="00B47DB3" w:rsidP="00D15E5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Болезни органов брюшной полости: желчных путей (холецистит, </w:t>
      </w:r>
      <w:proofErr w:type="spellStart"/>
      <w:r w:rsidRPr="00B47DB3">
        <w:rPr>
          <w:rFonts w:ascii="Times New Roman" w:hAnsi="Times New Roman" w:cs="Times New Roman"/>
          <w:color w:val="000000"/>
          <w:sz w:val="24"/>
          <w:szCs w:val="24"/>
        </w:rPr>
        <w:t>холедохолитиаз</w:t>
      </w:r>
      <w:proofErr w:type="spellEnd"/>
      <w:r w:rsidRPr="00B47DB3">
        <w:rPr>
          <w:rFonts w:ascii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осложнения язвенной болезни - перфорация или </w:t>
      </w:r>
      <w:proofErr w:type="spellStart"/>
      <w:r w:rsidRPr="00B47DB3">
        <w:rPr>
          <w:rFonts w:ascii="Times New Roman" w:hAnsi="Times New Roman" w:cs="Times New Roman"/>
          <w:color w:val="000000"/>
          <w:sz w:val="24"/>
          <w:szCs w:val="24"/>
        </w:rPr>
        <w:t>пенетрация</w:t>
      </w:r>
      <w:proofErr w:type="spellEnd"/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 язв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B47DB3" w:rsidRPr="00B47DB3" w:rsidRDefault="00B47DB3" w:rsidP="00B47DB3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7DB3">
        <w:rPr>
          <w:rFonts w:ascii="Times New Roman" w:hAnsi="Times New Roman" w:cs="Times New Roman"/>
          <w:color w:val="000000"/>
          <w:sz w:val="24"/>
          <w:szCs w:val="24"/>
        </w:rPr>
        <w:t xml:space="preserve">непроходимость или инфаркт кишечника, внематочная беременность, перитонит, аневризма аорты, послеоперационная </w:t>
      </w:r>
      <w:proofErr w:type="spellStart"/>
      <w:r w:rsidRPr="00B47DB3">
        <w:rPr>
          <w:rFonts w:ascii="Times New Roman" w:hAnsi="Times New Roman" w:cs="Times New Roman"/>
          <w:color w:val="000000"/>
          <w:sz w:val="24"/>
          <w:szCs w:val="24"/>
        </w:rPr>
        <w:t>гиперамилаземия</w:t>
      </w:r>
      <w:proofErr w:type="spellEnd"/>
    </w:p>
    <w:p w:rsidR="00C53089" w:rsidRPr="00A94832" w:rsidRDefault="00C53089" w:rsidP="00A948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b/>
          <w:color w:val="000000"/>
          <w:sz w:val="24"/>
          <w:szCs w:val="24"/>
        </w:rPr>
        <w:t>Методы лучевой диагностики</w:t>
      </w:r>
    </w:p>
    <w:p w:rsidR="00C53089" w:rsidRPr="00A94832" w:rsidRDefault="00C53089" w:rsidP="00A948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>Выбор метода визуализации должен быть основан на доступности метода, наличии соответствующих навыков у пер</w:t>
      </w:r>
      <w:r w:rsidRPr="00A9483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сонала и степени </w:t>
      </w:r>
      <w:proofErr w:type="spell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инвазивности</w:t>
      </w:r>
      <w:proofErr w:type="spellEnd"/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 метода исследования.</w:t>
      </w:r>
    </w:p>
    <w:p w:rsidR="00C53089" w:rsidRPr="00A94832" w:rsidRDefault="00C53089" w:rsidP="00D15E5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>Рентгенография области ПЖ</w:t>
      </w:r>
    </w:p>
    <w:p w:rsidR="00C53089" w:rsidRPr="00A94832" w:rsidRDefault="00C53089" w:rsidP="00D15E5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Трансабдоминальное</w:t>
      </w:r>
      <w:proofErr w:type="spellEnd"/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   УЗИ   (расширение   протоков,   </w:t>
      </w:r>
      <w:proofErr w:type="spell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,   </w:t>
      </w:r>
      <w:proofErr w:type="spell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кальцификация</w:t>
      </w:r>
      <w:proofErr w:type="spellEnd"/>
      <w:r w:rsidRPr="00A94832">
        <w:rPr>
          <w:rFonts w:ascii="Times New Roman" w:hAnsi="Times New Roman" w:cs="Times New Roman"/>
          <w:color w:val="000000"/>
          <w:sz w:val="24"/>
          <w:szCs w:val="24"/>
        </w:rPr>
        <w:t>,   расширение   общего желчного протока, воротной, селезеночной вен, асцит)</w:t>
      </w:r>
    </w:p>
    <w:p w:rsidR="00C53089" w:rsidRPr="00A94832" w:rsidRDefault="00C53089" w:rsidP="00D15E5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Компьютерная томография с </w:t>
      </w:r>
      <w:proofErr w:type="gram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внутривенным</w:t>
      </w:r>
      <w:proofErr w:type="gramEnd"/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 контрастированием</w:t>
      </w:r>
    </w:p>
    <w:p w:rsidR="00C53089" w:rsidRPr="00A94832" w:rsidRDefault="00C53089" w:rsidP="00D15E5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>Эндоскопическое ультразвуковое исследование (ЭУЗИ)</w:t>
      </w:r>
    </w:p>
    <w:p w:rsidR="00C53089" w:rsidRPr="00A94832" w:rsidRDefault="00C53089" w:rsidP="00D15E5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ЭРХПГ (изменение структуры протоков, </w:t>
      </w:r>
      <w:proofErr w:type="spellStart"/>
      <w:r w:rsidRPr="00A94832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A9483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53089" w:rsidRPr="00A94832" w:rsidRDefault="00C53089" w:rsidP="00D15E5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832">
        <w:rPr>
          <w:rFonts w:ascii="Times New Roman" w:hAnsi="Times New Roman" w:cs="Times New Roman"/>
          <w:color w:val="000000"/>
          <w:sz w:val="24"/>
          <w:szCs w:val="24"/>
        </w:rPr>
        <w:t xml:space="preserve">Магнитно-резонансная  томография.   </w:t>
      </w:r>
    </w:p>
    <w:p w:rsidR="00C53089" w:rsidRPr="001D41C8" w:rsidRDefault="00C53089" w:rsidP="00A948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1C8">
        <w:rPr>
          <w:rFonts w:ascii="Times New Roman" w:hAnsi="Times New Roman" w:cs="Times New Roman"/>
          <w:b/>
          <w:color w:val="000000"/>
          <w:sz w:val="28"/>
          <w:szCs w:val="28"/>
        </w:rPr>
        <w:t>Изменения   ПЖ,   выявляемые  с  помощью  методов  лучевой  диа</w:t>
      </w:r>
      <w:r w:rsidRPr="001D41C8"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гностики</w:t>
      </w:r>
      <w:r w:rsidR="005F41E5" w:rsidRPr="001D41C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F41E5" w:rsidRPr="002C784D" w:rsidRDefault="005F41E5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84D">
        <w:rPr>
          <w:rFonts w:ascii="Times New Roman" w:hAnsi="Times New Roman" w:cs="Times New Roman"/>
          <w:b/>
          <w:color w:val="000000"/>
          <w:sz w:val="24"/>
          <w:szCs w:val="24"/>
        </w:rPr>
        <w:t>Размер органа: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Обычно — увеличение части или всего органа, редко — сморщивание ПЖ. </w:t>
      </w:r>
    </w:p>
    <w:p w:rsidR="005F41E5" w:rsidRPr="002C784D" w:rsidRDefault="005F41E5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784D">
        <w:rPr>
          <w:rFonts w:ascii="Times New Roman" w:hAnsi="Times New Roman" w:cs="Times New Roman"/>
          <w:b/>
          <w:color w:val="000000"/>
          <w:sz w:val="24"/>
          <w:szCs w:val="24"/>
        </w:rPr>
        <w:t>Плотность ткани: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Как правило, слегка </w:t>
      </w:r>
      <w:proofErr w:type="gramStart"/>
      <w:r w:rsidRPr="002C784D">
        <w:rPr>
          <w:rFonts w:ascii="Times New Roman" w:hAnsi="Times New Roman" w:cs="Times New Roman"/>
          <w:color w:val="000000"/>
          <w:sz w:val="24"/>
          <w:szCs w:val="24"/>
        </w:rPr>
        <w:t>повышена</w:t>
      </w:r>
      <w:proofErr w:type="gramEnd"/>
      <w:r w:rsidRPr="002C784D">
        <w:rPr>
          <w:rFonts w:ascii="Times New Roman" w:hAnsi="Times New Roman" w:cs="Times New Roman"/>
          <w:color w:val="000000"/>
          <w:sz w:val="24"/>
          <w:szCs w:val="24"/>
        </w:rPr>
        <w:t>, носит негомо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генный характер, обычно с кистами или </w:t>
      </w:r>
      <w:proofErr w:type="spellStart"/>
      <w:r w:rsidRPr="002C784D">
        <w:rPr>
          <w:rFonts w:ascii="Times New Roman" w:hAnsi="Times New Roman" w:cs="Times New Roman"/>
          <w:color w:val="000000"/>
          <w:sz w:val="24"/>
          <w:szCs w:val="24"/>
        </w:rPr>
        <w:t>кальцификацией</w:t>
      </w:r>
      <w:proofErr w:type="spellEnd"/>
      <w:r w:rsidRPr="002C78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F41E5" w:rsidRPr="007A6081" w:rsidRDefault="005F41E5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Контур </w:t>
      </w:r>
      <w:r w:rsidR="002C784D" w:rsidRPr="004D533F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A6081">
        <w:rPr>
          <w:rFonts w:ascii="Times New Roman" w:hAnsi="Times New Roman" w:cs="Times New Roman"/>
          <w:color w:val="000000"/>
          <w:sz w:val="24"/>
          <w:szCs w:val="24"/>
        </w:rPr>
        <w:t>Неровный</w:t>
      </w:r>
    </w:p>
    <w:p w:rsidR="002C784D" w:rsidRPr="002C784D" w:rsidRDefault="002C784D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>Проток железы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- Расширенный (диагностика с помощью КТ воз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softHyphen/>
        <w:t>можна, если диаметр протока &gt; 5 мм)</w:t>
      </w:r>
    </w:p>
    <w:p w:rsidR="002C784D" w:rsidRPr="002C784D" w:rsidRDefault="002C784D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>Желчные протоки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- расширены, при увеличении головки ПЖ</w:t>
      </w:r>
    </w:p>
    <w:p w:rsidR="002C784D" w:rsidRPr="002C784D" w:rsidRDefault="002C784D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>Двенадцатиперстная кишка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- сдавлена при увеличении головки ПЖ</w:t>
      </w:r>
    </w:p>
    <w:p w:rsidR="002C784D" w:rsidRPr="002C784D" w:rsidRDefault="002C784D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Селезеночная вена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- иногда </w:t>
      </w:r>
      <w:proofErr w:type="spellStart"/>
      <w:r w:rsidRPr="002C784D">
        <w:rPr>
          <w:rFonts w:ascii="Times New Roman" w:hAnsi="Times New Roman" w:cs="Times New Roman"/>
          <w:color w:val="000000"/>
          <w:sz w:val="24"/>
          <w:szCs w:val="24"/>
        </w:rPr>
        <w:t>тромбирована</w:t>
      </w:r>
      <w:proofErr w:type="spellEnd"/>
      <w:r w:rsidRPr="002C784D">
        <w:rPr>
          <w:rFonts w:ascii="Times New Roman" w:hAnsi="Times New Roman" w:cs="Times New Roman"/>
          <w:color w:val="000000"/>
          <w:sz w:val="24"/>
          <w:szCs w:val="24"/>
        </w:rPr>
        <w:t>, иногда с увеличением селезенки</w:t>
      </w:r>
    </w:p>
    <w:p w:rsidR="002C784D" w:rsidRPr="002C784D" w:rsidRDefault="002C784D" w:rsidP="002C78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33F">
        <w:rPr>
          <w:rFonts w:ascii="Times New Roman" w:hAnsi="Times New Roman" w:cs="Times New Roman"/>
          <w:b/>
          <w:color w:val="000000"/>
          <w:sz w:val="24"/>
          <w:szCs w:val="24"/>
        </w:rPr>
        <w:t>Другие признаки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- утолщение брюшины и почечной фасции вбли</w:t>
      </w:r>
      <w:r w:rsidRPr="002C784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зи ПЖ. Атрофия </w:t>
      </w:r>
      <w:proofErr w:type="spellStart"/>
      <w:r w:rsidRPr="002C784D">
        <w:rPr>
          <w:rFonts w:ascii="Times New Roman" w:hAnsi="Times New Roman" w:cs="Times New Roman"/>
          <w:color w:val="000000"/>
          <w:sz w:val="24"/>
          <w:szCs w:val="24"/>
        </w:rPr>
        <w:t>ретроперитонеальной</w:t>
      </w:r>
      <w:proofErr w:type="spellEnd"/>
      <w:r w:rsidRPr="002C784D">
        <w:rPr>
          <w:rFonts w:ascii="Times New Roman" w:hAnsi="Times New Roman" w:cs="Times New Roman"/>
          <w:color w:val="000000"/>
          <w:sz w:val="24"/>
          <w:szCs w:val="24"/>
        </w:rPr>
        <w:t xml:space="preserve"> жировой клетчатки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>Рентгенография брюшной полости.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В 30-40% случаев обзорная рентгенография выявляет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кальцификацию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ПЖ или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внутрипротоковые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конкременты, особенно при исследовании в косой проекции. Это исключает необходимость даль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нейшего обследования для подтверждения диагноза ХП.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Кальциноз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ПЖ чаще всего встречается при алкогольном панк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реатите, наследственном и редко при идиопатическом.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Ультразвуковая </w:t>
      </w:r>
      <w:proofErr w:type="spellStart"/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>эхография</w:t>
      </w:r>
      <w:proofErr w:type="spellEnd"/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Трансабдоминальное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УЗИ имеет недостаточную чувствительность и специфичность и редко дает информацию, достаточную для диагностики ХП. Основное значение метода заключается в исключении дру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гих причин боли в животе. С его помощью можно выявлять ХП на ранних стадиях, подтвердить диагноз на поздней ста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дии, обнаружить атрофию паренхимы, дилатацию ГПП и его боковых ветвей,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внутрипротоковые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кальциевые конкре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менты,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Трансабдоминальное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УЗИ надежно выявляет конкременты размером &gt;5 мм, особенно при их локализации в головке железы. Однако получаемое изображение имеет более низкое пространственное и кон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трастное разрешение, чем при КТ. Таким образом, отрицательный результат УЗИ не исключает наличие конкрементов.</w:t>
      </w:r>
      <w:r w:rsidR="007A6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6081">
        <w:rPr>
          <w:rFonts w:ascii="Times New Roman" w:hAnsi="Times New Roman" w:cs="Times New Roman"/>
          <w:color w:val="000000"/>
          <w:sz w:val="24"/>
          <w:szCs w:val="24"/>
        </w:rPr>
        <w:t>Трансабдоминальное</w:t>
      </w:r>
      <w:proofErr w:type="spellEnd"/>
      <w:r w:rsidRPr="007A6081">
        <w:rPr>
          <w:rFonts w:ascii="Times New Roman" w:hAnsi="Times New Roman" w:cs="Times New Roman"/>
          <w:color w:val="000000"/>
          <w:sz w:val="24"/>
          <w:szCs w:val="24"/>
        </w:rPr>
        <w:t xml:space="preserve"> УЗИ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 для подтверждения диагноза прогрессирующего хронического панкреатита.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>Компьютерная томография.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Чувствительность КТ при диагностике ХП составляет 75-90%, специфичность - 85%</w:t>
      </w:r>
      <w:r w:rsidR="007B53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В настоящее время это метод выбора для первичной диагностики и при обострении заболевания. Стандартом исследования является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мультидетекторная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мультиспиральная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>) КТ.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Данными КТ, указывающими на ХП, являются атрофия железы, наличие конкрементов в протоках, дилатация ГПП,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интр</w:t>
      </w:r>
      <w:proofErr w:type="gram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перипанкреатические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кисты, утолщение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перипанкреатической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фасции и тромбоз селезеночной вены</w:t>
      </w:r>
      <w:r w:rsidR="007B53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 другим признакам относятся неоднородность структуры и увеличение размеров ПЖ</w:t>
      </w:r>
      <w:r w:rsidR="007B53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Снижение интенсивности изображения характерно для фиброза, тогда как структура с одинаковой интенсивностью указывает на его отсутствие.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КТ </w:t>
      </w:r>
      <w:proofErr w:type="gram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внутривенным</w:t>
      </w:r>
      <w:proofErr w:type="gram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контрастированием позволяет обнаружить зоны некроза железы (отсутствие накопления кон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трастного вещества).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color w:val="000000"/>
          <w:sz w:val="24"/>
          <w:szCs w:val="24"/>
        </w:rPr>
        <w:t>КТ - наиболее эффективный метод определения локализации и топографии конкрементов поджелудочной железы</w:t>
      </w:r>
      <w:r w:rsidR="008307F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b/>
          <w:color w:val="000000"/>
          <w:sz w:val="24"/>
          <w:szCs w:val="24"/>
        </w:rPr>
        <w:t>Эндоскопическое ультразвуковое исследование.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ЭУЗИ все чаще используется для диагностики ХП. Оно сопоста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вимо с КТ по чувствительности при определении локализации конкрементов ПЖ даже мелких размеров (&lt;3 мм). Этот минимально инвазивный метод визуализации применяется и с лечебной целью</w:t>
      </w:r>
      <w:r w:rsidR="007B53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203A" w:rsidRPr="0000203A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ЭУЗИ, а также </w:t>
      </w:r>
      <w:proofErr w:type="gram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магнитно-резонансная</w:t>
      </w:r>
      <w:proofErr w:type="gram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панкреатохолангиография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(МРПХГ) с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секретиновым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тестом являются наиболее надежными методами визуализации изменений паренхимы и протоков ПЖ на ранних стадиях заболевания</w:t>
      </w:r>
      <w:r w:rsidR="007B53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Однако интерпретация данных затруднена отсутствием «золотого 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стандарта» и диагностических критериев, большой вариабельностью пороговых величин и результатов у разных исследователей, а также отсутствием стандартной терми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нологии.</w:t>
      </w:r>
    </w:p>
    <w:p w:rsidR="007A3F08" w:rsidRDefault="0000203A" w:rsidP="000020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После проведения конференции по соглашению относительно критериев ЭУЗИ были опубликованы критерии Rosemont (табл. </w:t>
      </w:r>
      <w:r w:rsidR="00386E5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t>), которые включают в себя 4 признака, отражающих состояние паренхимы органа (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гиперэхогенные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очаги,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гиперэхогенные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тяжи,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гипоэхогенные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участки, кисты) и 5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протоковых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критериев (дилатация ГПП, расширение боковых ветвей, неравномерность главного протока, </w:t>
      </w:r>
      <w:proofErr w:type="spell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гиперэхогенность</w:t>
      </w:r>
      <w:proofErr w:type="spell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стенок протока и наличие конкрементов). Выделяют 4 группы признаков по достоверности диагноза ХП: </w:t>
      </w:r>
      <w:proofErr w:type="gramStart"/>
      <w:r w:rsidRPr="0000203A">
        <w:rPr>
          <w:rFonts w:ascii="Times New Roman" w:hAnsi="Times New Roman" w:cs="Times New Roman"/>
          <w:color w:val="000000"/>
          <w:sz w:val="24"/>
          <w:szCs w:val="24"/>
        </w:rPr>
        <w:t>определенный</w:t>
      </w:r>
      <w:proofErr w:type="gramEnd"/>
      <w:r w:rsidRPr="0000203A">
        <w:rPr>
          <w:rFonts w:ascii="Times New Roman" w:hAnsi="Times New Roman" w:cs="Times New Roman"/>
          <w:color w:val="000000"/>
          <w:sz w:val="24"/>
          <w:szCs w:val="24"/>
        </w:rPr>
        <w:t xml:space="preserve"> ХП, предположительный ХП, неопреде</w:t>
      </w:r>
      <w:r w:rsidRPr="0000203A">
        <w:rPr>
          <w:rFonts w:ascii="Times New Roman" w:hAnsi="Times New Roman" w:cs="Times New Roman"/>
          <w:color w:val="000000"/>
          <w:sz w:val="24"/>
          <w:szCs w:val="24"/>
        </w:rPr>
        <w:softHyphen/>
        <w:t>ленный ХП и норма.</w:t>
      </w:r>
      <w:r w:rsidR="007A3F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7E7C" w:rsidRDefault="007A3F08" w:rsidP="007A3F08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386E5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203A" w:rsidRPr="00992F3F" w:rsidRDefault="00E27E7C" w:rsidP="00E27E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2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Критерии диагностики </w:t>
      </w:r>
      <w:r w:rsidRPr="00992F3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Rosemont</w:t>
      </w:r>
      <w:r w:rsidRPr="00992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ЭУЗИ</w:t>
      </w:r>
    </w:p>
    <w:p w:rsidR="00E27E7C" w:rsidRPr="00E27E7C" w:rsidRDefault="00E27E7C" w:rsidP="00E27E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E27E7C">
        <w:rPr>
          <w:rFonts w:ascii="Times New Roman" w:hAnsi="Times New Roman" w:cs="Times New Roman"/>
          <w:b/>
          <w:color w:val="000000"/>
        </w:rPr>
        <w:t>ПАРЕНХИМАТОЗНЫЕ ПРИЗНАКИ ХП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3031"/>
        <w:gridCol w:w="1500"/>
        <w:gridCol w:w="1418"/>
        <w:gridCol w:w="964"/>
        <w:gridCol w:w="1982"/>
      </w:tblGrid>
      <w:tr w:rsidR="00886301" w:rsidTr="0026385C">
        <w:tc>
          <w:tcPr>
            <w:tcW w:w="1814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Признак</w:t>
            </w:r>
          </w:p>
        </w:tc>
        <w:tc>
          <w:tcPr>
            <w:tcW w:w="3031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Определение</w:t>
            </w:r>
          </w:p>
        </w:tc>
        <w:tc>
          <w:tcPr>
            <w:tcW w:w="1500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Главные критерии</w:t>
            </w:r>
          </w:p>
        </w:tc>
        <w:tc>
          <w:tcPr>
            <w:tcW w:w="1418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Дополнительные критерии</w:t>
            </w:r>
          </w:p>
        </w:tc>
        <w:tc>
          <w:tcPr>
            <w:tcW w:w="964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Ранг</w:t>
            </w:r>
          </w:p>
        </w:tc>
        <w:tc>
          <w:tcPr>
            <w:tcW w:w="1982" w:type="dxa"/>
          </w:tcPr>
          <w:p w:rsidR="00E27E7C" w:rsidRP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Гистологическая корреляция</w:t>
            </w:r>
          </w:p>
        </w:tc>
      </w:tr>
      <w:tr w:rsidR="00886301" w:rsidTr="0026385C">
        <w:tc>
          <w:tcPr>
            <w:tcW w:w="1814" w:type="dxa"/>
          </w:tcPr>
          <w:p w:rsidR="00E27E7C" w:rsidRDefault="00C1653B" w:rsidP="00C1653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очаги с тенью</w:t>
            </w:r>
          </w:p>
        </w:tc>
        <w:tc>
          <w:tcPr>
            <w:tcW w:w="3031" w:type="dxa"/>
          </w:tcPr>
          <w:p w:rsidR="00E27E7C" w:rsidRPr="00C1653B" w:rsidRDefault="00C1653B" w:rsidP="00C1653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структуры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 в длину и ширину с тенью</w:t>
            </w:r>
          </w:p>
        </w:tc>
        <w:tc>
          <w:tcPr>
            <w:tcW w:w="1500" w:type="dxa"/>
          </w:tcPr>
          <w:p w:rsidR="00E27E7C" w:rsidRDefault="00C1653B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</w:tcPr>
          <w:p w:rsidR="00E27E7C" w:rsidRDefault="00C1653B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2" w:type="dxa"/>
          </w:tcPr>
          <w:p w:rsidR="00E27E7C" w:rsidRDefault="00C1653B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Кальциноз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паренхимы</w:t>
            </w:r>
          </w:p>
        </w:tc>
      </w:tr>
      <w:tr w:rsidR="00886301" w:rsidTr="0026385C">
        <w:tc>
          <w:tcPr>
            <w:tcW w:w="1814" w:type="dxa"/>
          </w:tcPr>
          <w:p w:rsidR="00E27E7C" w:rsidRDefault="00C1653B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Дольчатость</w:t>
            </w:r>
            <w:proofErr w:type="spellEnd"/>
          </w:p>
        </w:tc>
        <w:tc>
          <w:tcPr>
            <w:tcW w:w="3031" w:type="dxa"/>
          </w:tcPr>
          <w:p w:rsidR="00E27E7C" w:rsidRPr="00C1653B" w:rsidRDefault="00C1653B" w:rsidP="00C1653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Хорошо отграниченные структуры размером 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мм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гиперэхогенным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ободком и относительно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гипоэхогенным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центром</w:t>
            </w:r>
          </w:p>
        </w:tc>
        <w:tc>
          <w:tcPr>
            <w:tcW w:w="1500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</w:tcPr>
          <w:p w:rsidR="00E27E7C" w:rsidRDefault="00C1653B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2" w:type="dxa"/>
          </w:tcPr>
          <w:p w:rsidR="00E27E7C" w:rsidRDefault="00C1653B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Неизвестно</w:t>
            </w:r>
          </w:p>
        </w:tc>
      </w:tr>
      <w:tr w:rsidR="00886301" w:rsidTr="0026385C">
        <w:tc>
          <w:tcPr>
            <w:tcW w:w="1814" w:type="dxa"/>
          </w:tcPr>
          <w:p w:rsidR="001273C3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</w:p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ячеистостью</w:t>
            </w:r>
          </w:p>
        </w:tc>
        <w:tc>
          <w:tcPr>
            <w:tcW w:w="3031" w:type="dxa"/>
          </w:tcPr>
          <w:p w:rsidR="001273C3" w:rsidRDefault="001273C3" w:rsidP="001273C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смежных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27E7C" w:rsidRPr="001273C3" w:rsidRDefault="001273C3" w:rsidP="001273C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3C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долек</w:t>
            </w:r>
          </w:p>
        </w:tc>
        <w:tc>
          <w:tcPr>
            <w:tcW w:w="1500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</w:tcPr>
          <w:p w:rsidR="00E27E7C" w:rsidRDefault="00E27E7C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301" w:rsidTr="0026385C">
        <w:tc>
          <w:tcPr>
            <w:tcW w:w="1814" w:type="dxa"/>
          </w:tcPr>
          <w:p w:rsidR="001273C3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</w:p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ячеистости</w:t>
            </w:r>
          </w:p>
        </w:tc>
        <w:tc>
          <w:tcPr>
            <w:tcW w:w="3031" w:type="dxa"/>
          </w:tcPr>
          <w:p w:rsidR="00E27E7C" w:rsidRDefault="001273C3" w:rsidP="001273C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несмежных долек</w:t>
            </w:r>
          </w:p>
        </w:tc>
        <w:tc>
          <w:tcPr>
            <w:tcW w:w="1500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64" w:type="dxa"/>
          </w:tcPr>
          <w:p w:rsidR="00E27E7C" w:rsidRDefault="00E27E7C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301" w:rsidTr="0026385C">
        <w:tc>
          <w:tcPr>
            <w:tcW w:w="1814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очаги без тени</w:t>
            </w:r>
          </w:p>
        </w:tc>
        <w:tc>
          <w:tcPr>
            <w:tcW w:w="3031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структуры фокусы 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 в длину и ширину без тени</w:t>
            </w:r>
          </w:p>
        </w:tc>
        <w:tc>
          <w:tcPr>
            <w:tcW w:w="1500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64" w:type="dxa"/>
          </w:tcPr>
          <w:p w:rsidR="00E27E7C" w:rsidRDefault="001273C3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2" w:type="dxa"/>
          </w:tcPr>
          <w:p w:rsidR="00E27E7C" w:rsidRDefault="001273C3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Неизвестно</w:t>
            </w:r>
          </w:p>
        </w:tc>
      </w:tr>
      <w:tr w:rsidR="00886301" w:rsidTr="0026385C">
        <w:tc>
          <w:tcPr>
            <w:tcW w:w="1814" w:type="dxa"/>
          </w:tcPr>
          <w:p w:rsidR="00E27E7C" w:rsidRDefault="0032029D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Кисты</w:t>
            </w:r>
          </w:p>
        </w:tc>
        <w:tc>
          <w:tcPr>
            <w:tcW w:w="3031" w:type="dxa"/>
          </w:tcPr>
          <w:p w:rsidR="00E27E7C" w:rsidRPr="00886301" w:rsidRDefault="0032029D" w:rsidP="0088630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закругленн</w:t>
            </w:r>
            <w:r w:rsidR="0088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886301" w:rsidRPr="0088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88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эллиптической структуры, </w:t>
            </w:r>
            <w:proofErr w:type="gramStart"/>
            <w:r w:rsidR="0088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88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без перемычек</w:t>
            </w:r>
          </w:p>
        </w:tc>
        <w:tc>
          <w:tcPr>
            <w:tcW w:w="1500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7E7C" w:rsidRDefault="00886301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64" w:type="dxa"/>
          </w:tcPr>
          <w:p w:rsidR="00E27E7C" w:rsidRDefault="00886301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2" w:type="dxa"/>
          </w:tcPr>
          <w:p w:rsidR="00E27E7C" w:rsidRDefault="00886301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Псевдокиста</w:t>
            </w:r>
            <w:proofErr w:type="spellEnd"/>
          </w:p>
        </w:tc>
      </w:tr>
      <w:tr w:rsidR="00886301" w:rsidTr="0026385C">
        <w:tc>
          <w:tcPr>
            <w:tcW w:w="1814" w:type="dxa"/>
          </w:tcPr>
          <w:p w:rsidR="00E27E7C" w:rsidRDefault="0032029D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Тяжистость</w:t>
            </w:r>
            <w:proofErr w:type="spellEnd"/>
          </w:p>
        </w:tc>
        <w:tc>
          <w:tcPr>
            <w:tcW w:w="3031" w:type="dxa"/>
          </w:tcPr>
          <w:p w:rsidR="00E27E7C" w:rsidRDefault="00DA46D5" w:rsidP="00DA46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Гиперэхогенные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тяжи </w:t>
            </w:r>
            <w:r w:rsidRPr="00C1653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мм в длину в двух различных направлениях относительно плоскости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изображения</w:t>
            </w:r>
          </w:p>
        </w:tc>
        <w:tc>
          <w:tcPr>
            <w:tcW w:w="1500" w:type="dxa"/>
          </w:tcPr>
          <w:p w:rsidR="00E27E7C" w:rsidRDefault="00E27E7C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27E7C" w:rsidRDefault="00DA46D5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64" w:type="dxa"/>
          </w:tcPr>
          <w:p w:rsidR="00E27E7C" w:rsidRDefault="00DA46D5" w:rsidP="006A40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2" w:type="dxa"/>
          </w:tcPr>
          <w:p w:rsidR="00E27E7C" w:rsidRDefault="00DA46D5" w:rsidP="0000203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Неизвестно</w:t>
            </w:r>
          </w:p>
        </w:tc>
      </w:tr>
    </w:tbl>
    <w:p w:rsidR="00E27E7C" w:rsidRDefault="00DA46D5" w:rsidP="00DA46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DA46D5">
        <w:rPr>
          <w:rFonts w:ascii="Times New Roman" w:hAnsi="Times New Roman" w:cs="Times New Roman"/>
          <w:b/>
          <w:color w:val="000000"/>
        </w:rPr>
        <w:lastRenderedPageBreak/>
        <w:t>ПРОТОКОВЫЕ ПРИЗНАКИ ХП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4"/>
        <w:gridCol w:w="1919"/>
        <w:gridCol w:w="1439"/>
        <w:gridCol w:w="2089"/>
        <w:gridCol w:w="1088"/>
        <w:gridCol w:w="2090"/>
      </w:tblGrid>
      <w:tr w:rsidR="00F93522" w:rsidTr="006A40A9">
        <w:tc>
          <w:tcPr>
            <w:tcW w:w="1784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Признак</w:t>
            </w:r>
          </w:p>
        </w:tc>
        <w:tc>
          <w:tcPr>
            <w:tcW w:w="1785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Определение</w:t>
            </w:r>
          </w:p>
        </w:tc>
        <w:tc>
          <w:tcPr>
            <w:tcW w:w="1785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Главные критерии</w:t>
            </w:r>
          </w:p>
        </w:tc>
        <w:tc>
          <w:tcPr>
            <w:tcW w:w="1785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Дополнительные критерии</w:t>
            </w:r>
          </w:p>
        </w:tc>
        <w:tc>
          <w:tcPr>
            <w:tcW w:w="1785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Ранг</w:t>
            </w:r>
          </w:p>
        </w:tc>
        <w:tc>
          <w:tcPr>
            <w:tcW w:w="1785" w:type="dxa"/>
          </w:tcPr>
          <w:p w:rsidR="006A40A9" w:rsidRPr="00E27E7C" w:rsidRDefault="006A40A9" w:rsidP="006600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7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Гистологическая корреляция</w:t>
            </w:r>
          </w:p>
        </w:tc>
      </w:tr>
      <w:tr w:rsidR="00F93522" w:rsidTr="006A40A9">
        <w:tc>
          <w:tcPr>
            <w:tcW w:w="1784" w:type="dxa"/>
          </w:tcPr>
          <w:p w:rsidR="006A40A9" w:rsidRPr="006A40A9" w:rsidRDefault="006A40A9" w:rsidP="006553A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Конкременты в ГПП</w:t>
            </w:r>
          </w:p>
        </w:tc>
        <w:tc>
          <w:tcPr>
            <w:tcW w:w="1785" w:type="dxa"/>
          </w:tcPr>
          <w:p w:rsidR="006A40A9" w:rsidRPr="006A40A9" w:rsidRDefault="006A40A9" w:rsidP="006553A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Эхогенные</w:t>
            </w:r>
            <w:proofErr w:type="spellEnd"/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ы) в ГПП с акустической тенью</w:t>
            </w:r>
          </w:p>
        </w:tc>
        <w:tc>
          <w:tcPr>
            <w:tcW w:w="1785" w:type="dxa"/>
          </w:tcPr>
          <w:p w:rsidR="006A40A9" w:rsidRP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0A9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785" w:type="dxa"/>
          </w:tcPr>
          <w:p w:rsid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85" w:type="dxa"/>
          </w:tcPr>
          <w:p w:rsidR="006A40A9" w:rsidRPr="006553A3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</w:tcPr>
          <w:p w:rsidR="006A40A9" w:rsidRPr="006553A3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Конкременты</w:t>
            </w:r>
          </w:p>
        </w:tc>
      </w:tr>
      <w:tr w:rsidR="00F93522" w:rsidTr="006A40A9">
        <w:tc>
          <w:tcPr>
            <w:tcW w:w="1784" w:type="dxa"/>
          </w:tcPr>
          <w:p w:rsidR="006A40A9" w:rsidRPr="006A40A9" w:rsidRDefault="006A40A9" w:rsidP="006553A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Неравномерность контура главного протока поджелудочной железы</w:t>
            </w:r>
          </w:p>
        </w:tc>
        <w:tc>
          <w:tcPr>
            <w:tcW w:w="1785" w:type="dxa"/>
          </w:tcPr>
          <w:p w:rsidR="006A40A9" w:rsidRPr="006A40A9" w:rsidRDefault="006A40A9" w:rsidP="006553A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Неровность или нерегулярность контура и тенденция к расширению</w:t>
            </w:r>
          </w:p>
        </w:tc>
        <w:tc>
          <w:tcPr>
            <w:tcW w:w="1785" w:type="dxa"/>
          </w:tcPr>
          <w:p w:rsid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85" w:type="dxa"/>
          </w:tcPr>
          <w:p w:rsidR="006A40A9" w:rsidRPr="006553A3" w:rsidRDefault="006553A3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85" w:type="dxa"/>
          </w:tcPr>
          <w:p w:rsidR="006A40A9" w:rsidRPr="006553A3" w:rsidRDefault="006553A3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5" w:type="dxa"/>
          </w:tcPr>
          <w:p w:rsidR="006A40A9" w:rsidRPr="006553A3" w:rsidRDefault="006553A3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Неизвестно</w:t>
            </w:r>
          </w:p>
        </w:tc>
      </w:tr>
      <w:tr w:rsidR="00F93522" w:rsidTr="006A40A9">
        <w:tc>
          <w:tcPr>
            <w:tcW w:w="1784" w:type="dxa"/>
          </w:tcPr>
          <w:p w:rsidR="006A40A9" w:rsidRPr="006553A3" w:rsidRDefault="006553A3" w:rsidP="006553A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боковых протоков</w:t>
            </w:r>
          </w:p>
        </w:tc>
        <w:tc>
          <w:tcPr>
            <w:tcW w:w="1785" w:type="dxa"/>
          </w:tcPr>
          <w:p w:rsidR="006A40A9" w:rsidRPr="006553A3" w:rsidRDefault="006553A3" w:rsidP="006553A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анэхогенных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 цилиндрической формы, каждая </w:t>
            </w: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 в ширину, идущих от ГПП</w:t>
            </w:r>
          </w:p>
        </w:tc>
        <w:tc>
          <w:tcPr>
            <w:tcW w:w="1785" w:type="dxa"/>
          </w:tcPr>
          <w:p w:rsid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85" w:type="dxa"/>
          </w:tcPr>
          <w:p w:rsidR="006A40A9" w:rsidRPr="00F93522" w:rsidRDefault="006553A3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85" w:type="dxa"/>
          </w:tcPr>
          <w:p w:rsidR="006A40A9" w:rsidRPr="00F93522" w:rsidRDefault="006553A3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5" w:type="dxa"/>
          </w:tcPr>
          <w:p w:rsidR="006A40A9" w:rsidRPr="006553A3" w:rsidRDefault="006553A3" w:rsidP="006553A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боковых протоков</w:t>
            </w:r>
          </w:p>
        </w:tc>
      </w:tr>
      <w:tr w:rsidR="00F93522" w:rsidTr="006A40A9">
        <w:tc>
          <w:tcPr>
            <w:tcW w:w="1784" w:type="dxa"/>
          </w:tcPr>
          <w:p w:rsidR="006A40A9" w:rsidRDefault="006553A3" w:rsidP="006553A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Расширение </w:t>
            </w:r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главного протока поджелудочной железы</w:t>
            </w:r>
          </w:p>
        </w:tc>
        <w:tc>
          <w:tcPr>
            <w:tcW w:w="1785" w:type="dxa"/>
          </w:tcPr>
          <w:p w:rsidR="006A40A9" w:rsidRDefault="00F93522" w:rsidP="00F93522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655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,5 мм в теле или </w:t>
            </w: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&gt;</w:t>
            </w: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 в хвосте</w:t>
            </w:r>
          </w:p>
        </w:tc>
        <w:tc>
          <w:tcPr>
            <w:tcW w:w="1785" w:type="dxa"/>
          </w:tcPr>
          <w:p w:rsid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85" w:type="dxa"/>
          </w:tcPr>
          <w:p w:rsidR="006A40A9" w:rsidRPr="00F93522" w:rsidRDefault="00F93522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85" w:type="dxa"/>
          </w:tcPr>
          <w:p w:rsidR="006A40A9" w:rsidRPr="00F93522" w:rsidRDefault="00F93522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352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85" w:type="dxa"/>
          </w:tcPr>
          <w:p w:rsidR="006A40A9" w:rsidRDefault="00F93522" w:rsidP="00F93522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Расширение </w:t>
            </w:r>
            <w:r w:rsidRPr="006A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главного протока поджелудочной железы</w:t>
            </w:r>
          </w:p>
        </w:tc>
      </w:tr>
      <w:tr w:rsidR="00F93522" w:rsidTr="006A40A9">
        <w:tc>
          <w:tcPr>
            <w:tcW w:w="1784" w:type="dxa"/>
          </w:tcPr>
          <w:p w:rsidR="006A40A9" w:rsidRPr="00F93522" w:rsidRDefault="00F93522" w:rsidP="00F9352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Гиперэхогенность</w:t>
            </w:r>
            <w:proofErr w:type="spellEnd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стенки ГПП</w:t>
            </w:r>
          </w:p>
        </w:tc>
        <w:tc>
          <w:tcPr>
            <w:tcW w:w="1785" w:type="dxa"/>
          </w:tcPr>
          <w:p w:rsidR="006A40A9" w:rsidRPr="00F93522" w:rsidRDefault="00F93522" w:rsidP="00F93522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Эхогенные</w:t>
            </w:r>
            <w:proofErr w:type="spellEnd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структуры с четкими границами</w:t>
            </w:r>
            <w:r w:rsidRPr="00F935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&gt;50% ГПП  </w:t>
            </w:r>
            <w:proofErr w:type="gramStart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</w:t>
            </w:r>
            <w:proofErr w:type="gramEnd"/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хвосте</w:t>
            </w:r>
          </w:p>
        </w:tc>
        <w:tc>
          <w:tcPr>
            <w:tcW w:w="1785" w:type="dxa"/>
          </w:tcPr>
          <w:p w:rsidR="006A40A9" w:rsidRDefault="006A40A9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85" w:type="dxa"/>
          </w:tcPr>
          <w:p w:rsidR="006A40A9" w:rsidRPr="00F93522" w:rsidRDefault="00F93522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785" w:type="dxa"/>
          </w:tcPr>
          <w:p w:rsidR="006A40A9" w:rsidRPr="00F93522" w:rsidRDefault="00F93522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5" w:type="dxa"/>
          </w:tcPr>
          <w:p w:rsidR="006A40A9" w:rsidRPr="00F93522" w:rsidRDefault="00F93522" w:rsidP="00DA46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Фиброз протоков</w:t>
            </w:r>
          </w:p>
        </w:tc>
      </w:tr>
    </w:tbl>
    <w:p w:rsidR="006A40A9" w:rsidRPr="00DA46D5" w:rsidRDefault="006A40A9" w:rsidP="00DA46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:rsidR="00E27E7C" w:rsidRPr="00D75511" w:rsidRDefault="00F93522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511">
        <w:rPr>
          <w:rFonts w:ascii="Times New Roman" w:hAnsi="Times New Roman" w:cs="Times New Roman"/>
          <w:color w:val="000000"/>
          <w:sz w:val="28"/>
          <w:szCs w:val="28"/>
        </w:rPr>
        <w:t>Критерии диагностики ХП по данным ЭУЗИ:</w:t>
      </w:r>
    </w:p>
    <w:p w:rsidR="00F93522" w:rsidRDefault="00F93522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b/>
          <w:color w:val="000000"/>
          <w:sz w:val="24"/>
          <w:szCs w:val="24"/>
        </w:rPr>
        <w:t>Определенный ХП</w:t>
      </w:r>
    </w:p>
    <w:p w:rsidR="00D75511" w:rsidRDefault="00D75511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color w:val="000000"/>
          <w:sz w:val="24"/>
          <w:szCs w:val="24"/>
        </w:rPr>
        <w:t>Один главный</w:t>
      </w:r>
      <w:proofErr w:type="gramStart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признак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(+), </w:t>
      </w:r>
      <w:r w:rsidRPr="006553A3">
        <w:rPr>
          <w:rFonts w:ascii="Times New Roman" w:hAnsi="Times New Roman" w:cs="Times New Roman"/>
          <w:color w:val="000000"/>
          <w:sz w:val="24"/>
          <w:szCs w:val="24"/>
          <w:u w:val="single"/>
        </w:rPr>
        <w:t>&gt;</w:t>
      </w:r>
      <w:r w:rsidRPr="006553A3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признака</w:t>
      </w:r>
    </w:p>
    <w:p w:rsidR="00D75511" w:rsidRDefault="00D75511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color w:val="000000"/>
          <w:sz w:val="24"/>
          <w:szCs w:val="24"/>
        </w:rPr>
        <w:t>Один главный А признак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5511">
        <w:rPr>
          <w:rFonts w:ascii="Times New Roman" w:hAnsi="Times New Roman" w:cs="Times New Roman"/>
          <w:color w:val="000000"/>
          <w:sz w:val="24"/>
          <w:szCs w:val="24"/>
        </w:rPr>
        <w:t>(+), главный</w:t>
      </w:r>
      <w:proofErr w:type="gramStart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признак</w:t>
      </w:r>
    </w:p>
    <w:p w:rsidR="00D75511" w:rsidRDefault="00D75511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Два главных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признака</w:t>
      </w:r>
    </w:p>
    <w:p w:rsidR="00D75511" w:rsidRDefault="00D75511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b/>
          <w:color w:val="000000"/>
          <w:sz w:val="24"/>
          <w:szCs w:val="24"/>
        </w:rPr>
        <w:t>Предположительный ХП</w:t>
      </w:r>
    </w:p>
    <w:p w:rsidR="00D75511" w:rsidRPr="00A8483D" w:rsidRDefault="00D75511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Один главный</w:t>
      </w:r>
      <w:proofErr w:type="gramStart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признак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(+), </w:t>
      </w:r>
      <w:r w:rsidRPr="00D75511">
        <w:rPr>
          <w:rFonts w:ascii="Times New Roman" w:hAnsi="Times New Roman" w:cs="Times New Roman"/>
          <w:b/>
          <w:color w:val="000000"/>
          <w:sz w:val="24"/>
          <w:szCs w:val="24"/>
        </w:rPr>
        <w:t>&lt;</w:t>
      </w:r>
      <w:r w:rsidRPr="006553A3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признака</w:t>
      </w:r>
    </w:p>
    <w:p w:rsidR="00D75511" w:rsidRDefault="00D75511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color w:val="000000"/>
          <w:sz w:val="24"/>
          <w:szCs w:val="24"/>
        </w:rPr>
        <w:t>Один главный</w:t>
      </w:r>
      <w:proofErr w:type="gramStart"/>
      <w:r w:rsidRPr="00D75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75511">
        <w:rPr>
          <w:rFonts w:ascii="Times New Roman" w:hAnsi="Times New Roman" w:cs="Times New Roman"/>
          <w:color w:val="000000"/>
          <w:sz w:val="24"/>
          <w:szCs w:val="24"/>
        </w:rPr>
        <w:t>, признак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(+), </w:t>
      </w:r>
      <w:r w:rsidRPr="006553A3">
        <w:rPr>
          <w:rFonts w:ascii="Times New Roman" w:hAnsi="Times New Roman" w:cs="Times New Roman"/>
          <w:color w:val="000000"/>
          <w:sz w:val="24"/>
          <w:szCs w:val="24"/>
          <w:u w:val="single"/>
        </w:rPr>
        <w:t>&gt;</w:t>
      </w:r>
      <w:r w:rsidRPr="006553A3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признака</w:t>
      </w:r>
    </w:p>
    <w:p w:rsid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C95">
        <w:rPr>
          <w:rFonts w:ascii="Times New Roman" w:hAnsi="Times New Roman" w:cs="Times New Roman"/>
          <w:color w:val="000000"/>
          <w:sz w:val="24"/>
          <w:szCs w:val="24"/>
          <w:u w:val="single"/>
        </w:rPr>
        <w:t>&gt;</w:t>
      </w:r>
      <w:r w:rsidRPr="00A44C95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дополнительных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признака (любые)</w:t>
      </w:r>
    </w:p>
    <w:p w:rsid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4C95">
        <w:rPr>
          <w:rFonts w:ascii="Times New Roman" w:hAnsi="Times New Roman" w:cs="Times New Roman"/>
          <w:b/>
          <w:color w:val="000000"/>
          <w:sz w:val="24"/>
          <w:szCs w:val="24"/>
        </w:rPr>
        <w:t>Неопределенный ХП</w:t>
      </w:r>
    </w:p>
    <w:p w:rsid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C95">
        <w:rPr>
          <w:rFonts w:ascii="Times New Roman" w:hAnsi="Times New Roman" w:cs="Times New Roman"/>
          <w:color w:val="000000"/>
          <w:sz w:val="24"/>
          <w:szCs w:val="24"/>
        </w:rPr>
        <w:t>Три-четыре дополнительных признака, отсутствие главных признаков</w:t>
      </w:r>
    </w:p>
    <w:p w:rsid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Один главный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признак или в сочетании с </w:t>
      </w:r>
      <w:r w:rsidRPr="00D75511">
        <w:rPr>
          <w:rFonts w:ascii="Times New Roman" w:hAnsi="Times New Roman" w:cs="Times New Roman"/>
          <w:b/>
          <w:color w:val="000000"/>
          <w:sz w:val="24"/>
          <w:szCs w:val="24"/>
        </w:rPr>
        <w:t>&lt;</w:t>
      </w:r>
      <w:r w:rsidRPr="006553A3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дополнительными признаками</w:t>
      </w:r>
    </w:p>
    <w:p w:rsid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4C95">
        <w:rPr>
          <w:rFonts w:ascii="Times New Roman" w:hAnsi="Times New Roman" w:cs="Times New Roman"/>
          <w:b/>
          <w:color w:val="000000"/>
          <w:sz w:val="24"/>
          <w:szCs w:val="24"/>
        </w:rPr>
        <w:t>Норма</w:t>
      </w:r>
    </w:p>
    <w:p w:rsidR="00A44C95" w:rsidRP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5511">
        <w:rPr>
          <w:rFonts w:ascii="Times New Roman" w:hAnsi="Times New Roman" w:cs="Times New Roman"/>
          <w:b/>
          <w:color w:val="000000"/>
          <w:sz w:val="24"/>
          <w:szCs w:val="24"/>
        </w:rPr>
        <w:t>&lt;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признаков, </w:t>
      </w:r>
      <w:r w:rsidRPr="00A44C95">
        <w:rPr>
          <w:rFonts w:ascii="Times New Roman" w:hAnsi="Times New Roman" w:cs="Times New Roman"/>
          <w:color w:val="000000"/>
          <w:sz w:val="24"/>
          <w:szCs w:val="24"/>
        </w:rPr>
        <w:t>отсутствие главных признаков</w:t>
      </w:r>
    </w:p>
    <w:p w:rsidR="00A44C95" w:rsidRPr="00A44C95" w:rsidRDefault="00A44C95" w:rsidP="00D755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6421BB" w:rsidRDefault="00403B4C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6421BB" w:rsidRPr="006421BB">
        <w:rPr>
          <w:rFonts w:ascii="Times New Roman" w:hAnsi="Times New Roman" w:cs="Times New Roman"/>
          <w:color w:val="000000"/>
          <w:sz w:val="24"/>
          <w:szCs w:val="24"/>
        </w:rPr>
        <w:t>ифференциальная диагностика между воспалительным и злокачественным очагом, а также раннее выявление зло</w:t>
      </w:r>
      <w:r w:rsidR="006421BB"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>качественного образования у пациентов с диагностированным хроническим панкреатитом остается трудной задачей для всех методов визуализации, однако методом, дающим наиболее точную характеристику тканей, является ЭУЗИ с тонкоигольной пункционной биопсией [114].</w:t>
      </w:r>
    </w:p>
    <w:p w:rsidR="006421BB" w:rsidRP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МРТ/МРПХГ с </w:t>
      </w:r>
      <w:proofErr w:type="spell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секретиновым</w:t>
      </w:r>
      <w:proofErr w:type="spellEnd"/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тестом и ЭУЗИ считаются лучшими методами визуализации для диагностики изменений паренхимы и протоков на ранних стадиях ХП. </w:t>
      </w:r>
    </w:p>
    <w:p w:rsidR="006421BB" w:rsidRP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1BB">
        <w:rPr>
          <w:rFonts w:ascii="Times New Roman" w:hAnsi="Times New Roman" w:cs="Times New Roman"/>
          <w:color w:val="000000"/>
          <w:sz w:val="24"/>
          <w:szCs w:val="24"/>
        </w:rPr>
        <w:t>МРПХГ и ЭУЗИ - наиболее точные методы выявления аномалий развития ПЖ</w:t>
      </w:r>
      <w:r w:rsidR="00403B4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1BB">
        <w:rPr>
          <w:rFonts w:ascii="Times New Roman" w:hAnsi="Times New Roman" w:cs="Times New Roman"/>
          <w:color w:val="000000"/>
          <w:sz w:val="24"/>
          <w:szCs w:val="24"/>
        </w:rPr>
        <w:t>Магнитно-резонансная томография. Данными МРТ, указывающими на ХП, являются снижение интенсивности сиг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нала на T1WI при подавлении сигнала от жировой ткани и снижение контрастности. При выполнении МРПХГ можно с высокой точностью определить заполненные жидкостью структуры - ГПП и </w:t>
      </w:r>
      <w:proofErr w:type="spell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6421BB">
        <w:rPr>
          <w:rFonts w:ascii="Times New Roman" w:hAnsi="Times New Roman" w:cs="Times New Roman"/>
          <w:color w:val="000000"/>
          <w:sz w:val="24"/>
          <w:szCs w:val="24"/>
        </w:rPr>
        <w:t>. Поскольку боковые ветви визуализируются только в 10-25% случаев, данный вид исследования имеет ограниченное диагностическое зна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>чение на ранних стадиях ХП. В настоящее время МРПХГ не обладает такой же чувствительностью и специфичностью, как ЭРХПГ, и поэтому не играет решающей роли при оценке состояния протока ПЖ.</w:t>
      </w:r>
    </w:p>
    <w:p w:rsidR="006421BB" w:rsidRP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1BB">
        <w:rPr>
          <w:rFonts w:ascii="Times New Roman" w:hAnsi="Times New Roman" w:cs="Times New Roman"/>
          <w:color w:val="000000"/>
          <w:sz w:val="24"/>
          <w:szCs w:val="24"/>
        </w:rPr>
        <w:t>МРПХГ с использованием секретина имеет очень высокую чувствительность и может быть ценной у небольшой группы пациентов, у которых иначе невозможно подтвердить предполагаемый диагноз ХП.</w:t>
      </w:r>
    </w:p>
    <w:p w:rsidR="00403B4C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Динамическая</w:t>
      </w:r>
      <w:proofErr w:type="gramEnd"/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МРПХГ с </w:t>
      </w:r>
      <w:proofErr w:type="spell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секретиновым</w:t>
      </w:r>
      <w:proofErr w:type="spellEnd"/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тестом - основной </w:t>
      </w:r>
      <w:proofErr w:type="spell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неинвазивный</w:t>
      </w:r>
      <w:proofErr w:type="spellEnd"/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метод идентификации начальных морфоло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гических изменений системы протоков ПЖ, жидкостных стриктур, а также оценки внешнесекреторного резерва железы. </w:t>
      </w:r>
      <w:proofErr w:type="spellStart"/>
      <w:r w:rsidRPr="006421BB">
        <w:rPr>
          <w:rFonts w:ascii="Times New Roman" w:hAnsi="Times New Roman" w:cs="Times New Roman"/>
          <w:color w:val="000000"/>
          <w:sz w:val="24"/>
          <w:szCs w:val="24"/>
        </w:rPr>
        <w:t>Трансабдоминальное</w:t>
      </w:r>
      <w:proofErr w:type="spellEnd"/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УЗИ, КТ и МРТ способны диагностировать заболевание на поздних стадиях</w:t>
      </w:r>
      <w:r w:rsidR="00403B4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3B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Эндоскопическая ретроградная </w:t>
      </w:r>
      <w:proofErr w:type="spellStart"/>
      <w:r w:rsidRPr="00403B4C">
        <w:rPr>
          <w:rFonts w:ascii="Times New Roman" w:hAnsi="Times New Roman" w:cs="Times New Roman"/>
          <w:b/>
          <w:color w:val="000000"/>
          <w:sz w:val="24"/>
          <w:szCs w:val="24"/>
        </w:rPr>
        <w:t>холангиопанкреатография</w:t>
      </w:r>
      <w:proofErr w:type="spellEnd"/>
      <w:r w:rsidRPr="00403B4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ЭРХПГ позволяет выявить большую часть пациен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>тов с хроническим панкреатитом. Этот метод дает возможность обнаружить изменения протока ПЖ и его ветвей (нере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softHyphen/>
        <w:t>гулярное расширение протоков - «цепь озер»). Наибольшую ценность представляет при отсутствии данных ЭУЗИ или сомнительных результатах МРПХГ.</w:t>
      </w:r>
    </w:p>
    <w:p w:rsidR="006421BB" w:rsidRDefault="006421BB" w:rsidP="006421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Критерии оценки тяжести ХП по Кембриджской классификации приведены в табл. </w:t>
      </w:r>
      <w:r w:rsidR="00624FC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624FC8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421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F3C77" w:rsidRDefault="002F3C77" w:rsidP="002F3C77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Таблица </w:t>
      </w:r>
      <w:r w:rsidR="00624FC8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F3C77" w:rsidRDefault="002F3C77" w:rsidP="002F3C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3C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Классификация </w:t>
      </w:r>
      <w:proofErr w:type="spellStart"/>
      <w:r w:rsidRPr="002F3C77">
        <w:rPr>
          <w:rFonts w:ascii="Times New Roman" w:hAnsi="Times New Roman" w:cs="Times New Roman"/>
          <w:b/>
          <w:color w:val="000000"/>
          <w:sz w:val="28"/>
          <w:szCs w:val="28"/>
        </w:rPr>
        <w:t>панкреатограмм</w:t>
      </w:r>
      <w:proofErr w:type="spellEnd"/>
      <w:r w:rsidRPr="002F3C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 ХП</w:t>
      </w:r>
    </w:p>
    <w:p w:rsidR="00421C06" w:rsidRPr="002F3C77" w:rsidRDefault="00421C06" w:rsidP="002F3C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6"/>
        <w:tblW w:w="0" w:type="auto"/>
        <w:tblInd w:w="14" w:type="dxa"/>
        <w:tblLook w:val="04A0" w:firstRow="1" w:lastRow="0" w:firstColumn="1" w:lastColumn="0" w:noHBand="0" w:noVBand="1"/>
      </w:tblPr>
      <w:tblGrid>
        <w:gridCol w:w="2675"/>
        <w:gridCol w:w="2671"/>
        <w:gridCol w:w="2673"/>
        <w:gridCol w:w="2676"/>
      </w:tblGrid>
      <w:tr w:rsidR="002F3C77" w:rsidTr="002F3C77">
        <w:tc>
          <w:tcPr>
            <w:tcW w:w="2677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b/>
                <w:sz w:val="24"/>
                <w:szCs w:val="24"/>
              </w:rPr>
            </w:pPr>
            <w:r w:rsidRPr="002F3C77">
              <w:rPr>
                <w:b/>
                <w:sz w:val="24"/>
                <w:szCs w:val="24"/>
              </w:rPr>
              <w:t>ТЕРМИНОЛОГИЯ</w:t>
            </w:r>
          </w:p>
        </w:tc>
        <w:tc>
          <w:tcPr>
            <w:tcW w:w="2677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b/>
                <w:sz w:val="24"/>
                <w:szCs w:val="24"/>
              </w:rPr>
            </w:pPr>
            <w:r w:rsidRPr="002F3C77">
              <w:rPr>
                <w:b/>
                <w:sz w:val="24"/>
                <w:szCs w:val="24"/>
              </w:rPr>
              <w:t>ГЛАВНЫЙ ПРОТОК</w:t>
            </w:r>
          </w:p>
        </w:tc>
        <w:tc>
          <w:tcPr>
            <w:tcW w:w="2677" w:type="dxa"/>
          </w:tcPr>
          <w:p w:rsidR="002F3C77" w:rsidRPr="002F3C77" w:rsidRDefault="002F3C77" w:rsidP="002F3C77">
            <w:pPr>
              <w:spacing w:line="336" w:lineRule="exact"/>
              <w:jc w:val="center"/>
              <w:rPr>
                <w:b/>
                <w:sz w:val="24"/>
                <w:szCs w:val="24"/>
              </w:rPr>
            </w:pPr>
            <w:r w:rsidRPr="002F3C77">
              <w:rPr>
                <w:b/>
                <w:sz w:val="24"/>
                <w:szCs w:val="24"/>
              </w:rPr>
              <w:t>ИЗМЕНЕННЫЕ БОКОВЫЕ ВЕТВИ</w:t>
            </w:r>
          </w:p>
        </w:tc>
        <w:tc>
          <w:tcPr>
            <w:tcW w:w="2678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b/>
                <w:sz w:val="24"/>
                <w:szCs w:val="24"/>
              </w:rPr>
            </w:pPr>
            <w:r w:rsidRPr="002F3C77">
              <w:rPr>
                <w:b/>
                <w:sz w:val="24"/>
                <w:szCs w:val="24"/>
              </w:rPr>
              <w:t>ДОПОЛНИТЕЛЬНЫЕ ПРИЗНАКИ</w:t>
            </w:r>
          </w:p>
        </w:tc>
      </w:tr>
      <w:tr w:rsidR="002F3C77" w:rsidTr="002F3C77"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677" w:type="dxa"/>
          </w:tcPr>
          <w:p w:rsid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678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F3C77" w:rsidTr="002F3C77"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Сомнительные данные</w:t>
            </w:r>
          </w:p>
        </w:tc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677" w:type="dxa"/>
          </w:tcPr>
          <w:p w:rsid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&lt;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78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F3C77" w:rsidTr="002F3C77"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Легкий ХП</w:t>
            </w:r>
          </w:p>
        </w:tc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677" w:type="dxa"/>
          </w:tcPr>
          <w:p w:rsid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 w:rsidRPr="002F3C77">
              <w:rPr>
                <w:sz w:val="24"/>
                <w:szCs w:val="24"/>
                <w:u w:val="single"/>
                <w:lang w:val="en-US"/>
              </w:rPr>
              <w:t>&gt;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78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F3C77" w:rsidTr="002F3C77"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Умеренно-тяжелый ХП</w:t>
            </w:r>
          </w:p>
        </w:tc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</w:t>
            </w:r>
          </w:p>
        </w:tc>
        <w:tc>
          <w:tcPr>
            <w:tcW w:w="2677" w:type="dxa"/>
          </w:tcPr>
          <w:p w:rsid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&gt;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78" w:type="dxa"/>
          </w:tcPr>
          <w:p w:rsidR="002F3C77" w:rsidRP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F3C77" w:rsidTr="002F3C77"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Тяжелый ХП</w:t>
            </w:r>
          </w:p>
        </w:tc>
        <w:tc>
          <w:tcPr>
            <w:tcW w:w="2677" w:type="dxa"/>
          </w:tcPr>
          <w:p w:rsidR="002F3C77" w:rsidRPr="00421C06" w:rsidRDefault="002F3C77" w:rsidP="00421C0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</w:t>
            </w:r>
          </w:p>
        </w:tc>
        <w:tc>
          <w:tcPr>
            <w:tcW w:w="2677" w:type="dxa"/>
          </w:tcPr>
          <w:p w:rsidR="002F3C77" w:rsidRDefault="002F3C77" w:rsidP="002C784D">
            <w:pPr>
              <w:spacing w:line="33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&gt;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78" w:type="dxa"/>
          </w:tcPr>
          <w:p w:rsidR="002F3C77" w:rsidRDefault="002F3C77" w:rsidP="00421C0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21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или более: большая полость, обструкция, дефекты наполнения, выраженное расширение или неравномерность</w:t>
            </w:r>
          </w:p>
        </w:tc>
      </w:tr>
    </w:tbl>
    <w:p w:rsidR="00E2361E" w:rsidRDefault="00E2361E" w:rsidP="002C784D">
      <w:pPr>
        <w:shd w:val="clear" w:color="auto" w:fill="FFFFFF"/>
        <w:spacing w:line="336" w:lineRule="exact"/>
        <w:ind w:left="14"/>
        <w:jc w:val="center"/>
        <w:rPr>
          <w:sz w:val="24"/>
          <w:szCs w:val="24"/>
        </w:rPr>
      </w:pPr>
    </w:p>
    <w:p w:rsidR="00B71436" w:rsidRDefault="00B71436" w:rsidP="00E2361E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C784D" w:rsidRPr="00E2361E" w:rsidRDefault="00E2361E" w:rsidP="00E2361E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2361E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624FC8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236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2361E" w:rsidRDefault="00E2361E" w:rsidP="00853A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Кембриджская классификация ХП по данным КТ и УЗИ</w:t>
      </w:r>
    </w:p>
    <w:p w:rsidR="00E2361E" w:rsidRDefault="00E2361E" w:rsidP="00853A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54"/>
        <w:gridCol w:w="5355"/>
      </w:tblGrid>
      <w:tr w:rsidR="00E2361E" w:rsidTr="00E2361E">
        <w:tc>
          <w:tcPr>
            <w:tcW w:w="5354" w:type="dxa"/>
          </w:tcPr>
          <w:p w:rsidR="00E2361E" w:rsidRPr="00E93B70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3B70">
              <w:rPr>
                <w:rFonts w:ascii="Times New Roman" w:hAnsi="Times New Roman" w:cs="Times New Roman"/>
                <w:b/>
                <w:color w:val="000000"/>
              </w:rPr>
              <w:t>ТЯЖЕСТЬ</w:t>
            </w:r>
          </w:p>
        </w:tc>
        <w:tc>
          <w:tcPr>
            <w:tcW w:w="5355" w:type="dxa"/>
          </w:tcPr>
          <w:p w:rsidR="00E2361E" w:rsidRPr="00E93B70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3B70">
              <w:rPr>
                <w:rFonts w:ascii="Times New Roman" w:hAnsi="Times New Roman" w:cs="Times New Roman"/>
                <w:b/>
                <w:color w:val="000000"/>
              </w:rPr>
              <w:t>ИЗМЕНЕНИЯ</w:t>
            </w:r>
          </w:p>
        </w:tc>
      </w:tr>
      <w:tr w:rsidR="00E2361E" w:rsidTr="00E2361E">
        <w:tc>
          <w:tcPr>
            <w:tcW w:w="5354" w:type="dxa"/>
          </w:tcPr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5355" w:type="dxa"/>
          </w:tcPr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панкреатический проток &lt;2мм</w:t>
            </w:r>
          </w:p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Нормальный размер и форма железы</w:t>
            </w:r>
          </w:p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Гомогенность паренхимы</w:t>
            </w:r>
          </w:p>
        </w:tc>
      </w:tr>
      <w:tr w:rsidR="00E2361E" w:rsidTr="00E2361E">
        <w:tc>
          <w:tcPr>
            <w:tcW w:w="5354" w:type="dxa"/>
          </w:tcPr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Сомнительный ХП</w:t>
            </w:r>
          </w:p>
        </w:tc>
        <w:tc>
          <w:tcPr>
            <w:tcW w:w="5355" w:type="dxa"/>
          </w:tcPr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Один признак из </w:t>
            </w:r>
            <w:proofErr w:type="gramStart"/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следующих</w:t>
            </w:r>
            <w:proofErr w:type="gramEnd"/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панкреатический проток 2-4 мм</w:t>
            </w:r>
          </w:p>
          <w:p w:rsidR="00E2361E" w:rsidRPr="00A15F15" w:rsidRDefault="00E2361E" w:rsidP="00A15F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Небольшое увеличение (до</w:t>
            </w:r>
            <w:r w:rsidR="00A15F15"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A15F15" w:rsidRPr="00A15F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="00A15F15"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)Гетерогенность паренхимы</w:t>
            </w:r>
          </w:p>
        </w:tc>
      </w:tr>
      <w:tr w:rsidR="00E2361E" w:rsidTr="00E2361E">
        <w:tc>
          <w:tcPr>
            <w:tcW w:w="5354" w:type="dxa"/>
          </w:tcPr>
          <w:p w:rsidR="00E2361E" w:rsidRPr="00A15F15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Легкий ХП</w:t>
            </w:r>
          </w:p>
        </w:tc>
        <w:tc>
          <w:tcPr>
            <w:tcW w:w="5355" w:type="dxa"/>
          </w:tcPr>
          <w:p w:rsidR="00E2361E" w:rsidRPr="00A15F15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 два или более признаков:</w:t>
            </w:r>
          </w:p>
          <w:p w:rsidR="00A15F15" w:rsidRPr="00A15F15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панкреатический проток 2-4 мм</w:t>
            </w:r>
          </w:p>
          <w:p w:rsidR="00A15F15" w:rsidRPr="00A15F15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Небольшое увеличение (до 2</w:t>
            </w: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A15F15" w:rsidRPr="00A15F15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Гетерогенность паренхимы</w:t>
            </w:r>
          </w:p>
        </w:tc>
      </w:tr>
      <w:tr w:rsidR="00E2361E" w:rsidTr="00E2361E">
        <w:tc>
          <w:tcPr>
            <w:tcW w:w="5354" w:type="dxa"/>
          </w:tcPr>
          <w:p w:rsidR="00E2361E" w:rsidRPr="00E93B70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Умеренно-тяжелый ХП</w:t>
            </w:r>
          </w:p>
        </w:tc>
        <w:tc>
          <w:tcPr>
            <w:tcW w:w="5355" w:type="dxa"/>
          </w:tcPr>
          <w:p w:rsidR="00E2361E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Мелкие полости &lt; 10 мм</w:t>
            </w:r>
          </w:p>
          <w:p w:rsidR="00A15F15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Неравномерность диаметра протоков</w:t>
            </w:r>
          </w:p>
          <w:p w:rsidR="00A15F15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Очаговый острый панкреатит</w:t>
            </w:r>
          </w:p>
          <w:p w:rsidR="00A15F15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Повышенная</w:t>
            </w:r>
            <w:proofErr w:type="gramEnd"/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эхогенность</w:t>
            </w:r>
            <w:proofErr w:type="spellEnd"/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стенки протоков</w:t>
            </w:r>
          </w:p>
          <w:p w:rsidR="00A15F15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Неровность контуров</w:t>
            </w:r>
          </w:p>
          <w:p w:rsidR="00A15F15" w:rsidRPr="00A15F15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361E" w:rsidTr="00E2361E">
        <w:tc>
          <w:tcPr>
            <w:tcW w:w="5354" w:type="dxa"/>
          </w:tcPr>
          <w:p w:rsidR="00E2361E" w:rsidRPr="00E93B70" w:rsidRDefault="00E2361E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Тяжелый ХП</w:t>
            </w:r>
          </w:p>
        </w:tc>
        <w:tc>
          <w:tcPr>
            <w:tcW w:w="5355" w:type="dxa"/>
          </w:tcPr>
          <w:p w:rsidR="00E2361E" w:rsidRPr="00E93B70" w:rsidRDefault="00A15F15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См. выше +</w:t>
            </w:r>
            <w:r w:rsidR="00E93B70"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и более признаков:</w:t>
            </w:r>
          </w:p>
          <w:p w:rsidR="00E93B70" w:rsidRPr="00E93B70" w:rsidRDefault="00E93B70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Большие полости (&gt; 10 мм)</w:t>
            </w:r>
          </w:p>
          <w:p w:rsidR="00E93B70" w:rsidRDefault="00E93B70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Значительное увеличение железы (&gt;</w:t>
            </w: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93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15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3B70" w:rsidRDefault="00E93B70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Дефекты наполнения внутри протоков или камни</w:t>
            </w:r>
          </w:p>
          <w:p w:rsidR="00E93B70" w:rsidRDefault="00E93B70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Обструкция протоков, стриктуры или выраженная неравномерность диаметра поражение соседних органов</w:t>
            </w:r>
          </w:p>
          <w:p w:rsidR="00E93B70" w:rsidRPr="00E93B70" w:rsidRDefault="00E93B70" w:rsidP="00853A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E93B70" w:rsidRDefault="00E93B70" w:rsidP="00853A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421BB" w:rsidRPr="00853A80" w:rsidRDefault="00E93B70" w:rsidP="00853A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6421BB" w:rsidRPr="00853A80">
        <w:rPr>
          <w:rFonts w:ascii="Times New Roman" w:hAnsi="Times New Roman" w:cs="Times New Roman"/>
          <w:b/>
          <w:color w:val="000000"/>
          <w:sz w:val="28"/>
          <w:szCs w:val="28"/>
        </w:rPr>
        <w:t>ункциональные методы исследования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Функциональные пробы поджелудочной железы могут использоваться для диагностики хронического панкреатита при неопределенных результатах методов визуализации</w:t>
      </w:r>
      <w:r w:rsidR="00853A8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b/>
          <w:color w:val="000000"/>
          <w:sz w:val="24"/>
          <w:szCs w:val="24"/>
        </w:rPr>
        <w:t>Прямые методы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Имеют крайне ограниченное применение для диагностики ХП вследствие низкой доступности стимуляторов, плохой переносимости пациентами и неопределенными результатами исследований. По их данным невозможно отли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чить ХП от недостаточности функции поджелудочной железы без ХП. ФППЖ имеют значение для дифференциальной диагностики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b/>
          <w:color w:val="000000"/>
          <w:sz w:val="24"/>
          <w:szCs w:val="24"/>
        </w:rPr>
        <w:t>Непрямые методы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Непрямые ФППЖ косвенно оценивают нарушение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внешнесекреторнои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функции железы, они более доступны по сравнению с прямыми функциональными пробами. Однако эти методы имеют меньшую чувствительность и главным образом обнаруживают поздние стадии внешнесекреторно</w:t>
      </w:r>
      <w:r w:rsidR="00853A80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недостаточности.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12EA">
        <w:rPr>
          <w:rFonts w:ascii="Times New Roman" w:hAnsi="Times New Roman" w:cs="Times New Roman"/>
          <w:b/>
          <w:color w:val="000000"/>
          <w:sz w:val="24"/>
          <w:szCs w:val="24"/>
        </w:rPr>
        <w:t>Определение содержания жира в кале.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Стандартное копрологическое исследование с выявлением нейтрально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го жира характеризуется низкой чувствительностью, поэтому, применяя его для верификации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оценки эффек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тивности лечения,</w:t>
      </w:r>
      <w:r w:rsidR="00A51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>необходимо проводить тест трехкратно и учитывать рацион питания больного.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Метод количественного определения содержания жира в кале чувствителен для диагностики недостаточности функции ПЖ на поздних стадиях. Он применяется на фоне диеты с высоким содержанием жира в отсутствие заме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стительной ферментной терапии; сбор кала осуществляется в течение 72 ч. Данный тест используется только в рамках клинических исследований, его применение в рутинной клинической практике не уместно</w:t>
      </w:r>
      <w:r w:rsidR="00A512E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12EA">
        <w:rPr>
          <w:rFonts w:ascii="Times New Roman" w:hAnsi="Times New Roman" w:cs="Times New Roman"/>
          <w:b/>
          <w:color w:val="000000"/>
          <w:sz w:val="24"/>
          <w:szCs w:val="24"/>
        </w:rPr>
        <w:t>Определение активности эластазы-1 в кале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>. Эластаза-1 сохраняет относительную стабильность при прохож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дении по желудочно</w:t>
      </w:r>
      <w:r w:rsidR="00A512E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кишечному тракту (ЖКТ). Наибольшие преимущества имеет выявление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эластазы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 кале иммуноферментным методом: с его помощью определяется лишь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эластаза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человека, поэтому результаты теста не зависят от проведения заместительной терапии. Данное исследование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неинвазиновное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 сравнительно недорогое, но для него характерны низкая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lastRenderedPageBreak/>
        <w:t>чувствительность при легкой и умеренной внешнесекреторно</w:t>
      </w:r>
      <w:r w:rsidR="00A512EA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недостаточности железы и низкая специфичность при патологии ЖКТ, не связанной с ПЖ. При легкой степени недостаточности внешнесекреторно</w:t>
      </w:r>
      <w:r w:rsidR="00A512EA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функции чувствительность метода составляет 63%.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12EA">
        <w:rPr>
          <w:rFonts w:ascii="Times New Roman" w:hAnsi="Times New Roman" w:cs="Times New Roman"/>
          <w:b/>
          <w:color w:val="000000"/>
          <w:sz w:val="24"/>
          <w:szCs w:val="24"/>
        </w:rPr>
        <w:t>Дыхательный тест.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Дыхательный тест заключается в пероральном приеме 13С-меченного субстрата (смесь триглицеридов), который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гидролизуется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 просвете кишки в степени, пропорциональной активности панкреатической ли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пазы. Выдыхаемый 13СО2 определяется путем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массспектрометрии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или методом инфракрасной спектроскопии, но, как и при других непрямых тестах, этот анализ имеет низкую чувствительность и специфичность.</w:t>
      </w:r>
    </w:p>
    <w:p w:rsidR="006421BB" w:rsidRPr="00A512EA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12EA">
        <w:rPr>
          <w:rFonts w:ascii="Times New Roman" w:hAnsi="Times New Roman" w:cs="Times New Roman"/>
          <w:b/>
          <w:color w:val="000000"/>
          <w:sz w:val="24"/>
          <w:szCs w:val="24"/>
        </w:rPr>
        <w:t>Диагностика эндокринной недостаточности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Диагностика эндокринной недостаточности должна быть своевременной и тщательной путем регулярного опре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деления концентрации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гликозилированного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гемоглобина А1с (Н</w:t>
      </w:r>
      <w:proofErr w:type="gramStart"/>
      <w:r w:rsidR="00A512EA"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proofErr w:type="gramEnd"/>
      <w:r w:rsidR="00A512EA" w:rsidRPr="00A51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2EA" w:rsidRPr="00853A80">
        <w:rPr>
          <w:rFonts w:ascii="Times New Roman" w:hAnsi="Times New Roman" w:cs="Times New Roman"/>
          <w:color w:val="000000"/>
          <w:sz w:val="24"/>
          <w:szCs w:val="24"/>
        </w:rPr>
        <w:t>А1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с), уровня глюкозы крови натощак или проведения нагрузочной пробы с глюкозой. Оптимальная форма скрининга остается спорной. Международный экспертный комитет с членами, назначенными Американской ассоциацией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диабетологов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, Европейской ассоциацией по изучению сахарного диабета и Международной федерацией диабета, рекомендовал использовать </w:t>
      </w:r>
      <w:r w:rsidR="00B34514" w:rsidRPr="00853A80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Start"/>
      <w:r w:rsidR="00B34514"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proofErr w:type="gramEnd"/>
      <w:r w:rsidR="00B34514" w:rsidRPr="00A51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514"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А1с,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(при уровне &gt;6,5%), а не концентрацию глюкозы в крови для диагностики диабета. Преимущества </w:t>
      </w:r>
      <w:r w:rsidR="00B34514" w:rsidRPr="00853A80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Start"/>
      <w:r w:rsidR="00B34514"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proofErr w:type="gramEnd"/>
      <w:r w:rsidR="00B34514" w:rsidRPr="00A51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514"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А1с,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>заключаются в отсутствии строгой зависимости определения не натощак, а также в более низкой вариабельности результатов относительно показателей глюкозы крови.</w:t>
      </w:r>
    </w:p>
    <w:p w:rsidR="006421BB" w:rsidRPr="001C455D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b/>
          <w:color w:val="000000"/>
          <w:sz w:val="24"/>
          <w:szCs w:val="24"/>
        </w:rPr>
        <w:t>Рекомендации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Таким образом, диагноз ХП может быть поставлен только на основании морфологических критериев или сочетания морфологических и функциональных критериев; однако, несмотря на наличие различных методов визуализации, диа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гностика ХП на ранних стадиях остается сложной задачей.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Обзорная рентгенография брюшной полости и УЗИ имеют невысокую чувствительность и не рекомендуются для подтверждения диагноза ХП. КТ, а также МРПХГ и все чаще ЭУЗИ стали методами выбора для верификации диагноза. В отдельных случаях играет роль и ЭРПГ. Одно или все эти исследования могут понадобиться для верификации диагноза.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По результатам ФППЖ невозможно отличить ХП от недостаточности функции поджелудочной железы без ХП, данное исследование ограниченно применимо для диагностики ХП.</w:t>
      </w:r>
    </w:p>
    <w:p w:rsidR="006421BB" w:rsidRPr="001C455D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b/>
          <w:color w:val="000000"/>
          <w:sz w:val="24"/>
          <w:szCs w:val="24"/>
        </w:rPr>
        <w:t>Консервативное лечение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Цель консервативного лечения пациентов с ХП направлена на купирование симптомов и предотвращение разви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тия осложнений. При этом существует 6 главных задач: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t>прекращение употребления алкоголя и отказ от курения;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t>определение причины боли в животе и попытка снижения ее интенсивности;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t>лечение недостаточности внешнесекреторной функции ПЖ;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t>выявление и лечение эндокринной недостаточности на ранних стадиях до развития осложнений;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455D">
        <w:rPr>
          <w:rFonts w:ascii="Times New Roman" w:hAnsi="Times New Roman" w:cs="Times New Roman"/>
          <w:color w:val="000000"/>
          <w:sz w:val="24"/>
          <w:szCs w:val="24"/>
        </w:rPr>
        <w:t>нутритивная</w:t>
      </w:r>
      <w:proofErr w:type="spellEnd"/>
      <w:r w:rsidRPr="001C455D">
        <w:rPr>
          <w:rFonts w:ascii="Times New Roman" w:hAnsi="Times New Roman" w:cs="Times New Roman"/>
          <w:color w:val="000000"/>
          <w:sz w:val="24"/>
          <w:szCs w:val="24"/>
        </w:rPr>
        <w:t xml:space="preserve"> поддержка;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скрининг по поводу </w:t>
      </w:r>
      <w:proofErr w:type="spellStart"/>
      <w:r w:rsidRPr="001C455D">
        <w:rPr>
          <w:rFonts w:ascii="Times New Roman" w:hAnsi="Times New Roman" w:cs="Times New Roman"/>
          <w:color w:val="000000"/>
          <w:sz w:val="24"/>
          <w:szCs w:val="24"/>
        </w:rPr>
        <w:t>аденокарциномы</w:t>
      </w:r>
      <w:proofErr w:type="spellEnd"/>
      <w:r w:rsidRPr="001C455D">
        <w:rPr>
          <w:rFonts w:ascii="Times New Roman" w:hAnsi="Times New Roman" w:cs="Times New Roman"/>
          <w:color w:val="000000"/>
          <w:sz w:val="24"/>
          <w:szCs w:val="24"/>
        </w:rPr>
        <w:t xml:space="preserve"> ПЖ, особенно при наследственном панкреатите.</w:t>
      </w:r>
    </w:p>
    <w:p w:rsidR="006421BB" w:rsidRPr="001C455D" w:rsidRDefault="006421BB" w:rsidP="001C455D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55D">
        <w:rPr>
          <w:rFonts w:ascii="Times New Roman" w:hAnsi="Times New Roman" w:cs="Times New Roman"/>
          <w:color w:val="000000"/>
          <w:sz w:val="24"/>
          <w:szCs w:val="24"/>
        </w:rPr>
        <w:t>Изменение поведения (модификация образа жизни)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Полный отказ от употребления алкоголя рекомендуется для снижения частоты серьезных осложнений и смертности</w:t>
      </w:r>
      <w:r w:rsidR="00BB62D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Кроме того, в условиях абстиненции в некоторых случаях отмечено уменьшение выраженности симпто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мов и купирование боли, в то время как продолжающееся употребление спиртных напитков способствует прогрессированию заболевания. Внешнесекреторная недостаточность ПЖ, как правило, не прогрессирует на фоне отказа от этой вредной привычки. У лиц, не употребляющих алкоголь, отмечается лучший ответ на терапию по устранению боли. Тем не менее, отказ от употребления алкоголя не всегда останавливает прогрессирование заболевания. Для прекращения злоупотребления алкоголем необходимо привлекать наркологов-психиатров, специализирующихся по вопросам алкогольной зависимости, с последующим наблюдением психологом.</w:t>
      </w:r>
    </w:p>
    <w:p w:rsidR="00FB6873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В целом, очень сложно выделить роль курения при злоупотреблении алкоголем как этиологического фактора и фак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тора, влияющего на течение ХП, поскольку курение часто сопутствует злоупотреблению алкоголем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 Кроме того, воздержание от употребления алкоголя часто не связано с отказом от курения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Ретроспективные данные указывают на благоприятное воздействие отказа от курения для уменьшения/профилактики боли и осложнений при ХП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 любом случае, пациентам с ХП рекомендуется отказ от курения как значимого и независимого фактора развития ХП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BB62D6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62D6">
        <w:rPr>
          <w:rFonts w:ascii="Times New Roman" w:hAnsi="Times New Roman" w:cs="Times New Roman"/>
          <w:b/>
          <w:color w:val="000000"/>
          <w:sz w:val="24"/>
          <w:szCs w:val="24"/>
        </w:rPr>
        <w:t>Рекомендации</w:t>
      </w:r>
    </w:p>
    <w:p w:rsidR="006421BB" w:rsidRPr="00BB62D6" w:rsidRDefault="006421BB" w:rsidP="00BB62D6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62D6">
        <w:rPr>
          <w:rFonts w:ascii="Times New Roman" w:hAnsi="Times New Roman" w:cs="Times New Roman"/>
          <w:color w:val="000000"/>
          <w:sz w:val="24"/>
          <w:szCs w:val="24"/>
        </w:rPr>
        <w:t>Всем пациентам с ХП следует принимать меры для отказа от курения и воздерживаться от употребления алкоголя.</w:t>
      </w:r>
    </w:p>
    <w:p w:rsidR="006421BB" w:rsidRPr="00BB62D6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62D6">
        <w:rPr>
          <w:rFonts w:ascii="Times New Roman" w:hAnsi="Times New Roman" w:cs="Times New Roman"/>
          <w:b/>
          <w:color w:val="000000"/>
          <w:sz w:val="24"/>
          <w:szCs w:val="24"/>
        </w:rPr>
        <w:t>Купирование боли в животе</w:t>
      </w:r>
    </w:p>
    <w:p w:rsidR="00BA6038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При исключении осложнений панкреатита, которые требуют эндоскопического или хирургического лечения, должно проводиться последовательное консервативное лечение. Начальная терапия заключается в назначении диеты с низким содержанием жира. 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При интенсивной боли показано периодическое или курсовое назначение ненаркотических аналь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гетиков - парацетамола или нестероидных противовоспалительных средств (НПВС), при неэффективности следует отдавать предпочтение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трамадолу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. Препараты следует принимать за 30 мин</w:t>
      </w:r>
      <w:r w:rsidR="00BA6038">
        <w:rPr>
          <w:rFonts w:ascii="Times New Roman" w:hAnsi="Times New Roman" w:cs="Times New Roman"/>
          <w:color w:val="000000"/>
          <w:sz w:val="24"/>
          <w:szCs w:val="24"/>
        </w:rPr>
        <w:t>ут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до еды для минимизации усиления боли после приема пищи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В России недоступны для реализации рекомендации ряда зарубежных ассоциаций о пробной, длительностью 6 нед</w:t>
      </w:r>
      <w:r w:rsidR="00BA6038">
        <w:rPr>
          <w:rFonts w:ascii="Times New Roman" w:hAnsi="Times New Roman" w:cs="Times New Roman"/>
          <w:color w:val="000000"/>
          <w:sz w:val="24"/>
          <w:szCs w:val="24"/>
        </w:rPr>
        <w:t>ель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терапии высокими дозами ферментов ПЖ (в форме таблеток без защитной оболочки) ввиду отсутствия подобных лекарственных средств на фармацевтическом рынке в России. Причем доказательств эффективности подобной терапии в контролируемых исследованиях недостаточно.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купирования боли при ферментной терапии в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рандомизированных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исследованиях получены противо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речивые результаты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Зарегистрированный в России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таблетированный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панкреатин, покрытый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энтеросолюбильной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оболочкой, не имеет никаких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свидетельств эффективности, так как не апробирован ни в одном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плацебоконтролируемом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исследовании. В большинстве исследований не выявлено преимуще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именения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микротаблеток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покрытых кишечнорастворимой оболочкой. Для сравнения, в исследованиях с использованием таблеток, не покрытых кишечнорастворимой оболочкой, отмечено снижение боли по сравнению с плацебо. При этом следует помнить, что обязатель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ным условием применения ферментных препаратов без защитной оболочки является одновременное назначение пре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паратов, подавляющих кислотную продукцию, - Н2-блокаторов или ингибиторов протонной помпы (ИПП).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Есть большое количество наблюдательных, простых сравнительных и интервенционных исследований, свидетель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ствующих о целесообразности назначения только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микротаблетированного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минимикросферического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панкреатина в высоких дозах в комбинации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антисекреторными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препаратами для купирования панкреатической боли, а также перекрестное исследование, показывающее преимущества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минимикросфер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панкреатина над таблетками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энтеросолюбильной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оболочкой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Кроме того, имеются убедительные свидетельства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фармакоэкономических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преиму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ществ (включая анализ и по купированию боли) при использовании современных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минимикросфер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микротаблеток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по сравнению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таблетированным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энтеросолюбильным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панкреатином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 целом, ферментная терапия при ХП с интенсивной болью в животе, вероятно, наиболее эффективна в отсутствие дилатации протоков или при минимальных изменениях в паренхиме ПЖ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Доказана эффективность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октреотида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для угнетения секреции ПЖ, однако в настоящее время его не рекомендуют для лечения хронической боли ввиду неоднозначности имеющихся данных и невозможности длительного применения (высокая стоимость, частые побочные явления).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У пациентов со стойкой болью в животе может потребоваться назначение анальгетиков. Начинать следует с препа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ратов с наименьшей активностью и в дальнейшем, в случае необходимости, переходить на сильнодействующие сред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ства. Опиоидные анальгетики назначают первоначально только при сильных болях. Трициклические антидепрессанты уменьшают проявления сопутствующей депрессии, могут снижать выраженность болей и потенцировать эффект аналь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гетиков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Данные препараты могут изменять чувствительность ткани центральной нервной системы и висцеральных нервов, роль которых предполагается в развитии боли при ХП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Постоянное назначение внутрь антиоксидантов может быть эффективным для профилактики приступов боли</w:t>
      </w:r>
      <w:r w:rsidR="00D849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Только одно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рандомизированное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контролируемое клиническое исследование продемонстрировало эффек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тивность перорального назначения антиоксидантов в качестве дополнительной терапии (селен, бета-каротин, аскор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биновая кислота, токоферол и метионин) для предотвращения болевых приступов. В целом, введение антиоксидантов привело к значительному сокращению числа дней, когда пациенты испытывали боль, и снижению потребности в аналь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гетиках. К 3-му месяцу уже отмечалось статистически значимое благоприятное воздействие антиоксидантов на купиро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вание боли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Выбор инвазивных методов лечения боли при ХП должен проводиться совместно с квалифицированными хирур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гами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эндоскопистами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могут предложить щадящие методики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для устранения/уменьшения панкреатической боли (блокады,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стентирование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 др.) и/или хирургическое вмешательство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B7639B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b/>
          <w:color w:val="000000"/>
          <w:sz w:val="24"/>
          <w:szCs w:val="24"/>
        </w:rPr>
        <w:t>Рекомендации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>Следует установить причину хронической боли для исключения патологии, требующей эндоскопического и/или хирургического лечения.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>Пациенту назначают дробный прием пищи, диету с низким содержанием жира, обязательны полный отказ от алко</w:t>
      </w:r>
      <w:r w:rsidRPr="00B7639B">
        <w:rPr>
          <w:rFonts w:ascii="Times New Roman" w:hAnsi="Times New Roman" w:cs="Times New Roman"/>
          <w:color w:val="000000"/>
          <w:sz w:val="24"/>
          <w:szCs w:val="24"/>
        </w:rPr>
        <w:softHyphen/>
        <w:t>голя и прекращение курения.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отсутствия эффективности от приема простых анальгетиков, по возможности, проводят пробное 6-недельное лечение высокими дозами ферментов ПЖ: </w:t>
      </w:r>
      <w:proofErr w:type="spellStart"/>
      <w:r w:rsidRPr="00B7639B">
        <w:rPr>
          <w:rFonts w:ascii="Times New Roman" w:hAnsi="Times New Roman" w:cs="Times New Roman"/>
          <w:color w:val="000000"/>
          <w:sz w:val="24"/>
          <w:szCs w:val="24"/>
        </w:rPr>
        <w:t>микротаблетки</w:t>
      </w:r>
      <w:proofErr w:type="spellEnd"/>
      <w:r w:rsidRPr="00B7639B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7639B">
        <w:rPr>
          <w:rFonts w:ascii="Times New Roman" w:hAnsi="Times New Roman" w:cs="Times New Roman"/>
          <w:color w:val="000000"/>
          <w:sz w:val="24"/>
          <w:szCs w:val="24"/>
        </w:rPr>
        <w:t>минимикросферы</w:t>
      </w:r>
      <w:proofErr w:type="spellEnd"/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 в сочетании с </w:t>
      </w:r>
      <w:proofErr w:type="spellStart"/>
      <w:r w:rsidRPr="00B7639B">
        <w:rPr>
          <w:rFonts w:ascii="Times New Roman" w:hAnsi="Times New Roman" w:cs="Times New Roman"/>
          <w:color w:val="000000"/>
          <w:sz w:val="24"/>
          <w:szCs w:val="24"/>
        </w:rPr>
        <w:t>антисекреторными</w:t>
      </w:r>
      <w:proofErr w:type="spellEnd"/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 пре</w:t>
      </w:r>
      <w:r w:rsidRPr="00B7639B">
        <w:rPr>
          <w:rFonts w:ascii="Times New Roman" w:hAnsi="Times New Roman" w:cs="Times New Roman"/>
          <w:color w:val="000000"/>
          <w:sz w:val="24"/>
          <w:szCs w:val="24"/>
        </w:rPr>
        <w:softHyphen/>
        <w:t>паратами (ИПП).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У пациентов с интенсивной болью к терапии добавляют анальгетические препараты: парацетамол или НПВС с последующим переходом, в случае необходимости, к сильнодействующим средствам - </w:t>
      </w:r>
      <w:proofErr w:type="spellStart"/>
      <w:r w:rsidRPr="00B7639B">
        <w:rPr>
          <w:rFonts w:ascii="Times New Roman" w:hAnsi="Times New Roman" w:cs="Times New Roman"/>
          <w:color w:val="000000"/>
          <w:sz w:val="24"/>
          <w:szCs w:val="24"/>
        </w:rPr>
        <w:t>трамадолу</w:t>
      </w:r>
      <w:proofErr w:type="spellEnd"/>
      <w:r w:rsidRPr="00B7639B">
        <w:rPr>
          <w:rFonts w:ascii="Times New Roman" w:hAnsi="Times New Roman" w:cs="Times New Roman"/>
          <w:color w:val="000000"/>
          <w:sz w:val="24"/>
          <w:szCs w:val="24"/>
        </w:rPr>
        <w:t>, в отдельных случаях может потребоваться прием наркотических анальгетиков.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>Трициклические антидепрессанты уменьшают проявления сопутствующей депрессии и могут уменьшить выраженность боли и потенцировать эффект наркотических анальгетиков.</w:t>
      </w:r>
    </w:p>
    <w:p w:rsidR="006421BB" w:rsidRPr="00B7639B" w:rsidRDefault="006421BB" w:rsidP="00B7639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При неэффективности консервативной терапии показана консультация хирурга и </w:t>
      </w:r>
      <w:proofErr w:type="spellStart"/>
      <w:r w:rsidRPr="00B7639B">
        <w:rPr>
          <w:rFonts w:ascii="Times New Roman" w:hAnsi="Times New Roman" w:cs="Times New Roman"/>
          <w:color w:val="000000"/>
          <w:sz w:val="24"/>
          <w:szCs w:val="24"/>
        </w:rPr>
        <w:t>эндоскописта</w:t>
      </w:r>
      <w:proofErr w:type="spellEnd"/>
      <w:r w:rsidRPr="00B7639B">
        <w:rPr>
          <w:rFonts w:ascii="Times New Roman" w:hAnsi="Times New Roman" w:cs="Times New Roman"/>
          <w:color w:val="000000"/>
          <w:sz w:val="24"/>
          <w:szCs w:val="24"/>
        </w:rPr>
        <w:t xml:space="preserve"> для оценки вероят</w:t>
      </w:r>
      <w:r w:rsidRPr="00B7639B">
        <w:rPr>
          <w:rFonts w:ascii="Times New Roman" w:hAnsi="Times New Roman" w:cs="Times New Roman"/>
          <w:color w:val="000000"/>
          <w:sz w:val="24"/>
          <w:szCs w:val="24"/>
        </w:rPr>
        <w:softHyphen/>
        <w:t>ности купирования боли после хирургического лечения.</w:t>
      </w:r>
    </w:p>
    <w:p w:rsidR="006421BB" w:rsidRPr="00B7639B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639B">
        <w:rPr>
          <w:rFonts w:ascii="Times New Roman" w:hAnsi="Times New Roman" w:cs="Times New Roman"/>
          <w:b/>
          <w:color w:val="000000"/>
          <w:sz w:val="24"/>
          <w:szCs w:val="24"/>
        </w:rPr>
        <w:t>Лечение недостаточности внешнесекреторной функции ПЖ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Клинически значимое нарушение усвоения жиров и белков возникает только при снижении функциональной ак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тивности ПЖ более чем на 90%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Хирургическое вмешательство на ПЖ (резекция) также может вызывать развитие и/ или усугубление внешнесекреторной недостаточности железы и потребовать проведения пожизненной заместительной ферментной терапии.</w:t>
      </w:r>
    </w:p>
    <w:p w:rsidR="006421BB" w:rsidRPr="00F059C8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b/>
          <w:color w:val="000000"/>
          <w:sz w:val="24"/>
          <w:szCs w:val="24"/>
        </w:rPr>
        <w:t>Диетотерапия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Белково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-энергетическая недостаточность часто встречается у пациентов с ХП и при этом носит многофакторный характер вследствие ограничения количества принимаемой пищи,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мальабсорбции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СД, нарушения перистальтики ки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шечника и сопутствующего хронического алкоголизма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Рекомендуется дробный прием пищи: небольшими пор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циями 5-10 раз в сутки в зависимости от тяжести заболевания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Желательно высокое содержание белка и углеводов в пище, если это не усиливает боль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диспептические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симптомы.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Степень ограничения жиров зависит от тяжести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. Основной задачей является купирование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не за счет ограничения приема жира (что необходимо для нормального всасывания жирорастворимых витаминов), а посред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ством назначения ферментной заместительной терапии в адекватной дозе. Лишь в тяжелых случаях, когда выраженная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стеаторея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вызывает сильный дискомфорт и приводит к 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социальной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дезадаптации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показана диета, содержащая менее 40-60 г жира в сутки</w:t>
      </w:r>
      <w:r w:rsidR="00F059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Экспериментальные исследования по изучению ограничения потребления жиров у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пациентов с недостаточностью функции ПЖ не проводились. Ориентировочные рекомендации для больных с тяжелыми нарушениями включают ежедневную диету с энергетической ценностью 2500-3000 калорий, потребление 1,0-1,5 г/кг/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белков при уровне потребления жиров &lt;30-40% суточного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калоража</w:t>
      </w:r>
      <w:proofErr w:type="spellEnd"/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Сложные</w:t>
      </w:r>
      <w:r w:rsidR="00F059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>углеводы и пищевые волокна могут быть полезными для замедления развития СД. Прием пищевых волокон часто ограничен при ХП на основании убеждения в том, что они адсорбируют пищеварительные ферменты, тем самым ослабляя их действие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Однако такое представление основывается на косвенных данных (например, дыхатель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пробах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триолеином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на результаты которых может влиять замедленная эвакуация желудочного содержимого под действием волокон)</w:t>
      </w:r>
      <w:r w:rsidR="00FB6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Среднецепочечные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триглицериды не показаны пациентам с ХП и недостаточностью внешнесекреторной функции ПЖ, поскольку до сих пор не получено убедительных доказательств их эффективности. Кроме того, ма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лоприятный вкус и высокая стоимость снижают приверженность к лечению. Имеются данные, что для их нормального переваривания и всасывания все же необходимо назначение ферментных препаратов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У больных ХП может отмечаться нарушение всасывания жирорастворимых витаминов (A, D, Е и К), что сопровожда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ется снижением их концентрации в сыворотке крови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При этом клинически гиповитаминозы проявляются редко. Поэтому больные с неконтролируемой внешнесекреторной недостаточностью ПЖ и/или длительным ана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мнезом ХП (более 5 лет) нуждаются в скрининге на предмет выявления дефицита жирорастворимых витаминов, при необходимости показано их парентеральное введение</w:t>
      </w:r>
      <w:r w:rsidR="00F059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При ХП вследствие нарушения расщепления комплекса витамина В12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гаптокоррином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(фактор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Кастла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) протеазами ПЖ может развиваться недостаточность его содержания в крови. У пациентов, злоупотребляющих алкоголем, есть также риск развития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тиаминовой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(витамин В,),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рибофлавиновой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(витамин В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2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пиридоксиновой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(витамин В6) недостаточно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сти. В перечисленных случаях следует проводить заместительную витаминотерапию.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b/>
          <w:color w:val="000000"/>
          <w:sz w:val="24"/>
          <w:szCs w:val="24"/>
        </w:rPr>
        <w:t>Заместительная ферментная терапия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F059C8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Строго 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показана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пациентам с ХП при наличии внешнесекреторной недостаточности ПЖ</w:t>
      </w:r>
      <w:r w:rsidR="00F059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59C8">
        <w:rPr>
          <w:rFonts w:ascii="Times New Roman" w:hAnsi="Times New Roman" w:cs="Times New Roman"/>
          <w:b/>
          <w:color w:val="000000"/>
          <w:sz w:val="24"/>
          <w:szCs w:val="24"/>
        </w:rPr>
        <w:t>Заместительная терапия панкреатическими ферментами:</w:t>
      </w:r>
    </w:p>
    <w:p w:rsidR="006421BB" w:rsidRPr="00F059C8" w:rsidRDefault="006421BB" w:rsidP="00F059C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color w:val="000000"/>
          <w:sz w:val="24"/>
          <w:szCs w:val="24"/>
        </w:rPr>
        <w:t>улучшает всасывание жиров;</w:t>
      </w:r>
    </w:p>
    <w:p w:rsidR="00093D54" w:rsidRDefault="006421BB" w:rsidP="00093D54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D54">
        <w:rPr>
          <w:rFonts w:ascii="Times New Roman" w:hAnsi="Times New Roman" w:cs="Times New Roman"/>
          <w:color w:val="000000"/>
          <w:sz w:val="24"/>
          <w:szCs w:val="24"/>
        </w:rPr>
        <w:t>нормализ</w:t>
      </w:r>
      <w:r w:rsidR="00093D54" w:rsidRPr="00093D54">
        <w:rPr>
          <w:rFonts w:ascii="Times New Roman" w:hAnsi="Times New Roman" w:cs="Times New Roman"/>
          <w:color w:val="000000"/>
          <w:sz w:val="24"/>
          <w:szCs w:val="24"/>
        </w:rPr>
        <w:t>ует</w:t>
      </w:r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 </w:t>
      </w:r>
      <w:proofErr w:type="spellStart"/>
      <w:r w:rsidRPr="00093D54">
        <w:rPr>
          <w:rFonts w:ascii="Times New Roman" w:hAnsi="Times New Roman" w:cs="Times New Roman"/>
          <w:color w:val="000000"/>
          <w:sz w:val="24"/>
          <w:szCs w:val="24"/>
        </w:rPr>
        <w:t>нутритивного</w:t>
      </w:r>
      <w:proofErr w:type="spellEnd"/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статуса, уровень жирорастворимых витаминов,</w:t>
      </w:r>
      <w:r w:rsidR="00093D54"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D54">
        <w:rPr>
          <w:rFonts w:ascii="Times New Roman" w:hAnsi="Times New Roman" w:cs="Times New Roman"/>
          <w:color w:val="000000"/>
          <w:sz w:val="24"/>
          <w:szCs w:val="24"/>
        </w:rPr>
        <w:t>преальбумина</w:t>
      </w:r>
      <w:proofErr w:type="spellEnd"/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93D54">
        <w:rPr>
          <w:rFonts w:ascii="Times New Roman" w:hAnsi="Times New Roman" w:cs="Times New Roman"/>
          <w:color w:val="000000"/>
          <w:sz w:val="24"/>
          <w:szCs w:val="24"/>
        </w:rPr>
        <w:t>ферритина</w:t>
      </w:r>
      <w:proofErr w:type="spellEnd"/>
      <w:r w:rsidR="00093D5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093D54" w:rsidRDefault="006421BB" w:rsidP="00093D54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D54">
        <w:rPr>
          <w:rFonts w:ascii="Times New Roman" w:hAnsi="Times New Roman" w:cs="Times New Roman"/>
          <w:color w:val="000000"/>
          <w:sz w:val="24"/>
          <w:szCs w:val="24"/>
        </w:rPr>
        <w:t>предотвра</w:t>
      </w:r>
      <w:r w:rsidR="00093D54">
        <w:rPr>
          <w:rFonts w:ascii="Times New Roman" w:hAnsi="Times New Roman" w:cs="Times New Roman"/>
          <w:color w:val="000000"/>
          <w:sz w:val="24"/>
          <w:szCs w:val="24"/>
        </w:rPr>
        <w:t xml:space="preserve">щает </w:t>
      </w:r>
      <w:r w:rsidRPr="00093D54">
        <w:rPr>
          <w:rFonts w:ascii="Times New Roman" w:hAnsi="Times New Roman" w:cs="Times New Roman"/>
          <w:color w:val="000000"/>
          <w:sz w:val="24"/>
          <w:szCs w:val="24"/>
        </w:rPr>
        <w:t>развитие</w:t>
      </w:r>
      <w:r w:rsidR="00093D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остеопороза, обусловленного </w:t>
      </w:r>
      <w:proofErr w:type="spellStart"/>
      <w:r w:rsidRPr="00093D54">
        <w:rPr>
          <w:rFonts w:ascii="Times New Roman" w:hAnsi="Times New Roman" w:cs="Times New Roman"/>
          <w:color w:val="000000"/>
          <w:sz w:val="24"/>
          <w:szCs w:val="24"/>
        </w:rPr>
        <w:t>мальабсорбцией</w:t>
      </w:r>
      <w:proofErr w:type="spellEnd"/>
      <w:r w:rsidRPr="00093D54">
        <w:rPr>
          <w:rFonts w:ascii="Times New Roman" w:hAnsi="Times New Roman" w:cs="Times New Roman"/>
          <w:color w:val="000000"/>
          <w:sz w:val="24"/>
          <w:szCs w:val="24"/>
        </w:rPr>
        <w:t xml:space="preserve"> витамина D;</w:t>
      </w:r>
    </w:p>
    <w:p w:rsidR="006421BB" w:rsidRPr="00F059C8" w:rsidRDefault="006421BB" w:rsidP="00F059C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color w:val="000000"/>
          <w:sz w:val="24"/>
          <w:szCs w:val="24"/>
        </w:rPr>
        <w:t>улучшает качество жизни при ХП</w:t>
      </w:r>
      <w:r w:rsidR="00F059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059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93D54" w:rsidRDefault="00093D54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21BB" w:rsidRPr="00F059C8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b/>
          <w:color w:val="000000"/>
          <w:sz w:val="24"/>
          <w:szCs w:val="24"/>
        </w:rPr>
        <w:t>Клинические показания для проведения заместительной ферментной терапии:</w:t>
      </w:r>
    </w:p>
    <w:p w:rsidR="006421BB" w:rsidRPr="00F059C8" w:rsidRDefault="006421BB" w:rsidP="00F059C8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color w:val="000000"/>
          <w:sz w:val="24"/>
          <w:szCs w:val="24"/>
        </w:rPr>
        <w:t xml:space="preserve">выраженная </w:t>
      </w:r>
      <w:proofErr w:type="spellStart"/>
      <w:r w:rsidRPr="00F059C8">
        <w:rPr>
          <w:rFonts w:ascii="Times New Roman" w:hAnsi="Times New Roman" w:cs="Times New Roman"/>
          <w:color w:val="000000"/>
          <w:sz w:val="24"/>
          <w:szCs w:val="24"/>
        </w:rPr>
        <w:t>стеаторея</w:t>
      </w:r>
      <w:proofErr w:type="spellEnd"/>
      <w:r w:rsidR="00B92EB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92EB8" w:rsidRDefault="006421BB" w:rsidP="00F059C8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color w:val="000000"/>
          <w:sz w:val="24"/>
          <w:szCs w:val="24"/>
        </w:rPr>
        <w:t>потеря</w:t>
      </w:r>
      <w:r w:rsidR="00B92E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59C8">
        <w:rPr>
          <w:rFonts w:ascii="Times New Roman" w:hAnsi="Times New Roman" w:cs="Times New Roman"/>
          <w:color w:val="000000"/>
          <w:sz w:val="24"/>
          <w:szCs w:val="24"/>
        </w:rPr>
        <w:t>массы</w:t>
      </w:r>
      <w:r w:rsidR="00B92E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59C8">
        <w:rPr>
          <w:rFonts w:ascii="Times New Roman" w:hAnsi="Times New Roman" w:cs="Times New Roman"/>
          <w:color w:val="000000"/>
          <w:sz w:val="24"/>
          <w:szCs w:val="24"/>
        </w:rPr>
        <w:t>тела</w:t>
      </w:r>
      <w:r w:rsidR="00B92EB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6421BB" w:rsidRPr="00F059C8" w:rsidRDefault="006421BB" w:rsidP="00F059C8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59C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диарея</w:t>
      </w:r>
      <w:r w:rsidR="00B92EB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A76EE" w:rsidRDefault="006421BB" w:rsidP="00F059C8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40A">
        <w:rPr>
          <w:rFonts w:ascii="Times New Roman" w:hAnsi="Times New Roman" w:cs="Times New Roman"/>
          <w:color w:val="000000"/>
          <w:sz w:val="24"/>
          <w:szCs w:val="24"/>
        </w:rPr>
        <w:t>длительное (более 5 лет) течение ХП</w:t>
      </w:r>
      <w:r w:rsidR="006A76EE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7F64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6A76EE" w:rsidRDefault="006421BB" w:rsidP="006A76EE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76EE">
        <w:rPr>
          <w:rFonts w:ascii="Times New Roman" w:hAnsi="Times New Roman" w:cs="Times New Roman"/>
          <w:color w:val="000000"/>
          <w:sz w:val="24"/>
          <w:szCs w:val="24"/>
        </w:rPr>
        <w:t>состояние после хирургических вмешательств</w:t>
      </w:r>
      <w:r w:rsidR="006A76EE" w:rsidRPr="006A76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6A76EE" w:rsidRPr="006A76EE">
        <w:rPr>
          <w:rFonts w:ascii="Times New Roman" w:hAnsi="Times New Roman" w:cs="Times New Roman"/>
          <w:color w:val="000000"/>
          <w:sz w:val="24"/>
          <w:szCs w:val="24"/>
        </w:rPr>
        <w:t xml:space="preserve"> поджелудочной железе 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B92EB8" w:rsidRPr="006A76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t>признаками</w:t>
      </w:r>
      <w:r w:rsidR="00B92EB8" w:rsidRPr="006A76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t>внешнесекреторной</w:t>
      </w:r>
      <w:r w:rsidR="006A76EE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t>едостаточности</w:t>
      </w:r>
      <w:r w:rsidR="00F059C8" w:rsidRPr="006A76E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A76E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Пациентам с 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выраженной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стеатореей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(неоформленный, с жирным блеском, зловонный стул в большом коли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честве) рекомендуется назначать ферменты ПЖ на основании клинических данных. При ХП с признаками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нутритивной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недостаточности (снижение массы тела, гипотрофия мышц, остеопороз, признаки гиповитаминоза) назначение заместительной ферментной терапии может быть показано даже без верификации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 исполь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зованием количественной оценки потери жира с калом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Микротаблетки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минимикросферы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, покрытые кишечнорастворимой оболочкой, эффективнее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таблетированных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препаратов при лечении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, поскольку предотвращается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инактивация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липазы под действием кислоты в желудке и обеспечивается улучшенная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фармакокинетика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, обеспечивающая более вероятный контакт ферментов с химусом и большую площадь контакта.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Минимикросферы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в диаметре от 1,0 до 1,2 мм эвакуируются одновре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менно с пищей. Их эффективность на 25% выше по сравнению с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микротаблетками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размером 1,8-2,0 мм.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Таким образом, на прогноз эффективности заместительной ферментной терапии определенно будет влиять вы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бор лекарственного средства. В различных препаратах панкреатина содержание липазы, протеазы и амилазы не одинаково. Пациент должен получать не менее 25-40 000 ед. липазы на основной прием пищи и 10-25 000 ед. - на промежуточный прием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Эффективность заместительной терапии более высока при на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значении ферментов во время или сразу после еды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Критериями для оценки эффективности назначения ферментов ПЖ обычно являются клинические показатели: купирование диареи, нормализация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диспептических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симптомов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трофологического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статуса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У пациентов с отсутствием положительных результатов лечения могут применяться лабораторные методы контроля - количе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ственное определение нейтрального жира в кале и дыхательная проба </w:t>
      </w:r>
      <w:proofErr w:type="gram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меченным С13-триолеином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Можно использовать также показатели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трофологического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статуса (уровень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ретинолсвязывающего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белка,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транстиретина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, абсолютное число лимфоцитов в отсутствие других причин для </w:t>
      </w:r>
      <w:r w:rsidR="00235365">
        <w:rPr>
          <w:rFonts w:ascii="Times New Roman" w:hAnsi="Times New Roman" w:cs="Times New Roman"/>
          <w:color w:val="000000"/>
          <w:sz w:val="24"/>
          <w:szCs w:val="24"/>
        </w:rPr>
        <w:t xml:space="preserve">исключения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лимфоцитопении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). Назначение в среднем 40 000 ед. липазы на прием пищи в течение одного года приводит к нормализации всасывания жиров, значитель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ному повышению массы тела, нормализации уровня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ретинолсвязывающего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белка 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преальбумина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у большинства больных ХП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41C02" w:rsidRDefault="006421BB" w:rsidP="00341C0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Пациентам с сохраняющимися симптомами, несмотря на прием высоких доз ферментных препаратов, покры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тых кишечнорастворимой оболочкой, следует назначать препараты, подавляющие кислотную продукцию желудка для улучшения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эмульгации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жира. Предпочтительными препаратами являются ИПП в стандартных дозах. Несколько предварительных исследований демонстрируют эффективность подобной тактики. При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персистирующей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стеаторее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нужно также исключать другие </w:t>
      </w:r>
    </w:p>
    <w:p w:rsidR="00341C02" w:rsidRPr="00251B24" w:rsidRDefault="00341C02" w:rsidP="00341C0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251B24">
        <w:rPr>
          <w:rFonts w:ascii="Times New Roman" w:hAnsi="Times New Roman" w:cs="Times New Roman"/>
          <w:b/>
          <w:color w:val="002060"/>
          <w:sz w:val="36"/>
          <w:szCs w:val="36"/>
        </w:rPr>
        <w:lastRenderedPageBreak/>
        <w:t xml:space="preserve">Требования к идеальному </w:t>
      </w:r>
      <w:r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противоболевому </w:t>
      </w:r>
      <w:r w:rsidRPr="00251B24">
        <w:rPr>
          <w:rFonts w:ascii="Times New Roman" w:hAnsi="Times New Roman" w:cs="Times New Roman"/>
          <w:b/>
          <w:color w:val="002060"/>
          <w:sz w:val="36"/>
          <w:szCs w:val="36"/>
        </w:rPr>
        <w:t>ферментному препарату</w:t>
      </w:r>
    </w:p>
    <w:p w:rsidR="00341C02" w:rsidRPr="00A86655" w:rsidRDefault="00341C02" w:rsidP="00341C0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3"/>
        <w:gridCol w:w="5086"/>
      </w:tblGrid>
      <w:tr w:rsidR="00341C02" w:rsidTr="00E57F9C">
        <w:trPr>
          <w:trHeight w:val="11241"/>
        </w:trPr>
        <w:tc>
          <w:tcPr>
            <w:tcW w:w="5354" w:type="dxa"/>
          </w:tcPr>
          <w:p w:rsidR="00341C02" w:rsidRPr="00251B24" w:rsidRDefault="00341C02" w:rsidP="00E57F9C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Оптимальный состав ферментов в физиологической пропорции - </w:t>
            </w:r>
            <w:proofErr w:type="spellStart"/>
            <w:r w:rsidRPr="00251B2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Высокое содержание протеаз и липазы    в препарате</w:t>
            </w:r>
            <w: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- </w:t>
            </w:r>
            <w:proofErr w:type="spellStart"/>
            <w:r w:rsidRPr="00A31277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Кислотоустойчивость - </w:t>
            </w:r>
            <w:proofErr w:type="spellStart"/>
            <w:r w:rsidRPr="00251B2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pStyle w:val="a3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Равномерное перемешивание с пищей</w:t>
            </w:r>
            <w:r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 - </w:t>
            </w:r>
            <w:proofErr w:type="spellStart"/>
            <w:r w:rsidRPr="00A31277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Одновременный пассаж с пищей </w:t>
            </w:r>
            <w:proofErr w:type="gramStart"/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через</w:t>
            </w:r>
            <w:proofErr w:type="gramEnd"/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привратник и </w:t>
            </w:r>
            <w:proofErr w:type="spellStart"/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пилорус</w:t>
            </w:r>
            <w:proofErr w:type="spellEnd"/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- </w:t>
            </w:r>
            <w:proofErr w:type="spellStart"/>
            <w:r w:rsidRPr="00251B2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pStyle w:val="a3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Быстрое и 100 % высвобождение в ДПК</w:t>
            </w:r>
            <w:r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 - </w:t>
            </w:r>
            <w:proofErr w:type="spellStart"/>
            <w:r w:rsidRPr="000A78D0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Безопасность - </w:t>
            </w:r>
            <w:proofErr w:type="spellStart"/>
            <w:r w:rsidRPr="00251B2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pStyle w:val="a3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Отсутствие желчных кислот - </w:t>
            </w:r>
            <w:proofErr w:type="spellStart"/>
            <w:r w:rsidRPr="00251B2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Креон</w:t>
            </w:r>
            <w:proofErr w:type="spellEnd"/>
          </w:p>
          <w:p w:rsidR="00341C02" w:rsidRPr="00251B24" w:rsidRDefault="00341C02" w:rsidP="00E57F9C">
            <w:pPr>
              <w:pStyle w:val="a3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Самая безопасная оболочка – изготовлена из </w:t>
            </w:r>
            <w:proofErr w:type="spellStart"/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гидроксиметилпропилцеллюлозы</w:t>
            </w:r>
            <w:proofErr w:type="spellEnd"/>
            <w:r w:rsidRPr="00251B24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!</w:t>
            </w: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55" w:type="dxa"/>
          </w:tcPr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16C9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7B2FF91" wp14:editId="7903083B">
                  <wp:extent cx="2990850" cy="2352675"/>
                  <wp:effectExtent l="0" t="0" r="0" b="9525"/>
                  <wp:docPr id="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5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1C02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1C02" w:rsidRPr="00251B24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16C9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45FC63C" wp14:editId="69449694">
                  <wp:extent cx="3087340" cy="1977655"/>
                  <wp:effectExtent l="0" t="0" r="0" b="3810"/>
                  <wp:docPr id="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5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415" cy="1978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341C02" w:rsidRPr="009116C9" w:rsidRDefault="00341C02" w:rsidP="00E57F9C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36"/>
          <w:szCs w:val="36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C00000"/>
          <w:sz w:val="36"/>
          <w:szCs w:val="36"/>
        </w:rPr>
      </w:pP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proofErr w:type="spellStart"/>
      <w:r w:rsidRPr="00251B24">
        <w:rPr>
          <w:rFonts w:ascii="Times New Roman" w:hAnsi="Times New Roman" w:cs="Times New Roman"/>
          <w:b/>
          <w:color w:val="C00000"/>
          <w:sz w:val="36"/>
          <w:szCs w:val="36"/>
        </w:rPr>
        <w:t>Креон</w:t>
      </w:r>
      <w:proofErr w:type="spellEnd"/>
      <w:r w:rsidRPr="00251B2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– </w:t>
      </w:r>
      <w:r w:rsidRPr="00251B24">
        <w:rPr>
          <w:rFonts w:ascii="Times New Roman" w:hAnsi="Times New Roman" w:cs="Times New Roman"/>
          <w:b/>
          <w:color w:val="002060"/>
          <w:sz w:val="36"/>
          <w:szCs w:val="36"/>
        </w:rPr>
        <w:t>индивидуальная дозировка каждому пациенту</w:t>
      </w: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251B24">
        <w:rPr>
          <w:rFonts w:ascii="Times New Roman" w:hAnsi="Times New Roman" w:cs="Times New Roman"/>
          <w:b/>
          <w:color w:val="002060"/>
          <w:sz w:val="32"/>
          <w:szCs w:val="32"/>
        </w:rPr>
        <w:t>Симптомы экзокринной недостаточности поджелудочной железы:</w:t>
      </w:r>
    </w:p>
    <w:p w:rsidR="00341C02" w:rsidRPr="00E046BF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54"/>
        <w:gridCol w:w="5355"/>
      </w:tblGrid>
      <w:tr w:rsidR="00341C02" w:rsidRPr="0003618E" w:rsidTr="00E57F9C">
        <w:tc>
          <w:tcPr>
            <w:tcW w:w="5354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Боль в животе</w:t>
            </w:r>
          </w:p>
        </w:tc>
        <w:tc>
          <w:tcPr>
            <w:tcW w:w="5355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Нарушение пищеварения</w:t>
            </w:r>
          </w:p>
        </w:tc>
      </w:tr>
      <w:tr w:rsidR="00341C02" w:rsidRPr="0003618E" w:rsidTr="00E57F9C">
        <w:tc>
          <w:tcPr>
            <w:tcW w:w="5354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Тошнота</w:t>
            </w:r>
          </w:p>
        </w:tc>
        <w:tc>
          <w:tcPr>
            <w:tcW w:w="5355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Газообразование</w:t>
            </w:r>
          </w:p>
        </w:tc>
      </w:tr>
      <w:tr w:rsidR="00341C02" w:rsidRPr="0003618E" w:rsidTr="00E57F9C">
        <w:tc>
          <w:tcPr>
            <w:tcW w:w="5354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Потеря веса</w:t>
            </w:r>
          </w:p>
        </w:tc>
        <w:tc>
          <w:tcPr>
            <w:tcW w:w="5355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proofErr w:type="spellStart"/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Стеаторея</w:t>
            </w:r>
            <w:proofErr w:type="spellEnd"/>
          </w:p>
        </w:tc>
      </w:tr>
      <w:tr w:rsidR="00341C02" w:rsidRPr="0003618E" w:rsidTr="00E57F9C">
        <w:tc>
          <w:tcPr>
            <w:tcW w:w="5354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Вздутие живота</w:t>
            </w:r>
          </w:p>
        </w:tc>
        <w:tc>
          <w:tcPr>
            <w:tcW w:w="5355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Диарея</w:t>
            </w:r>
          </w:p>
        </w:tc>
      </w:tr>
    </w:tbl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251B24">
        <w:rPr>
          <w:rFonts w:ascii="Times New Roman" w:hAnsi="Times New Roman" w:cs="Times New Roman"/>
          <w:b/>
          <w:color w:val="002060"/>
          <w:sz w:val="32"/>
          <w:szCs w:val="32"/>
        </w:rPr>
        <w:t>Цели заместительной ферментной терапии</w:t>
      </w:r>
    </w:p>
    <w:p w:rsidR="00341C02" w:rsidRPr="0003618E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09"/>
      </w:tblGrid>
      <w:tr w:rsidR="00341C02" w:rsidTr="00E57F9C">
        <w:tc>
          <w:tcPr>
            <w:tcW w:w="10709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Нормализация стула</w:t>
            </w:r>
          </w:p>
        </w:tc>
      </w:tr>
      <w:tr w:rsidR="00341C02" w:rsidTr="00E57F9C">
        <w:tc>
          <w:tcPr>
            <w:tcW w:w="10709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Предотвращение потери веса</w:t>
            </w:r>
          </w:p>
        </w:tc>
      </w:tr>
      <w:tr w:rsidR="00341C02" w:rsidTr="00E57F9C">
        <w:tc>
          <w:tcPr>
            <w:tcW w:w="10709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Восстановление и поддержание пищеварения</w:t>
            </w:r>
          </w:p>
        </w:tc>
      </w:tr>
      <w:tr w:rsidR="00341C02" w:rsidTr="00E57F9C">
        <w:tc>
          <w:tcPr>
            <w:tcW w:w="10709" w:type="dxa"/>
          </w:tcPr>
          <w:p w:rsidR="00341C02" w:rsidRPr="00251B24" w:rsidRDefault="00341C02" w:rsidP="00E57F9C">
            <w:pPr>
              <w:pStyle w:val="a3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51B2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Устранение симптомов недостаточности поджелудочной железы</w:t>
            </w:r>
          </w:p>
        </w:tc>
      </w:tr>
    </w:tbl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В норме поджелудочная железа здорового человека </w:t>
      </w: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вырабатывает за 4 часа </w:t>
      </w:r>
      <w:r w:rsidRPr="00A31277">
        <w:rPr>
          <w:rFonts w:ascii="Times New Roman" w:hAnsi="Times New Roman" w:cs="Times New Roman"/>
          <w:b/>
          <w:color w:val="C00000"/>
          <w:sz w:val="36"/>
          <w:szCs w:val="36"/>
        </w:rPr>
        <w:t>560 000</w:t>
      </w:r>
      <w:r w:rsidRPr="00A31277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Pr="00A31277">
        <w:rPr>
          <w:rFonts w:ascii="Times New Roman" w:hAnsi="Times New Roman" w:cs="Times New Roman"/>
          <w:color w:val="C00000"/>
          <w:sz w:val="32"/>
          <w:szCs w:val="32"/>
        </w:rPr>
        <w:t>ед</w:t>
      </w:r>
      <w:r>
        <w:rPr>
          <w:rFonts w:ascii="Times New Roman" w:hAnsi="Times New Roman" w:cs="Times New Roman"/>
          <w:color w:val="C00000"/>
          <w:sz w:val="32"/>
          <w:szCs w:val="32"/>
        </w:rPr>
        <w:t>.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липазы</w:t>
      </w: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251B24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Доза </w:t>
      </w:r>
      <w:proofErr w:type="spellStart"/>
      <w:r w:rsidRPr="00251B24">
        <w:rPr>
          <w:rFonts w:ascii="Times New Roman" w:hAnsi="Times New Roman" w:cs="Times New Roman"/>
          <w:b/>
          <w:color w:val="C00000"/>
          <w:sz w:val="32"/>
          <w:szCs w:val="32"/>
        </w:rPr>
        <w:t>Креона</w:t>
      </w:r>
      <w:proofErr w:type="spellEnd"/>
      <w:r w:rsidRPr="00251B24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на основной прием пищи:</w:t>
      </w: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251B2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25 000 – 80 000 </w:t>
      </w:r>
      <w:r w:rsidRPr="00251B24">
        <w:rPr>
          <w:rFonts w:ascii="Times New Roman" w:hAnsi="Times New Roman" w:cs="Times New Roman"/>
          <w:color w:val="C00000"/>
          <w:sz w:val="36"/>
          <w:szCs w:val="36"/>
        </w:rPr>
        <w:t>ед.</w:t>
      </w:r>
      <w:r w:rsidRPr="00251B24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</w:t>
      </w:r>
      <w:r w:rsidRPr="00251B24">
        <w:rPr>
          <w:rFonts w:ascii="Times New Roman" w:hAnsi="Times New Roman" w:cs="Times New Roman"/>
          <w:b/>
          <w:color w:val="002060"/>
          <w:sz w:val="32"/>
          <w:szCs w:val="32"/>
        </w:rPr>
        <w:t>липазы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</w:p>
    <w:p w:rsidR="00341C02" w:rsidRPr="00251B24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и половина дозы на легкую закуску</w:t>
      </w: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Pr="00BC394B" w:rsidRDefault="00341C02" w:rsidP="00341C0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proofErr w:type="spellStart"/>
      <w:r w:rsidRPr="00BC394B">
        <w:rPr>
          <w:rFonts w:ascii="Times New Roman" w:hAnsi="Times New Roman" w:cs="Times New Roman"/>
          <w:b/>
          <w:color w:val="C00000"/>
          <w:sz w:val="36"/>
          <w:szCs w:val="36"/>
        </w:rPr>
        <w:t>Креон</w:t>
      </w:r>
      <w:proofErr w:type="spellEnd"/>
      <w:r w:rsidRPr="00BC394B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</w:t>
      </w:r>
      <w:r w:rsidRPr="00BC394B">
        <w:rPr>
          <w:rFonts w:ascii="Times New Roman" w:hAnsi="Times New Roman" w:cs="Times New Roman"/>
          <w:b/>
          <w:color w:val="002060"/>
          <w:sz w:val="36"/>
          <w:szCs w:val="36"/>
        </w:rPr>
        <w:t>– ферментный препарат с доказанной эффективностью</w:t>
      </w:r>
    </w:p>
    <w:p w:rsidR="00341C02" w:rsidRPr="00A31277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E046BF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0751A11B" wp14:editId="619E4D84">
            <wp:extent cx="5642344" cy="423175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2344" cy="423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C02" w:rsidRPr="00A31277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341C02" w:rsidRPr="009116C9" w:rsidRDefault="00341C02" w:rsidP="00341C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54"/>
        <w:gridCol w:w="5355"/>
      </w:tblGrid>
      <w:tr w:rsidR="00341C02" w:rsidTr="00E57F9C">
        <w:tc>
          <w:tcPr>
            <w:tcW w:w="5354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Быстрое высвобождение в 12 перстной кишке</w:t>
            </w:r>
          </w:p>
        </w:tc>
        <w:tc>
          <w:tcPr>
            <w:tcW w:w="5355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Более 80% активности ферментов препарата </w:t>
            </w:r>
            <w:proofErr w:type="spellStart"/>
            <w:r w:rsidRPr="00726BC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Креон</w:t>
            </w:r>
            <w:proofErr w:type="spellEnd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реализуется в течение 15 минут</w:t>
            </w:r>
          </w:p>
        </w:tc>
      </w:tr>
      <w:tr w:rsidR="00341C02" w:rsidTr="00E57F9C">
        <w:tc>
          <w:tcPr>
            <w:tcW w:w="5354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Большая площадь контакта</w:t>
            </w:r>
          </w:p>
        </w:tc>
        <w:tc>
          <w:tcPr>
            <w:tcW w:w="5355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Минимикросферы</w:t>
            </w:r>
            <w:proofErr w:type="spellEnd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препарата </w:t>
            </w:r>
            <w:proofErr w:type="spellStart"/>
            <w:r w:rsidRPr="00726BC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Креон</w:t>
            </w:r>
            <w:proofErr w:type="spellEnd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обеспечивают самую большую площадь контакта с пищей</w:t>
            </w:r>
          </w:p>
        </w:tc>
      </w:tr>
      <w:tr w:rsidR="00341C02" w:rsidTr="00E57F9C">
        <w:tc>
          <w:tcPr>
            <w:tcW w:w="5354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Размер частиц менее 2 мм</w:t>
            </w:r>
          </w:p>
        </w:tc>
        <w:tc>
          <w:tcPr>
            <w:tcW w:w="5355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Минимикросферы</w:t>
            </w:r>
            <w:proofErr w:type="spellEnd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препарата </w:t>
            </w:r>
            <w:proofErr w:type="spellStart"/>
            <w:r w:rsidRPr="00726BC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Креон</w:t>
            </w:r>
            <w:proofErr w:type="spellEnd"/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имеют размер 0,7 – 1,6 мм</w:t>
            </w:r>
          </w:p>
        </w:tc>
      </w:tr>
      <w:tr w:rsidR="00341C02" w:rsidTr="00E57F9C">
        <w:tc>
          <w:tcPr>
            <w:tcW w:w="5354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Оптимальное смешивание с пищей</w:t>
            </w:r>
          </w:p>
        </w:tc>
        <w:tc>
          <w:tcPr>
            <w:tcW w:w="5355" w:type="dxa"/>
          </w:tcPr>
          <w:p w:rsidR="00341C02" w:rsidRPr="00726BCA" w:rsidRDefault="00341C02" w:rsidP="00E57F9C">
            <w:pPr>
              <w:pStyle w:val="a3"/>
              <w:numPr>
                <w:ilvl w:val="0"/>
                <w:numId w:val="44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26BC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Маленький размер частиц и большая площадь контакта обеспечивают оптимальное смешивание с пищей</w:t>
            </w:r>
          </w:p>
        </w:tc>
      </w:tr>
    </w:tbl>
    <w:p w:rsidR="00341C02" w:rsidRDefault="00341C02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1C02" w:rsidRDefault="00341C02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1C02" w:rsidRDefault="00341C02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причины диареи, в частности связанные с избыточным бактериальным ростом в тонкой кишке, нередко имеющим место при ХП</w:t>
      </w:r>
      <w:r w:rsidR="007F640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t xml:space="preserve"> инвазию простейших, </w:t>
      </w:r>
      <w:proofErr w:type="spellStart"/>
      <w:r w:rsidRPr="00853A80">
        <w:rPr>
          <w:rFonts w:ascii="Times New Roman" w:hAnsi="Times New Roman" w:cs="Times New Roman"/>
          <w:color w:val="000000"/>
          <w:sz w:val="24"/>
          <w:szCs w:val="24"/>
        </w:rPr>
        <w:t>целиакию</w:t>
      </w:r>
      <w:proofErr w:type="spellEnd"/>
      <w:r w:rsidRPr="00853A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853A80" w:rsidRDefault="006421BB" w:rsidP="00853A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A80">
        <w:rPr>
          <w:rFonts w:ascii="Times New Roman" w:hAnsi="Times New Roman" w:cs="Times New Roman"/>
          <w:color w:val="000000"/>
          <w:sz w:val="24"/>
          <w:szCs w:val="24"/>
        </w:rPr>
        <w:t>Адекватная заместительная терапия ферментами ПЖ значительно улучшает качество жизни у пациентов с внешнесекреторной недостаточностью функции ПЖ; установлена достоверная взаимосвязь между улучшением показа</w:t>
      </w:r>
      <w:r w:rsidRPr="00853A80">
        <w:rPr>
          <w:rFonts w:ascii="Times New Roman" w:hAnsi="Times New Roman" w:cs="Times New Roman"/>
          <w:color w:val="000000"/>
          <w:sz w:val="24"/>
          <w:szCs w:val="24"/>
        </w:rPr>
        <w:softHyphen/>
        <w:t>телей качества жизни и массой тела или уменьшением выделения жира с калом</w:t>
      </w:r>
      <w:r w:rsidR="00B91B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235365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b/>
          <w:color w:val="000000"/>
          <w:sz w:val="24"/>
          <w:szCs w:val="24"/>
        </w:rPr>
        <w:t>Рекомендации</w:t>
      </w:r>
    </w:p>
    <w:p w:rsidR="006421BB" w:rsidRPr="00235365" w:rsidRDefault="006421BB" w:rsidP="00235365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>Рекомендуется дробный прием пищи с низким содержанием жиров, высоким содержанием белков и углеводов.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Степень ограничения жиров зависит от тяжести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мальабсорбции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и эффективности заместительной ферментной терапии.</w:t>
      </w:r>
    </w:p>
    <w:p w:rsidR="006421BB" w:rsidRPr="00235365" w:rsidRDefault="006421BB" w:rsidP="00235365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>Пациентам с клиническими проявлениями недостаточности внешнесекреторной функции ПЖ рекомендуется на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softHyphen/>
        <w:t>значать заместительную ферментную терапию.</w:t>
      </w:r>
    </w:p>
    <w:p w:rsidR="006421BB" w:rsidRPr="00235365" w:rsidRDefault="006421BB" w:rsidP="00235365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При лечении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мальабсорбции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микротаблетки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минимикросферы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покрытые</w:t>
      </w:r>
      <w:proofErr w:type="gram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кишечнорастворимой оболочкой, бо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softHyphen/>
        <w:t>лее эффективны по сравнению с незащищенными средствами.</w:t>
      </w:r>
    </w:p>
    <w:p w:rsidR="006421BB" w:rsidRPr="00235365" w:rsidRDefault="006421BB" w:rsidP="00235365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>Рекомендуемая минимальная доза составляет 25000-40000 ед. липазы на основной прием</w:t>
      </w:r>
      <w:r w:rsidR="00B91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t>пищи и 10000-25000</w:t>
      </w:r>
      <w:r w:rsidR="00B91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t>ед.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br/>
        <w:t>на промежуточный прием.</w:t>
      </w:r>
    </w:p>
    <w:p w:rsidR="006421BB" w:rsidRPr="009628D6" w:rsidRDefault="006421BB" w:rsidP="009628D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color w:val="000000"/>
          <w:sz w:val="24"/>
          <w:szCs w:val="24"/>
        </w:rPr>
        <w:t>Эффективность терапии может определяться по прибавке массы тела и снижению выраженности симптомов; любые сомнения в эффективности проводимого лечения следует расценивать как показания к лабораторному и инструментальному контролю заместительной ферментной терапии.</w:t>
      </w:r>
    </w:p>
    <w:p w:rsidR="006421BB" w:rsidRPr="009628D6" w:rsidRDefault="006421BB" w:rsidP="009628D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color w:val="000000"/>
          <w:sz w:val="24"/>
          <w:szCs w:val="24"/>
        </w:rPr>
        <w:t>Для достижения максимального эффекта заместительной ферментной терапии необходимо тщательно подбирать дозу.</w:t>
      </w:r>
    </w:p>
    <w:p w:rsidR="006421BB" w:rsidRPr="009628D6" w:rsidRDefault="006421BB" w:rsidP="009628D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color w:val="000000"/>
          <w:sz w:val="24"/>
          <w:szCs w:val="24"/>
        </w:rPr>
        <w:t>Пациентам с сохраняющимися симптомами, несмотря на прием в максимальных дозах ферментных препаратов, покрытых кишечнорастворимой оболочкой, следует назначать терапию, подавляющую желудочную секрецию (ИПП).</w:t>
      </w:r>
    </w:p>
    <w:p w:rsidR="006421BB" w:rsidRPr="009628D6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b/>
          <w:color w:val="000000"/>
          <w:sz w:val="24"/>
          <w:szCs w:val="24"/>
        </w:rPr>
        <w:t>Лечение эндокринной недостаточности ПЖ</w:t>
      </w:r>
    </w:p>
    <w:p w:rsidR="006421BB" w:rsidRPr="00235365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Диета при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панкреатогенном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сахарном диабете соответствует таковой при СД 1-го типа, исключая необходимость коррекции </w:t>
      </w:r>
      <w:proofErr w:type="spell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мальабсорбции</w:t>
      </w:r>
      <w:proofErr w:type="spellEnd"/>
      <w:r w:rsidRPr="00235365">
        <w:rPr>
          <w:rFonts w:ascii="Times New Roman" w:hAnsi="Times New Roman" w:cs="Times New Roman"/>
          <w:color w:val="000000"/>
          <w:sz w:val="24"/>
          <w:szCs w:val="24"/>
        </w:rPr>
        <w:t>, дефицита витаминов и микроэлементов; дробное питание обеспечивает профилактику ги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softHyphen/>
        <w:t>погликемии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Большинству пациентов с </w:t>
      </w:r>
      <w:proofErr w:type="gramStart"/>
      <w:r w:rsidRPr="00235365">
        <w:rPr>
          <w:rFonts w:ascii="Times New Roman" w:hAnsi="Times New Roman" w:cs="Times New Roman"/>
          <w:color w:val="000000"/>
          <w:sz w:val="24"/>
          <w:szCs w:val="24"/>
        </w:rPr>
        <w:t>вторичным</w:t>
      </w:r>
      <w:proofErr w:type="gramEnd"/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СД и неэффективностью соответствующей диеты требуется на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softHyphen/>
        <w:t>значение инсулина. При развитии диабета в исходе выраженного фиброза паренхимы ПЖ пероральные гипогликемические средства не играют существенной роли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7F9C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t>В процессе инсулинотерапии целевой уровень глюкозы должен соответствовать таковому при СД 1-го типа за ис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softHyphen/>
        <w:t>ключением небольшого увеличения при эпизодах тяжелой гипогликемии. Для профилактики возникновения тяжелой гипогликемии следует обучать больных</w:t>
      </w:r>
      <w:r w:rsidR="00B6398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5365">
        <w:rPr>
          <w:rFonts w:ascii="Times New Roman" w:hAnsi="Times New Roman" w:cs="Times New Roman"/>
          <w:color w:val="000000"/>
          <w:sz w:val="24"/>
          <w:szCs w:val="24"/>
        </w:rPr>
        <w:t xml:space="preserve"> уделять внимание </w:t>
      </w:r>
    </w:p>
    <w:p w:rsidR="006421BB" w:rsidRPr="00235365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отказу от употребления алкоголя, повышению физической активности, дробному приему пищи и приверженности к заместительной ферментной терапии. В случаях нахождения на инсулинотерапии важно избегать гипогликемии.</w:t>
      </w:r>
    </w:p>
    <w:p w:rsidR="006421BB" w:rsidRPr="009628D6" w:rsidRDefault="006421BB" w:rsidP="002353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b/>
          <w:color w:val="000000"/>
          <w:sz w:val="24"/>
          <w:szCs w:val="24"/>
        </w:rPr>
        <w:t>Рекомендации</w:t>
      </w:r>
    </w:p>
    <w:p w:rsidR="006421BB" w:rsidRPr="009628D6" w:rsidRDefault="006421BB" w:rsidP="009628D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8D6">
        <w:rPr>
          <w:rFonts w:ascii="Times New Roman" w:hAnsi="Times New Roman" w:cs="Times New Roman"/>
          <w:color w:val="000000"/>
          <w:sz w:val="24"/>
          <w:szCs w:val="24"/>
        </w:rPr>
        <w:t xml:space="preserve">При лечении СД на фоне ХП следует стремиться улучшить </w:t>
      </w:r>
      <w:proofErr w:type="gramStart"/>
      <w:r w:rsidRPr="009628D6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628D6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содержанием глюкозы, избегая развития гипогликемии.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b/>
          <w:color w:val="000000"/>
          <w:sz w:val="24"/>
          <w:szCs w:val="24"/>
        </w:rPr>
        <w:t>Инвазивные вмешательства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При осложненном течении заболевания, а также в отдельных случаях с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некупирующейся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болью в животе показано проведение эндоскопического или хирургического лечения. Решение о выполнении вмешательства должно принимать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ся в центре, специализирующемся на консервативных и хирургических методах лечения заболеваний ПЖ.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При неосложненном течении заболевания инвазивные вмешательства направлены на коррекцию морфологических изменений системы протоков ПЖ (стриктуры, конкременты), воспалительных изменений паренхимы или выполнение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невролиза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>Решение на проведение вмешательства должно быть тщательно взвешено с учетом оценки риска развития ранних и отдаленных осложнений. Необходимо исключить другие причины боли в верхних отделах ЖКТ. Выполнение вмеша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тельства требуется в случае отсутствия в течение З-6 мес</w:t>
      </w:r>
      <w:r w:rsidR="00AF09AC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адекватного купирования боли при последовательном при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менении консервативных методов (строгое соблюдение диеты, высокодозная терапия панкреатином, блокаторы же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лудочной секреции, ненаркотические анальгетики и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трамадол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, трициклические антидепрессанты), при существенном снижении качества жизни и нарушении трудоспособности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2B64E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64EC">
        <w:rPr>
          <w:rFonts w:ascii="Times New Roman" w:hAnsi="Times New Roman" w:cs="Times New Roman"/>
          <w:b/>
          <w:color w:val="000000"/>
          <w:sz w:val="24"/>
          <w:szCs w:val="24"/>
        </w:rPr>
        <w:t>Эндоскопические вмешательства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>Эндоскопическое лечение не показано при бессимптомном расширении ГПП. Исследования по оценке влияния эн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доскопических методов лечения на эндокринную и внешнесекреторную функции ПЖ у таких пациентов отсутствуют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Проспективные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 свидетельствуют об эффективности эндоскопического лечения при наличии болей и дилатации ГПП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Это касается также сочетания эндоскопического лечения с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литотрипсией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панкреатолитиазе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, что обеспечивает улучшение качества жизни у 70% пациентов в период 5-9 мес</w:t>
      </w:r>
      <w:r w:rsidR="002B64EC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>, снижение частоты госпитализаций по поводу интенсивной боли и уменьшение потребности в анальгетиках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Для улучшения дренажа ГПП нередко требуется проведение комбинированных вмешательств, таких как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сфинктеротомия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, дилатация стриктур,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литоэкстракция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, установка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. При рецидиве боли повторные эндоскопические процедуры имеют высокую эффективность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>Эндоскопическое дренирование может быть предложено как метод выбора у больных с противопоказаниями к хи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рургическому вмешательству или отказом от него, а также являться предварительным этапом для оценки эффективно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сти планируемого хирургического лечения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 пациентов с частыми приступами боли может выполняться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сфинктеротомия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для улучшения оттока секрета ПЖ. Однако данные об эффективности этого метода для устранения боли у больных без дилатации протока и обструкции отсутствуют.</w:t>
      </w:r>
    </w:p>
    <w:p w:rsidR="006421BB" w:rsidRPr="002B64E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64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настоящее время имеются две стратегии </w:t>
      </w:r>
      <w:proofErr w:type="spellStart"/>
      <w:r w:rsidRPr="002B64EC">
        <w:rPr>
          <w:rFonts w:ascii="Times New Roman" w:hAnsi="Times New Roman" w:cs="Times New Roman"/>
          <w:b/>
          <w:color w:val="000000"/>
          <w:sz w:val="24"/>
          <w:szCs w:val="24"/>
        </w:rPr>
        <w:t>стентирования</w:t>
      </w:r>
      <w:proofErr w:type="spellEnd"/>
      <w:r w:rsidRPr="002B64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ПЖ:</w:t>
      </w:r>
    </w:p>
    <w:p w:rsidR="006421BB" w:rsidRPr="002B64EC" w:rsidRDefault="006421BB" w:rsidP="002B64EC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64EC">
        <w:rPr>
          <w:rFonts w:ascii="Times New Roman" w:hAnsi="Times New Roman" w:cs="Times New Roman"/>
          <w:color w:val="000000"/>
          <w:sz w:val="24"/>
          <w:szCs w:val="24"/>
        </w:rPr>
        <w:t xml:space="preserve">удаление </w:t>
      </w:r>
      <w:proofErr w:type="spellStart"/>
      <w:r w:rsidRPr="002B64E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2B64EC">
        <w:rPr>
          <w:rFonts w:ascii="Times New Roman" w:hAnsi="Times New Roman" w:cs="Times New Roman"/>
          <w:color w:val="000000"/>
          <w:sz w:val="24"/>
          <w:szCs w:val="24"/>
        </w:rPr>
        <w:t xml:space="preserve"> спустя 6-12 </w:t>
      </w:r>
      <w:proofErr w:type="spellStart"/>
      <w:proofErr w:type="gramStart"/>
      <w:r w:rsidRPr="002B64EC">
        <w:rPr>
          <w:rFonts w:ascii="Times New Roman" w:hAnsi="Times New Roman" w:cs="Times New Roman"/>
          <w:color w:val="000000"/>
          <w:sz w:val="24"/>
          <w:szCs w:val="24"/>
        </w:rPr>
        <w:t>мес</w:t>
      </w:r>
      <w:proofErr w:type="spellEnd"/>
      <w:proofErr w:type="gramEnd"/>
      <w:r w:rsidRPr="002B64EC">
        <w:rPr>
          <w:rFonts w:ascii="Times New Roman" w:hAnsi="Times New Roman" w:cs="Times New Roman"/>
          <w:color w:val="000000"/>
          <w:sz w:val="24"/>
          <w:szCs w:val="24"/>
        </w:rPr>
        <w:t xml:space="preserve"> независимо от разрешения стриктуры ГПП;</w:t>
      </w:r>
    </w:p>
    <w:p w:rsidR="006421BB" w:rsidRPr="002B64EC" w:rsidRDefault="006421BB" w:rsidP="002B64EC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64EC">
        <w:rPr>
          <w:rFonts w:ascii="Times New Roman" w:hAnsi="Times New Roman" w:cs="Times New Roman"/>
          <w:color w:val="000000"/>
          <w:sz w:val="24"/>
          <w:szCs w:val="24"/>
        </w:rPr>
        <w:t xml:space="preserve">последующие замены </w:t>
      </w:r>
      <w:proofErr w:type="spellStart"/>
      <w:r w:rsidRPr="002B64E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2B64EC">
        <w:rPr>
          <w:rFonts w:ascii="Times New Roman" w:hAnsi="Times New Roman" w:cs="Times New Roman"/>
          <w:color w:val="000000"/>
          <w:sz w:val="24"/>
          <w:szCs w:val="24"/>
        </w:rPr>
        <w:t xml:space="preserve"> вплоть до исчезновения стриктуры.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>Купирование боли в течение 12 мес</w:t>
      </w:r>
      <w:r w:rsidR="002B64EC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стентирования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отмечается у 2/3 пациентов, однако исчезновение стриктур наблюдалось у небольшой части больных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Перспективным подходом является точное измерение стриктуры дистальной части ГПП с поэтапной установкой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стентов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увеличивающегося диаметра (увеличение размера на 2-4 едини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цы каждые 6 мес</w:t>
      </w:r>
      <w:r w:rsidR="002B64EC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). После окончательного удаления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, установленного по такой методике, исчезновение стриктур наблюдалось в 95% случаев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Эндоскопическое вмешательство при ХП показано в качестве временной меры для эффективного лечения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холестаза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>, желтухи или холангита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Кратковременность нахождения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холедохе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частыми осложнениями - окклюзией, миграцией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стентов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, нагноительными и септическими состояниями. Разрешение стеноза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холедоха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проспек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тивных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исследованиях отмечалось не более чем у 10% больных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Более агрессивное эндоскопическое лечение с последовательной установкой нескольких пластиковых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стентов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может привести к разрешению стриктуры в 44-90% случаев с последующим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безрецидивным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течением в сроки 13-48 мес</w:t>
      </w:r>
      <w:r w:rsidR="00194524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после удаления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Эндоскопическое лечение показано при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псевдокистах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ПЖ с наличием клинических проявлений, а также </w:t>
      </w:r>
      <w:proofErr w:type="gram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gram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ослож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ненных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негеморрагических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псевдокистах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. Применение данного метода при </w:t>
      </w:r>
      <w:proofErr w:type="gram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бессимптомных</w:t>
      </w:r>
      <w:proofErr w:type="gram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и неосложненных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псевдо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кистах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не показано независимо от их размера.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Эндоскопическое дренирование может быть предпочтительнее хирургического лечения, поскольку имеет лучшее соотношение польза / риск, отличается меньшей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инвазивностью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, обеспечивает дренирование </w:t>
      </w:r>
      <w:r w:rsidR="006600FE">
        <w:rPr>
          <w:rFonts w:ascii="Times New Roman" w:hAnsi="Times New Roman" w:cs="Times New Roman"/>
          <w:color w:val="000000"/>
          <w:sz w:val="24"/>
          <w:szCs w:val="24"/>
        </w:rPr>
        <w:t xml:space="preserve">при 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>аналогичной эффектив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ности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6600FE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b/>
          <w:color w:val="000000"/>
          <w:sz w:val="24"/>
          <w:szCs w:val="24"/>
        </w:rPr>
        <w:t>Хирургическое лечение: показания и методы</w:t>
      </w:r>
    </w:p>
    <w:p w:rsidR="006421BB" w:rsidRPr="006600FE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b/>
          <w:color w:val="000000"/>
          <w:sz w:val="24"/>
          <w:szCs w:val="24"/>
        </w:rPr>
        <w:t>Показаниями к плановому хирургическому вмешательству у больных ХП служат:</w:t>
      </w:r>
    </w:p>
    <w:p w:rsidR="006421BB" w:rsidRPr="006600FE" w:rsidRDefault="006421BB" w:rsidP="006600FE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нарушение трудоспособности, вызванное интенсивной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некупирующейся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 болью в животе;</w:t>
      </w:r>
    </w:p>
    <w:p w:rsidR="006421BB" w:rsidRPr="006600FE" w:rsidRDefault="006421BB" w:rsidP="006600FE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отсутствие эффекта от консервативного лечения в течение 3-6 мес</w:t>
      </w:r>
      <w:r w:rsidR="006600FE">
        <w:rPr>
          <w:rFonts w:ascii="Times New Roman" w:hAnsi="Times New Roman" w:cs="Times New Roman"/>
          <w:color w:val="000000"/>
          <w:sz w:val="24"/>
          <w:szCs w:val="24"/>
        </w:rPr>
        <w:t>яцев</w:t>
      </w:r>
      <w:r w:rsidRPr="006600F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21BB" w:rsidRPr="006600FE" w:rsidRDefault="006421BB" w:rsidP="006600FE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осложнения ХП, требующие хирургического вмешательства (кровотечения, непроходимость ДПК, симптоматические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 и др.);</w:t>
      </w:r>
    </w:p>
    <w:p w:rsidR="006421BB" w:rsidRPr="006600FE" w:rsidRDefault="006421BB" w:rsidP="006600FE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подозрение на рак ПЖ.</w:t>
      </w:r>
    </w:p>
    <w:p w:rsidR="006421BB" w:rsidRPr="006600FE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b/>
          <w:color w:val="000000"/>
          <w:sz w:val="24"/>
          <w:szCs w:val="24"/>
        </w:rPr>
        <w:t>Купирование боли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Проспективные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рандомизированные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 по сравнению эффективности методов консервативного и хи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рургического устранения боли при ХП не проводились. Вероятно, хирургическое вмешательство, выполненное по по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воду предполагаемой причины боли (этиотропное 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лечение), приведет к ее стойкому купированию. В исследованиях, оценивавших динамику боли после оперативного лечения, отмечена большая вариабельность эффекта (от 47 до 80% больных)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В 7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рандомизированных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исследованиях после выполнения резекций ПЖ в общей сложности у 302 пациентов было зарегистрировано достоверное уменьшение боли.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>У больных с бессимптомным течением ХП и дилатацией протока (&gt;7 мм) хирургическая декомпрессия ГПП не обяза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>тельна, однако она может проводиться для профилактики прогрессирования экзо и эндокринной недостаточности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21BB" w:rsidRPr="006600FE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b/>
          <w:color w:val="000000"/>
          <w:sz w:val="24"/>
          <w:szCs w:val="24"/>
        </w:rPr>
        <w:t>Осложнения ХП</w:t>
      </w:r>
    </w:p>
    <w:p w:rsidR="006421BB" w:rsidRPr="006600FE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b/>
          <w:color w:val="000000"/>
          <w:sz w:val="24"/>
          <w:szCs w:val="24"/>
        </w:rPr>
        <w:t>Показаниями к проведению хирургического вмешательства у пациентов с осложнениями ХП являются:</w:t>
      </w:r>
    </w:p>
    <w:p w:rsidR="006421BB" w:rsidRPr="006600FE" w:rsidRDefault="006421BB" w:rsidP="006600FE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симптоматические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псевдокисты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21BB" w:rsidRPr="006600FE" w:rsidRDefault="006421BB" w:rsidP="006600FE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обструкция общего желчного протока;</w:t>
      </w:r>
    </w:p>
    <w:p w:rsidR="006421BB" w:rsidRPr="006600FE" w:rsidRDefault="006421BB" w:rsidP="006600FE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геморрагические осложнения;</w:t>
      </w:r>
    </w:p>
    <w:p w:rsidR="006421BB" w:rsidRPr="006600FE" w:rsidRDefault="006421BB" w:rsidP="006600FE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непроходимость ДПК.</w:t>
      </w:r>
    </w:p>
    <w:p w:rsidR="006421BB" w:rsidRPr="00AF09AC" w:rsidRDefault="006421BB" w:rsidP="00AF09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При лечении </w:t>
      </w:r>
      <w:proofErr w:type="gram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симптоматических</w:t>
      </w:r>
      <w:proofErr w:type="gram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псевдокист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эффективны хирургические и эндоскопические методы. При хирур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гическом лечении может быть наложен анастомоз по </w:t>
      </w:r>
      <w:proofErr w:type="spellStart"/>
      <w:proofErr w:type="gram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петлей тощей кишки или с желудком, проводится также лате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ральная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панкреатоеюностомия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при дилатации ГПП (&gt;7 мм)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600FE" w:rsidRPr="006600FE" w:rsidRDefault="006421BB" w:rsidP="006600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Обструкция общего желчного протока встречается приблизительно у 6% пациентов с клиническими проявлениями ХП. Она может быть эффективно устранена проведением </w:t>
      </w:r>
      <w:proofErr w:type="spellStart"/>
      <w:r w:rsidRPr="00AF09AC">
        <w:rPr>
          <w:rFonts w:ascii="Times New Roman" w:hAnsi="Times New Roman" w:cs="Times New Roman"/>
          <w:color w:val="000000"/>
          <w:sz w:val="24"/>
          <w:szCs w:val="24"/>
        </w:rPr>
        <w:t>гепатоеюностомии</w:t>
      </w:r>
      <w:proofErr w:type="spellEnd"/>
      <w:r w:rsidRPr="00AF09AC">
        <w:rPr>
          <w:rFonts w:ascii="Times New Roman" w:hAnsi="Times New Roman" w:cs="Times New Roman"/>
          <w:color w:val="000000"/>
          <w:sz w:val="24"/>
          <w:szCs w:val="24"/>
        </w:rPr>
        <w:t xml:space="preserve">. Тактика лечения в значительной степени определяется длительностью желтухи, состоянием стриктуры, клиническими симптомами (например, болью), а также </w:t>
      </w:r>
      <w:r w:rsidR="006600FE" w:rsidRPr="006600FE">
        <w:rPr>
          <w:rFonts w:ascii="Times New Roman" w:hAnsi="Times New Roman" w:cs="Times New Roman"/>
          <w:color w:val="000000"/>
          <w:sz w:val="24"/>
          <w:szCs w:val="24"/>
        </w:rPr>
        <w:t>подозрением на злокачественный процесс. Консервативный подход показан при минимальных проявлениях непродол</w:t>
      </w:r>
      <w:r w:rsidR="006600FE" w:rsidRPr="006600FE">
        <w:rPr>
          <w:rFonts w:ascii="Times New Roman" w:hAnsi="Times New Roman" w:cs="Times New Roman"/>
          <w:color w:val="000000"/>
          <w:sz w:val="24"/>
          <w:szCs w:val="24"/>
        </w:rPr>
        <w:softHyphen/>
        <w:t>жительной желтухи и отсутствии существенных нарушений функции печени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00FE" w:rsidRPr="006600FE" w:rsidRDefault="006600FE" w:rsidP="006600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>Рецидивирующая желтуха или клиническая картина с холангитом служат показанием для эндоскопической установ</w:t>
      </w:r>
      <w:r w:rsidRPr="006600F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ки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, являющейся безопасной и эффективной процедурой (частота осложнений от 4 до 7%). Несмотря на то, что желтуха купируется вскоре после установки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стента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, полного разрешения стриктуры желчного протока удается достичь лишь у небольшой части пациентов, особенно при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кальцифицирующем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 панкреатите. Лучшие результаты полу</w:t>
      </w:r>
      <w:r w:rsidRPr="006600F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чены при поэтапной постановке нескольких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стентов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00FE" w:rsidRPr="006600FE" w:rsidRDefault="006600FE" w:rsidP="006600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0FE">
        <w:rPr>
          <w:rFonts w:ascii="Times New Roman" w:hAnsi="Times New Roman" w:cs="Times New Roman"/>
          <w:color w:val="000000"/>
          <w:sz w:val="24"/>
          <w:szCs w:val="24"/>
        </w:rPr>
        <w:t xml:space="preserve">Хирургическое дренирование желчных путей показано при стойкой желтухе (более одного месяца), гнойном холангите, сепсисе, вторичном </w:t>
      </w:r>
      <w:proofErr w:type="spellStart"/>
      <w:r w:rsidRPr="006600FE">
        <w:rPr>
          <w:rFonts w:ascii="Times New Roman" w:hAnsi="Times New Roman" w:cs="Times New Roman"/>
          <w:color w:val="000000"/>
          <w:sz w:val="24"/>
          <w:szCs w:val="24"/>
        </w:rPr>
        <w:t>холедохолитиазе</w:t>
      </w:r>
      <w:proofErr w:type="spellEnd"/>
      <w:r w:rsidRPr="006600FE">
        <w:rPr>
          <w:rFonts w:ascii="Times New Roman" w:hAnsi="Times New Roman" w:cs="Times New Roman"/>
          <w:color w:val="000000"/>
          <w:sz w:val="24"/>
          <w:szCs w:val="24"/>
        </w:rPr>
        <w:t>, выраженном увеличении головки ПЖ (воспалительного характера) и/ или в связи с невозможностью исключения рака.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Непроходимость ДПК возникает редко (до 1% пациентов с ХП). В случае изолированного появления проводится 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гастроеюностомия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>. При сочетании непроходимости с другими осложнениями (боль и/или обструкция желчных прото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ков) выполняются резекции ПЖ с сохранением ДПК/ привратника.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Рандомизированных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контролируемых исследований по сравнению эффективности хирургического и эндоскопиче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ского дренирования желчных путей при ХП не проводилось.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Таким образом, при отсутствии признаков опухоли ПЖ хирургическое вмешательство должно быть методом выбора при наличии стриктуры желчных путей с клиническими проявлениями и желтухи длительностью более 1 мес. Оптималь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ная процедура все еще не определена. Выполняются различные операции - от создания обходного желчного анастомо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за (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холедохо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гепатоеюностомия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) до 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панкреатодуоденэктомии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>. При наличии воспалительного образования и/ или подозрении на рак во всех случаях должна выполняться частичная или тотальная резекция головки ПЖ.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b/>
          <w:color w:val="000000"/>
          <w:sz w:val="24"/>
          <w:szCs w:val="24"/>
        </w:rPr>
        <w:t>Подозрение на рак ПЖ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Применение всего доступного арсенала методов предоперационной диагностики (ЭУЗИ, КТ, МРТ, патоморфологические и клинико-лабораторные исследования) при подозрении на злокачественный процесс в большинстве случаев позволяет установить правильный диагноз. Однако при невозможности исключения рака показана резекция в целях получения необходимого материала для гистологического исследования (идеально - 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интраоперационное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срочное ги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стологическое исследование для определения объема резекции). Несвоевременно установленный диагноз рака ПЖ су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щественно ухудшает прогноз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b/>
          <w:color w:val="000000"/>
          <w:sz w:val="24"/>
          <w:szCs w:val="24"/>
        </w:rPr>
        <w:t>Прогноз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Прогноз для жизни больного при хроническом панкреатите определяется возможным развитием осложнений, при которых требуется хирургическая коррекция (и которые сопровождаются соответственной </w:t>
      </w:r>
      <w:proofErr w:type="spell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интраоперационной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леталь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ностью).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t>Стандартизированный показатель смертности при ХП - 3,6:1 (больные с любой формой заболевания умирают в 3,6 раза чаще, чем люди такого же возраста из общей популяции)</w:t>
      </w:r>
      <w:r w:rsidR="00885D6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Выживаемость при ХП сокращают следующие фак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торы: возраст; курение и алкогольная этиология заболевания (продолжающийся прием алкоголя - на 60%). Прогноз в отношении качества жизни определяется развитием хронической боли и тяжестью недостаточности </w:t>
      </w:r>
      <w:proofErr w:type="spellStart"/>
      <w:proofErr w:type="gramStart"/>
      <w:r w:rsidRPr="00AA337D">
        <w:rPr>
          <w:rFonts w:ascii="Times New Roman" w:hAnsi="Times New Roman" w:cs="Times New Roman"/>
          <w:color w:val="000000"/>
          <w:sz w:val="24"/>
          <w:szCs w:val="24"/>
        </w:rPr>
        <w:t>внешнесекретор</w:t>
      </w:r>
      <w:proofErr w:type="spellEnd"/>
      <w:r w:rsidRPr="00AA337D">
        <w:rPr>
          <w:rFonts w:ascii="Times New Roman" w:hAnsi="Times New Roman" w:cs="Times New Roman"/>
          <w:color w:val="000000"/>
          <w:sz w:val="24"/>
          <w:szCs w:val="24"/>
        </w:rPr>
        <w:t>-ной</w:t>
      </w:r>
      <w:proofErr w:type="gramEnd"/>
      <w:r w:rsidRPr="00AA337D">
        <w:rPr>
          <w:rFonts w:ascii="Times New Roman" w:hAnsi="Times New Roman" w:cs="Times New Roman"/>
          <w:color w:val="000000"/>
          <w:sz w:val="24"/>
          <w:szCs w:val="24"/>
        </w:rPr>
        <w:t xml:space="preserve"> функции ПЖ в исходе заболевания.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6600FE" w:rsidRPr="00AA337D" w:rsidRDefault="006600FE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rFonts w:ascii="Times New Roman" w:hAnsi="Times New Roman" w:cs="Times New Roman"/>
          <w:color w:val="000000"/>
          <w:sz w:val="24"/>
          <w:szCs w:val="24"/>
        </w:rPr>
        <w:t>Высказанные утверждения представляют собой первые практические рекомендации по лечению ХП в России. Они являются результатом критической оценки исследований выполненных по стандартам доказательной медицины с уче</w:t>
      </w:r>
      <w:r w:rsidRPr="00AA337D">
        <w:rPr>
          <w:rFonts w:ascii="Times New Roman" w:hAnsi="Times New Roman" w:cs="Times New Roman"/>
          <w:color w:val="000000"/>
          <w:sz w:val="24"/>
          <w:szCs w:val="24"/>
        </w:rPr>
        <w:softHyphen/>
        <w:t>том практического опыта.</w:t>
      </w:r>
    </w:p>
    <w:p w:rsidR="00AA337D" w:rsidRDefault="00AA337D" w:rsidP="006421BB">
      <w:pPr>
        <w:shd w:val="clear" w:color="auto" w:fill="FFFFFF"/>
        <w:spacing w:line="235" w:lineRule="exact"/>
        <w:ind w:right="48" w:firstLine="283"/>
        <w:jc w:val="both"/>
        <w:rPr>
          <w:sz w:val="24"/>
          <w:szCs w:val="24"/>
        </w:rPr>
      </w:pPr>
    </w:p>
    <w:p w:rsidR="007D39E4" w:rsidRDefault="007D39E4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13758" w:rsidRPr="00D13758" w:rsidRDefault="00D13758" w:rsidP="00D137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1C02" w:rsidRDefault="00341C02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98D" w:rsidRDefault="00B6398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A337D" w:rsidRPr="00910A5E" w:rsidRDefault="00AA337D" w:rsidP="00AA33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0A5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Список литературы:</w:t>
      </w:r>
    </w:p>
    <w:p w:rsidR="00AA337D" w:rsidRPr="00CD65C3" w:rsidRDefault="00AA337D" w:rsidP="00CD65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1.Белоусова Е.А., Никитина Н.В.,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Цодиков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 Г.В. Оптимиза</w:t>
      </w:r>
      <w:r w:rsidRPr="00CD65C3">
        <w:rPr>
          <w:rFonts w:ascii="Times New Roman" w:hAnsi="Times New Roman" w:cs="Times New Roman"/>
          <w:color w:val="000000"/>
          <w:sz w:val="24"/>
          <w:szCs w:val="24"/>
        </w:rPr>
        <w:softHyphen/>
        <w:t>ция схем лечения хронического панкреатита ферментны</w:t>
      </w:r>
      <w:r w:rsidRPr="00CD65C3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 препаратами //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Фарматека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>. - 2008. - № 13. - С. 103-108.</w:t>
      </w:r>
    </w:p>
    <w:p w:rsidR="00AA337D" w:rsidRPr="00CD65C3" w:rsidRDefault="00AA337D" w:rsidP="00CD65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2.Буклис Э.Р., Ивашкин В.Т. Хронический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панкреатит</w:t>
      </w:r>
      <w:proofErr w:type="gram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:э</w:t>
      </w:r>
      <w:proofErr w:type="gramEnd"/>
      <w:r w:rsidRPr="00CD65C3">
        <w:rPr>
          <w:rFonts w:ascii="Times New Roman" w:hAnsi="Times New Roman" w:cs="Times New Roman"/>
          <w:color w:val="000000"/>
          <w:sz w:val="24"/>
          <w:szCs w:val="24"/>
        </w:rPr>
        <w:t>тиология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>, патофизиология и консервативная терапия //</w:t>
      </w:r>
      <w:r w:rsidR="00CD65C3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Рос. журн.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D65C3">
        <w:rPr>
          <w:rFonts w:ascii="Times New Roman" w:hAnsi="Times New Roman" w:cs="Times New Roman"/>
          <w:color w:val="000000"/>
          <w:sz w:val="24"/>
          <w:szCs w:val="24"/>
        </w:rPr>
        <w:t>колопроктол</w:t>
      </w:r>
      <w:proofErr w:type="spellEnd"/>
      <w:r w:rsidRPr="00CD65C3">
        <w:rPr>
          <w:rFonts w:ascii="Times New Roman" w:hAnsi="Times New Roman" w:cs="Times New Roman"/>
          <w:color w:val="000000"/>
          <w:sz w:val="24"/>
          <w:szCs w:val="24"/>
        </w:rPr>
        <w:t>. - 2006. -Т.16, №6.-С. 79-86.</w:t>
      </w:r>
    </w:p>
    <w:p w:rsidR="00AA337D" w:rsidRPr="00CD65C3" w:rsidRDefault="00CD65C3" w:rsidP="00CD65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65C3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Григорьева И.Н., Никитенко Т.М., </w:t>
      </w:r>
      <w:proofErr w:type="spell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Ямлиханова</w:t>
      </w:r>
      <w:proofErr w:type="spell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 А.Ю. и др. Алкогольный панкреатит: тендерные, возрастные, генетические особенности // </w:t>
      </w:r>
      <w:proofErr w:type="spell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Бюлл</w:t>
      </w:r>
      <w:proofErr w:type="spell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. Сибирского отд. Рос</w:t>
      </w:r>
      <w:proofErr w:type="gram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каде</w:t>
      </w:r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softHyphen/>
        <w:t>мии мед. наук. - 2009. - № 3. - С. 42-47.</w:t>
      </w:r>
    </w:p>
    <w:p w:rsidR="00AA337D" w:rsidRPr="00CD65C3" w:rsidRDefault="00910A5E" w:rsidP="00CD65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Ивашкин В.Т. Горизонты клинической гастроэнтеро</w:t>
      </w:r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softHyphen/>
        <w:t>логии // Рос</w:t>
      </w:r>
      <w:proofErr w:type="gram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урн. </w:t>
      </w:r>
      <w:proofErr w:type="spell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AA337D" w:rsidRPr="00CD65C3">
        <w:rPr>
          <w:rFonts w:ascii="Times New Roman" w:hAnsi="Times New Roman" w:cs="Times New Roman"/>
          <w:color w:val="000000"/>
          <w:sz w:val="24"/>
          <w:szCs w:val="24"/>
        </w:rPr>
        <w:t>. - 1993. - Т. 3,№1.- С. 4-12.</w:t>
      </w:r>
    </w:p>
    <w:p w:rsidR="00AA337D" w:rsidRPr="0020520B" w:rsidRDefault="00FE0F00" w:rsidP="002052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>Ивашкин В.Т., Хазанов А.И., Пискунов Г.Г. и др. О классификации хронического панкреатита // Клин</w:t>
      </w:r>
      <w:proofErr w:type="gramStart"/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gramEnd"/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>ед. - 1990.</w:t>
      </w:r>
      <w:r w:rsidR="00CD65C3" w:rsidRPr="002052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337D" w:rsidRPr="0020520B">
        <w:rPr>
          <w:rFonts w:ascii="Times New Roman" w:hAnsi="Times New Roman" w:cs="Times New Roman"/>
          <w:color w:val="000000"/>
          <w:sz w:val="24"/>
          <w:szCs w:val="24"/>
        </w:rPr>
        <w:t>-Т. 68, №10. -С. 96-99.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6.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Ивашкин В.Т., Шевченко В.П. Питание при болезнях органов пищеварения. - М.: «ГЭОТАР-Медиа», 2005.</w:t>
      </w:r>
    </w:p>
    <w:p w:rsidR="0020520B" w:rsidRPr="00FE0F00" w:rsidRDefault="00FE0F00" w:rsidP="00FE0F0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        7.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Ивашкин В.Т., Охлобыстин А.В., </w:t>
      </w:r>
      <w:proofErr w:type="spellStart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Баярмаа</w:t>
      </w:r>
      <w:proofErr w:type="spellEnd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Н. Эффектив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ность </w:t>
      </w:r>
      <w:proofErr w:type="spellStart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микрокапсулированных</w:t>
      </w:r>
      <w:proofErr w:type="spellEnd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ферментов, покрытых </w:t>
      </w:r>
      <w:proofErr w:type="spellStart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энтеросолюбильной</w:t>
      </w:r>
      <w:proofErr w:type="spellEnd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оболочкой, при хроническом панкреати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 // Клин, перспективы </w:t>
      </w:r>
      <w:proofErr w:type="spellStart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20520B" w:rsidRPr="00FE0F00">
        <w:rPr>
          <w:rFonts w:ascii="Times New Roman" w:hAnsi="Times New Roman" w:cs="Times New Roman"/>
          <w:color w:val="000000"/>
          <w:sz w:val="24"/>
          <w:szCs w:val="24"/>
        </w:rPr>
        <w:t>. - 2001. - №5.-С. 15-19.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Ивашкин В.Т., Шифрин О.С.,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Соколина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И.А. и др. Клини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ческие особенности хронического панкреатита у больных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кальцинозом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мезентериальных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сосудов // Рос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урн.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колопроктол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- 2007. - Т. 17, № 1. -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С. 20-24.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Кучерявый Ю.А. Опыт применения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эзомепразола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в комплексной терапии обострения хронического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панкретита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критической оценки исследований выполненных по стандартам доказательной медицины с учетом практиче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ского опыта.// Клин, перспективы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гепатол.-2005.-№6.-С. 35-41.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Кучерявый Ю.А. Оценка эффективности комбиниро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ванной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антисекреторной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полиферментной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терапии при хроническом панкреатите с тяжелой внешнесекреторной недостаточностью // Рос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урн.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колопроктол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- 2004. -Т. 14, № 2. - С. 78-83.</w:t>
      </w:r>
    </w:p>
    <w:p w:rsidR="00AA337D" w:rsidRPr="00FE0F00" w:rsidRDefault="00AA337D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337D">
        <w:rPr>
          <w:color w:val="000000"/>
          <w:spacing w:val="-5"/>
        </w:rPr>
        <w:t xml:space="preserve"> </w:t>
      </w:r>
      <w:r w:rsidR="00FE0F00">
        <w:rPr>
          <w:color w:val="000000"/>
          <w:spacing w:val="-5"/>
        </w:rPr>
        <w:t>11.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>Кучерявый</w:t>
      </w:r>
      <w:proofErr w:type="gramEnd"/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Ю.А.,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>Маев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И.В., Москалева А.Б. и др. Влия</w:t>
      </w:r>
      <w:r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>нутритивного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статуса на течение хронического панк</w:t>
      </w:r>
      <w:r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реатита. - 2012. - № 2. - С. 100-104.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Кучерявый Ю.А., Москалева А.Б., Свиридова А.В.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Нутритивный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статус как фактор риска осложнений хронического панкреатита и развития панкреатической недоста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точности //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Эксперим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лин,гастроэнтерол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- 2012. - № 7.-С. 10-16.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Кучерявый Ю.А., Оганесян Т.С. Аутоиммунный панкре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атит: алгоритмы диагностики и подходы к лечению//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Клин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,п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ерспективы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- 2010. - № 6. - С.3-10.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Кучерявый Ю.А., Петрова Н.В.,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ТибиловаЗ.Ф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Мутации гена панкреатического секреторного ингибитора трипси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 N34S у больных хроническим идиопатическим панкреатитом //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Эксперим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клин,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- 2011. - № 7. - С.7-12.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15.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Маев И.В., </w:t>
      </w:r>
      <w:proofErr w:type="gram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Кучерявый</w:t>
      </w:r>
      <w:proofErr w:type="gram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Ю.А. Болезни поджелудочной железы: В 2 т. - 2008. - С. 976.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Маев И.В., Кучерявый Ю.А., Оганесян Т.С. и др.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Фармакоэкономическая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эффективность заместительной терапии различными препаратами панкреатина у больных хрони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ческим панкреатитом с экзокринной панкреатической не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достаточностью //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Фарматека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- 2010. - № 15. - С. 98-104.</w:t>
      </w:r>
    </w:p>
    <w:p w:rsidR="00AA337D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17.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Маев И.В., Кучерявый Ю.А., Свиридова А.В. и др. Эф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фективность  лечения   внешнесекреторной   недостаточ</w:t>
      </w:r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ности поджелудочной железы различными препаратами панкреатина // Клин, перспективы </w:t>
      </w:r>
      <w:proofErr w:type="spellStart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AA337D" w:rsidRPr="00FE0F00">
        <w:rPr>
          <w:rFonts w:ascii="Times New Roman" w:hAnsi="Times New Roman" w:cs="Times New Roman"/>
          <w:color w:val="000000"/>
          <w:sz w:val="24"/>
          <w:szCs w:val="24"/>
        </w:rPr>
        <w:t>. гепатол.-2010.-№6.-С. 29-37.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Маев И.В., Кучерявый Ю.А., </w:t>
      </w:r>
      <w:proofErr w:type="gram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Трошина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И.В. и др.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Фармакоэкономические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показатели заместительной фермент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ной терапии экзокринной панкреатической недостаточ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ности // Клин, перспективы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. - 2011.-№ 4.-С. 18-25.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Маев И.В., Свиридова А.В., </w:t>
      </w:r>
      <w:proofErr w:type="gram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Кучерявый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Ю.А. Длительная заместительная ферментная терапия различными препа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ратами панкреатина у больных хроническим панкреати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том с экзокринной недостаточностью поджелудочной же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лезы //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Фарматека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. - 2011. - № 2. - С. 32-39.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Охлобыстин А.В. Применение препаратов пищева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рительных ферментов в гастроэнтерологии // Клин, пер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спективы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. - 2001. - № 2. - С. 38.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Охлобыстин А.В., Ивашкин В.Т. Алгоритмы 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больных острым и хроническим панкреатитом//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Consilium-Medicum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. - 2000. -Т. 2, № 7.</w:t>
      </w:r>
    </w:p>
    <w:p w:rsidR="00CD65C3" w:rsidRPr="00FE0F00" w:rsidRDefault="00CD65C3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</w:rPr>
        <w:t>22.Рациональная фармакотерапия органов пищева</w:t>
      </w:r>
      <w:r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>рения: Руководство для практикующих врачей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/ П</w:t>
      </w:r>
      <w:proofErr w:type="gramEnd"/>
      <w:r w:rsidRPr="00FE0F00">
        <w:rPr>
          <w:rFonts w:ascii="Times New Roman" w:hAnsi="Times New Roman" w:cs="Times New Roman"/>
          <w:color w:val="000000"/>
          <w:sz w:val="24"/>
          <w:szCs w:val="24"/>
        </w:rPr>
        <w:t>од ред.</w:t>
      </w:r>
      <w:r w:rsidR="007C1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Ивашкина В.Т., Лапиной Т.Л.,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>Баранской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Е.К. и др. - М.: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</w:rPr>
        <w:t>Литтерра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</w:rPr>
        <w:t>, 2003. - 1046 с.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23.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Хронический панкреатит и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стеатоз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поджелудочной железы</w:t>
      </w:r>
      <w:proofErr w:type="gram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 / П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од ред. Ивашкина В.Т., Шифрина О.С., Соколиной И.А. - М.: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Литтерра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, 2012.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Шифрин О.С., Ивашкин В.Т. Роль ферментных препа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ратов в лечении пациентов с болевой формой хронического панкреатита // Клин, перспективы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гастроэнтерол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гепатол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</w:rPr>
        <w:t>. - 2009. - № 3. - С. 3-8.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25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Abdallah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A.A.,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Krige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J.E.,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Bornman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P.P.  Biliary tract obstruction in chronic pancreatitis // HPB (Oxford). - 2007. - Vol.9, N6.-P.421-428.</w:t>
      </w:r>
    </w:p>
    <w:p w:rsidR="00CD65C3" w:rsidRPr="00BC6EBF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26.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Adamek H.E.,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Jakobs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Buttmann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A. et al. </w:t>
      </w:r>
      <w:r w:rsidR="00CD65C3" w:rsidRPr="00BC6EBF">
        <w:rPr>
          <w:rFonts w:ascii="Times New Roman" w:hAnsi="Times New Roman" w:cs="Times New Roman"/>
          <w:color w:val="000000"/>
          <w:sz w:val="24"/>
          <w:szCs w:val="24"/>
          <w:lang w:val="en-US"/>
        </w:rPr>
        <w:t>Long term follow up of patients with chronic pancreatitis and pancreatic stones treated with extracorporeal shock wave lithotripsy // Gut. - 1999. - Vol. 45, N 3. - P. 402-405.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27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Aghdassi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Mayerle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J., Kraft M. et al. Diagnosis and treatment of pancreatic pseudocysts in chronic pancreatitis // Pancreas. - 2008. - Vol. 36, N 2. - P. 105-112.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28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Ahmed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S.A., Wray C,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Rilo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H.L et al. Chronic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pancreatitis:recent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advances and ongoing challenges //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Curr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Probl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Surg. -2006. - Vol. 43, N 3. - P. 127-238.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29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Ammann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R.W.,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Heitz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P.U.,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Kloppel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G. Course of alcoholic chronic pancreatitis: a prospective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cllinicomorphological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longterm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study // Gastroenterology. - 1996. - Vol. 111, N 1. - P.224-231.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30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Ammann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R.W.,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Muellhaupt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B. Progression of alcoholic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acute to chronic pancreatitis // Gut. - 1994. - Vol. 35, N 4. - P.552-556.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31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Ammann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R.W.,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Muellhaupt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B. The natural history of pain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 alcoholic chronic pancreatitis //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astroenterology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- 1999. -Vol. 116, N5.-P. 1132-1140.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32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Arslanlar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S., Jain R. Benign biliary strictures related to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chronic pancreatitis: balloons, stents, or surgery //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Curr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Treat.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Options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Gastroenterol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- 2007. - Vol. 10, N 5. - P. 369-375.</w:t>
      </w:r>
    </w:p>
    <w:p w:rsidR="00CD65C3" w:rsidRPr="00FE0F00" w:rsidRDefault="00CD65C3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33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.Bartoli</w:t>
      </w:r>
      <w:proofErr w:type="gram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E.,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Delcenserie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R.,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Yzet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V. et al. Endoscopic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treatment of chronic pancreatitis // </w:t>
      </w:r>
      <w:proofErr w:type="spell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Gastroenterol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Clin</w:t>
      </w:r>
      <w:proofErr w:type="spell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Biol. -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2005.</w:t>
      </w:r>
      <w:proofErr w:type="gramEnd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Vol. 29, N 5. - P. 515-521.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34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Bhardwaj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P., Garg P.K.,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Maulik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S.K. et al. A randomized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controlled trial of antioxidant supplementation for pain relief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in patients with chronic pancreatitis // Gastroenterology. -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2009.-Vol. 136, N 1,-P. 149-159.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35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Bornman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PC, Botha J.F., Ramos J.M. et al. Guideline for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diagnosis and treatment of chronic pancreatitis // S. Afr.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Med. J. - 2010. - Vol. 100, N 12 (Pt. 2). - P. 845-860.</w:t>
      </w:r>
    </w:p>
    <w:p w:rsidR="00CD65C3" w:rsidRPr="00FE0F00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36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Bourliere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Barthet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Berthezene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P. et al. Is tobacco a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risk factor for chronic pancreatitis and alcoholic cirrhosis? //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Gut. - 1991. - Vol. 32, N 11. - P. 1392-1395.</w:t>
      </w:r>
    </w:p>
    <w:p w:rsidR="00CD65C3" w:rsidRPr="00DC1E03" w:rsidRDefault="00FE0F00" w:rsidP="00FE0F0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37</w:t>
      </w:r>
      <w:proofErr w:type="gramStart"/>
      <w:r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Brand</w:t>
      </w:r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KahlM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SidhuS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etal</w:t>
      </w:r>
      <w:proofErr w:type="spellEnd"/>
      <w:proofErr w:type="gram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Prospective evaluation of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morphology, function, and quality of life after extracorporeal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Shockwave lithotripsy and endoscopic treatment of chronic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calcific pancreatitis // Am. J. </w:t>
      </w:r>
      <w:proofErr w:type="spellStart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Gastroenterol</w:t>
      </w:r>
      <w:proofErr w:type="spellEnd"/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>. - 2000. - Vol. 95, N</w:t>
      </w:r>
      <w:r w:rsidR="0020520B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65C3" w:rsidRPr="00FE0F0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12.-P. </w:t>
      </w:r>
      <w:r w:rsidR="00CD65C3" w:rsidRPr="00DC1E03">
        <w:rPr>
          <w:rFonts w:ascii="Times New Roman" w:hAnsi="Times New Roman" w:cs="Times New Roman"/>
          <w:color w:val="000000"/>
          <w:sz w:val="24"/>
          <w:szCs w:val="24"/>
        </w:rPr>
        <w:t>3428-3438.</w:t>
      </w:r>
    </w:p>
    <w:p w:rsidR="00036347" w:rsidRDefault="00AA337D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C1E03">
        <w:rPr>
          <w:rFonts w:ascii="Times New Roman" w:hAnsi="Times New Roman" w:cs="Times New Roman"/>
          <w:color w:val="000000"/>
          <w:sz w:val="24"/>
          <w:szCs w:val="24"/>
        </w:rPr>
        <w:br w:type="column"/>
      </w:r>
    </w:p>
    <w:p w:rsidR="00296E6C" w:rsidRPr="00C31D73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C31D73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Ингибиторы протонной помпы</w:t>
      </w:r>
    </w:p>
    <w:p w:rsidR="00296E6C" w:rsidRDefault="00296E6C" w:rsidP="00C31D73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43"/>
        <w:gridCol w:w="5466"/>
      </w:tblGrid>
      <w:tr w:rsidR="00C31D73" w:rsidTr="00C31D73">
        <w:tc>
          <w:tcPr>
            <w:tcW w:w="5354" w:type="dxa"/>
          </w:tcPr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Первый ингибитор протонной помпы </w:t>
            </w:r>
            <w:proofErr w:type="spellStart"/>
            <w:r w:rsidRPr="00296E6C"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  <w:t>Омепразол</w:t>
            </w:r>
            <w:proofErr w:type="spellEnd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 появился в 1988 г., затем были созданы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>:</w:t>
            </w: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 </w:t>
            </w:r>
          </w:p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  <w:tc>
          <w:tcPr>
            <w:tcW w:w="5355" w:type="dxa"/>
          </w:tcPr>
          <w:p w:rsidR="00C31D73" w:rsidRDefault="00C31D73" w:rsidP="00296E6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  <w:r w:rsidRPr="00C31D73">
              <w:rPr>
                <w:rFonts w:ascii="Times New Roman" w:hAnsi="Times New Roman" w:cs="Times New Roman"/>
                <w:b/>
                <w:bCs/>
                <w:noProof/>
                <w:color w:val="1F497D" w:themeColor="text2"/>
                <w:sz w:val="36"/>
                <w:szCs w:val="36"/>
                <w:lang w:eastAsia="ru-RU"/>
              </w:rPr>
              <w:drawing>
                <wp:inline distT="0" distB="0" distL="0" distR="0" wp14:anchorId="581722FD" wp14:editId="0AA636A1">
                  <wp:extent cx="3296093" cy="2719014"/>
                  <wp:effectExtent l="19050" t="19050" r="19050" b="24765"/>
                  <wp:docPr id="614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573" cy="272683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1D73" w:rsidTr="00C31D73">
        <w:tc>
          <w:tcPr>
            <w:tcW w:w="5354" w:type="dxa"/>
          </w:tcPr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  <w:t>Лансопразол</w:t>
            </w:r>
            <w:proofErr w:type="spellEnd"/>
          </w:p>
          <w:p w:rsidR="00C31D73" w:rsidRPr="00296E6C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proofErr w:type="spellStart"/>
            <w:r w:rsidRPr="00296E6C"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  <w:t>Рабепразол</w:t>
            </w:r>
            <w:proofErr w:type="spellEnd"/>
            <w:r w:rsidRPr="00296E6C"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  <w:t xml:space="preserve"> </w:t>
            </w: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 </w:t>
            </w:r>
          </w:p>
          <w:p w:rsidR="00C31D73" w:rsidRPr="00296E6C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proofErr w:type="spellStart"/>
            <w:r w:rsidRPr="00296E6C"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  <w:t>Эзомепразол</w:t>
            </w:r>
            <w:proofErr w:type="spellEnd"/>
          </w:p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  <w:tc>
          <w:tcPr>
            <w:tcW w:w="5355" w:type="dxa"/>
          </w:tcPr>
          <w:p w:rsidR="00C31D73" w:rsidRPr="00296E6C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Механизм действия различных представителей этого класса одинаков, различия относятся, в основном, к </w:t>
            </w:r>
            <w:proofErr w:type="spellStart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>фармакокинетике</w:t>
            </w:r>
            <w:proofErr w:type="spellEnd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 и </w:t>
            </w:r>
            <w:proofErr w:type="spellStart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>фармакодинамике</w:t>
            </w:r>
            <w:proofErr w:type="spellEnd"/>
          </w:p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</w:tr>
      <w:tr w:rsidR="00C31D73" w:rsidTr="00C31D73">
        <w:tc>
          <w:tcPr>
            <w:tcW w:w="5354" w:type="dxa"/>
          </w:tcPr>
          <w:p w:rsidR="00C31D73" w:rsidRPr="00296E6C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Все ингибиторы протонной помпы являются производными </w:t>
            </w:r>
            <w:proofErr w:type="spellStart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>бензимидазола</w:t>
            </w:r>
            <w:proofErr w:type="spellEnd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. </w:t>
            </w:r>
          </w:p>
          <w:p w:rsidR="00C31D73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  <w:tc>
          <w:tcPr>
            <w:tcW w:w="5355" w:type="dxa"/>
          </w:tcPr>
          <w:p w:rsidR="00C31D73" w:rsidRPr="00296E6C" w:rsidRDefault="00C31D73" w:rsidP="00C31D73">
            <w:pPr>
              <w:spacing w:line="360" w:lineRule="auto"/>
              <w:ind w:firstLine="709"/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Отличаются структурой радикалов на </w:t>
            </w:r>
            <w:proofErr w:type="gramStart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>пиридиновом</w:t>
            </w:r>
            <w:proofErr w:type="gramEnd"/>
            <w:r w:rsidRPr="00296E6C">
              <w:rPr>
                <w:rFonts w:ascii="Times New Roman" w:hAnsi="Times New Roman" w:cs="Times New Roman"/>
                <w:b/>
                <w:color w:val="1F497D" w:themeColor="text2"/>
                <w:sz w:val="36"/>
                <w:szCs w:val="36"/>
              </w:rPr>
              <w:t xml:space="preserve"> и бензимидазольных кольцах. </w:t>
            </w:r>
          </w:p>
          <w:p w:rsidR="00C31D73" w:rsidRDefault="00C31D73" w:rsidP="00296E6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</w:tr>
      <w:tr w:rsidR="00C31D73" w:rsidTr="00C31D73">
        <w:tc>
          <w:tcPr>
            <w:tcW w:w="5354" w:type="dxa"/>
          </w:tcPr>
          <w:p w:rsidR="00C31D73" w:rsidRDefault="00C31D73" w:rsidP="00296E6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  <w:tc>
          <w:tcPr>
            <w:tcW w:w="5355" w:type="dxa"/>
          </w:tcPr>
          <w:p w:rsidR="00C31D73" w:rsidRDefault="00C31D73" w:rsidP="00296E6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</w:rPr>
            </w:pPr>
          </w:p>
        </w:tc>
      </w:tr>
    </w:tbl>
    <w:p w:rsidR="00296E6C" w:rsidRPr="00296E6C" w:rsidRDefault="00296E6C" w:rsidP="00296E6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D34097" w:rsidRDefault="00D34097" w:rsidP="00D340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DC1E03">
        <w:rPr>
          <w:rFonts w:ascii="Times New Roman" w:hAnsi="Times New Roman" w:cs="Times New Roman"/>
          <w:b/>
          <w:color w:val="1F497D" w:themeColor="text2"/>
          <w:sz w:val="36"/>
          <w:szCs w:val="36"/>
        </w:rPr>
        <w:lastRenderedPageBreak/>
        <w:t>Современные ингибиторы протонной помпы</w:t>
      </w:r>
    </w:p>
    <w:p w:rsidR="00D34097" w:rsidRDefault="00D34097" w:rsidP="00D340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</w:p>
    <w:p w:rsid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омепразол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20—40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</w:p>
    <w:p w:rsid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омез</w:t>
      </w:r>
      <w:proofErr w:type="spellEnd"/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20—40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</w:p>
    <w:p w:rsidR="00D34097" w:rsidRPr="00DC1E03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лансопразол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(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ланзап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) 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30—60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</w:p>
    <w:p w:rsidR="00D34097" w:rsidRPr="00DC1E03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пантопрозол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(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контролок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) 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20-40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</w:p>
    <w:p w:rsidR="00D34097" w:rsidRPr="00DC1E03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рабепразол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(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париет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, </w:t>
      </w:r>
      <w:proofErr w:type="gram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он-тайм</w:t>
      </w:r>
      <w:proofErr w:type="gram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, 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зульбекс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, 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рабелок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) 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20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-40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</w:p>
    <w:p w:rsid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эзомепразол</w:t>
      </w:r>
      <w:proofErr w:type="spellEnd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(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нексиум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, 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эманера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, 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лосек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) </w:t>
      </w:r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2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0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-40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</w:p>
    <w:p w:rsid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    </w:t>
      </w:r>
      <w:proofErr w:type="spellStart"/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дексланзорозол</w:t>
      </w:r>
      <w:proofErr w:type="spellEnd"/>
      <w:r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 </w:t>
      </w:r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(</w:t>
      </w:r>
      <w:proofErr w:type="spellStart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дексилант</w:t>
      </w:r>
      <w:proofErr w:type="spellEnd"/>
      <w:r w:rsidR="00C35E97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) </w:t>
      </w: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30—60 мг/</w:t>
      </w:r>
      <w:proofErr w:type="spellStart"/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сут</w:t>
      </w:r>
      <w:proofErr w:type="spellEnd"/>
    </w:p>
    <w:p w:rsid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09"/>
      </w:tblGrid>
      <w:tr w:rsidR="00D34097" w:rsidTr="00800521">
        <w:tc>
          <w:tcPr>
            <w:tcW w:w="10709" w:type="dxa"/>
          </w:tcPr>
          <w:p w:rsidR="00D34097" w:rsidRDefault="00D34097" w:rsidP="006010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proofErr w:type="spellStart"/>
            <w:r w:rsidRPr="00601046"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u w:val="single"/>
              </w:rPr>
              <w:t>Контролок</w:t>
            </w:r>
            <w:proofErr w:type="spellEnd"/>
            <w:r w:rsidRPr="00601046"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u w:val="single"/>
              </w:rPr>
              <w:t xml:space="preserve"> </w:t>
            </w:r>
            <w:r w:rsidRPr="00D34097">
              <w:rPr>
                <w:rFonts w:ascii="Times New Roman" w:hAnsi="Times New Roman" w:cs="Times New Roman"/>
                <w:b/>
                <w:bCs/>
                <w:color w:val="1F497D" w:themeColor="text2"/>
                <w:sz w:val="36"/>
                <w:szCs w:val="36"/>
                <w:u w:val="single"/>
              </w:rPr>
              <w:t>– ИПП №1 в мире</w:t>
            </w:r>
            <w:r w:rsidR="00601046" w:rsidRPr="00036347">
              <w:rPr>
                <w:rFonts w:ascii="Times New Roman" w:hAnsi="Times New Roman" w:cs="Times New Roman"/>
                <w:b/>
                <w:bCs/>
                <w:noProof/>
                <w:color w:val="1F497D" w:themeColor="text2"/>
                <w:sz w:val="32"/>
                <w:szCs w:val="32"/>
                <w:lang w:eastAsia="ru-RU"/>
              </w:rPr>
              <w:drawing>
                <wp:inline distT="0" distB="0" distL="0" distR="0" wp14:anchorId="2ADD95CD" wp14:editId="11C8932C">
                  <wp:extent cx="1933575" cy="647701"/>
                  <wp:effectExtent l="0" t="0" r="0" b="0"/>
                  <wp:docPr id="16" name="Picture 6" descr="Takeda_Logo_Pos_RGB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71" name="Picture 6" descr="Takeda_Logo_Pos_RGB.emf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647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 xml:space="preserve">1980 г – изобретена молекула </w:t>
            </w:r>
            <w:proofErr w:type="spellStart"/>
            <w:r w:rsidRPr="0058290C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Пантопрозола</w:t>
            </w:r>
            <w:proofErr w:type="spellEnd"/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>1 084 000 пациентов участвовали в клинических исследованиях</w:t>
            </w:r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>250 000 пациентов участвовали в длительных исследованиях по безопасности препарата</w:t>
            </w:r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 xml:space="preserve">1994 г регистрация препарата </w:t>
            </w:r>
            <w:proofErr w:type="spellStart"/>
            <w:r w:rsidRPr="0058290C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Контролок</w:t>
            </w:r>
            <w:proofErr w:type="spellEnd"/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 xml:space="preserve">650 миллионов пациентов получили лечение </w:t>
            </w:r>
            <w:proofErr w:type="spellStart"/>
            <w:r w:rsidRPr="0058290C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Контролоком</w:t>
            </w:r>
            <w:proofErr w:type="spellEnd"/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>1 миллиард назначений во всем мире</w:t>
            </w:r>
          </w:p>
        </w:tc>
      </w:tr>
      <w:tr w:rsidR="00D34097" w:rsidTr="00800521">
        <w:tc>
          <w:tcPr>
            <w:tcW w:w="10709" w:type="dxa"/>
          </w:tcPr>
          <w:p w:rsidR="00D34097" w:rsidRDefault="00D34097" w:rsidP="0080052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32"/>
                <w:szCs w:val="32"/>
              </w:rPr>
              <w:t>2010 г зарегистрирован в 90 странах</w:t>
            </w:r>
          </w:p>
        </w:tc>
      </w:tr>
    </w:tbl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815C53" w:rsidRDefault="00815C53" w:rsidP="00815C5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36347">
        <w:rPr>
          <w:rFonts w:ascii="Times New Roman" w:hAnsi="Times New Roman" w:cs="Times New Roman"/>
          <w:b/>
          <w:bCs/>
          <w:noProof/>
          <w:color w:val="1F497D" w:themeColor="text2"/>
          <w:sz w:val="32"/>
          <w:szCs w:val="32"/>
          <w:lang w:eastAsia="ru-RU"/>
        </w:rPr>
        <w:lastRenderedPageBreak/>
        <w:drawing>
          <wp:inline distT="0" distB="0" distL="0" distR="0" wp14:anchorId="6494618D" wp14:editId="2B6F586F">
            <wp:extent cx="1933575" cy="647701"/>
            <wp:effectExtent l="0" t="0" r="0" b="0"/>
            <wp:docPr id="18" name="Picture 6" descr="Takeda_Logo_Pos_RGB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" name="Picture 6" descr="Takeda_Logo_Pos_RGB.em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815C53" w:rsidRDefault="00815C53" w:rsidP="00D340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D34097" w:rsidRDefault="00D34097" w:rsidP="00D340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C31D73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Ингибиторы протонной помпы</w:t>
      </w:r>
    </w:p>
    <w:p w:rsidR="00D34097" w:rsidRDefault="00D34097" w:rsidP="00D3409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  <w:r w:rsidRPr="00D34097">
        <w:rPr>
          <w:rFonts w:ascii="Times New Roman" w:hAnsi="Times New Roman" w:cs="Times New Roman"/>
          <w:b/>
          <w:bCs/>
          <w:noProof/>
          <w:color w:val="1F497D" w:themeColor="text2"/>
          <w:sz w:val="36"/>
          <w:szCs w:val="36"/>
          <w:lang w:eastAsia="ru-RU"/>
        </w:rPr>
        <w:drawing>
          <wp:inline distT="0" distB="0" distL="0" distR="0" wp14:anchorId="697B8E72" wp14:editId="44148B19">
            <wp:extent cx="1436055" cy="1573619"/>
            <wp:effectExtent l="0" t="0" r="0" b="7620"/>
            <wp:docPr id="716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4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750" cy="157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15C53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proofErr w:type="spellStart"/>
      <w:r w:rsidRPr="00D34097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>Фармакодинамика</w:t>
      </w:r>
      <w:proofErr w:type="spellEnd"/>
      <w:r w:rsidRPr="00D34097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 xml:space="preserve"> </w:t>
      </w:r>
      <w:proofErr w:type="spellStart"/>
      <w:r w:rsidRPr="00D34097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>пантопразола</w:t>
      </w:r>
      <w:proofErr w:type="spellEnd"/>
      <w:r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 xml:space="preserve"> </w:t>
      </w:r>
      <w:r w:rsidRPr="00D34097">
        <w:rPr>
          <w:noProof/>
          <w:lang w:eastAsia="ru-RU"/>
        </w:rPr>
        <w:t xml:space="preserve"> </w:t>
      </w:r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не предполагает возможности блокады Н+/К</w:t>
      </w:r>
      <w:proofErr w:type="gramStart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+–</w:t>
      </w:r>
      <w:proofErr w:type="spellStart"/>
      <w:proofErr w:type="gram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АТФаз</w:t>
      </w:r>
      <w:proofErr w:type="spell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и Н+/</w:t>
      </w:r>
      <w:proofErr w:type="spellStart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Na</w:t>
      </w:r>
      <w:proofErr w:type="spell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+–</w:t>
      </w:r>
      <w:proofErr w:type="spellStart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АТФаз</w:t>
      </w:r>
      <w:proofErr w:type="spell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клеток других типов – </w:t>
      </w:r>
      <w:proofErr w:type="spellStart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билиарного</w:t>
      </w:r>
      <w:proofErr w:type="spell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эпителия, гематоэнцефалического барьера, кишечного эпителия, почечных канальцев, эпителия роговицы, мышц, иммунокомпетентных клеток, остеокластов, а также влияния на органеллы с кислой средой – лизосомы, нейросекреторные гранулы и </w:t>
      </w:r>
      <w:proofErr w:type="spellStart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эндосомы</w:t>
      </w:r>
      <w:proofErr w:type="spellEnd"/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, где рН=4,5–5,0. Избирательность действия предполагает меньшую вероятность нежелательных явлений, особенно при длительном применении</w:t>
      </w: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815C53" w:rsidRDefault="00815C53" w:rsidP="00815C5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36347">
        <w:rPr>
          <w:rFonts w:ascii="Times New Roman" w:hAnsi="Times New Roman" w:cs="Times New Roman"/>
          <w:b/>
          <w:bCs/>
          <w:noProof/>
          <w:color w:val="1F497D" w:themeColor="text2"/>
          <w:sz w:val="32"/>
          <w:szCs w:val="32"/>
          <w:lang w:eastAsia="ru-RU"/>
        </w:rPr>
        <w:lastRenderedPageBreak/>
        <w:drawing>
          <wp:inline distT="0" distB="0" distL="0" distR="0" wp14:anchorId="6494618D" wp14:editId="2B6F586F">
            <wp:extent cx="1933575" cy="647701"/>
            <wp:effectExtent l="0" t="0" r="0" b="0"/>
            <wp:docPr id="19" name="Picture 6" descr="Takeda_Logo_Pos_RGB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" name="Picture 6" descr="Takeda_Logo_Pos_RGB.em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C31D73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Ингибиторы протонной помпы</w:t>
      </w:r>
    </w:p>
    <w:p w:rsidR="00815C53" w:rsidRDefault="00815C53" w:rsidP="00815C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  <w:r w:rsidRPr="00815C53">
        <w:rPr>
          <w:rFonts w:ascii="Times New Roman" w:hAnsi="Times New Roman" w:cs="Times New Roman"/>
          <w:b/>
          <w:bCs/>
          <w:noProof/>
          <w:color w:val="1F497D" w:themeColor="text2"/>
          <w:sz w:val="36"/>
          <w:szCs w:val="36"/>
          <w:lang w:eastAsia="ru-RU"/>
        </w:rPr>
        <w:drawing>
          <wp:inline distT="0" distB="0" distL="0" distR="0" wp14:anchorId="39FFDAA4" wp14:editId="27739FB8">
            <wp:extent cx="1807893" cy="2307265"/>
            <wp:effectExtent l="0" t="0" r="1905" b="0"/>
            <wp:docPr id="727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8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70" cy="23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D34097">
        <w:rPr>
          <w:rFonts w:ascii="Times New Roman" w:hAnsi="Times New Roman" w:cs="Times New Roman"/>
          <w:b/>
          <w:bCs/>
          <w:noProof/>
          <w:color w:val="1F497D" w:themeColor="text2"/>
          <w:sz w:val="36"/>
          <w:szCs w:val="36"/>
          <w:lang w:eastAsia="ru-RU"/>
        </w:rPr>
        <w:drawing>
          <wp:inline distT="0" distB="0" distL="0" distR="0" wp14:anchorId="566136D3" wp14:editId="6A811511">
            <wp:extent cx="1436055" cy="1573619"/>
            <wp:effectExtent l="0" t="0" r="0" b="7620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4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750" cy="157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7E49" w:rsidRDefault="00815C53" w:rsidP="00815C5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Под руководством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  <w:lang w:val="en-US"/>
        </w:rPr>
        <w:t>Cuisset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было проведено сравнительное исследование влияния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омепразола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и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пантопразола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на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антиагрегантную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терапию. Исследование проводилось на пациентах с острым коронарным синдромом, перенесших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стентирование</w:t>
      </w:r>
      <w:proofErr w:type="spellEnd"/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. </w:t>
      </w:r>
    </w:p>
    <w:p w:rsidR="00CB7E49" w:rsidRDefault="00CB7E49" w:rsidP="00815C5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815C53" w:rsidRPr="00815C53" w:rsidRDefault="00815C53" w:rsidP="00815C5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Было выявлено снижение ответа на терапию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клопидогрелем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при применении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омепразола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. Применение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пантопрозола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не оказывает влияние на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фармакокинетику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клопидогреля</w:t>
      </w:r>
      <w:proofErr w:type="spellEnd"/>
    </w:p>
    <w:p w:rsidR="00CB7E49" w:rsidRDefault="00CB7E49" w:rsidP="00815C5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815C53" w:rsidRPr="00815C53" w:rsidRDefault="00815C53" w:rsidP="00815C5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Полученные результаты объясняются меньшим воздействием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пантопразола</w:t>
      </w:r>
      <w:proofErr w:type="spellEnd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на фермент </w:t>
      </w: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  <w:lang w:val="en-US"/>
        </w:rPr>
        <w:t>CYP</w:t>
      </w: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2</w:t>
      </w: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  <w:lang w:val="en-US"/>
        </w:rPr>
        <w:t>C</w:t>
      </w:r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19, выполняющим ключевую роль в активации </w:t>
      </w:r>
      <w:proofErr w:type="spellStart"/>
      <w:r w:rsidRPr="00815C5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клопидогреля</w:t>
      </w:r>
      <w:proofErr w:type="spellEnd"/>
    </w:p>
    <w:p w:rsidR="00D34097" w:rsidRPr="00D34097" w:rsidRDefault="00D34097" w:rsidP="00D34097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D3409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CB7E49" w:rsidP="00CB7E4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036347">
        <w:rPr>
          <w:rFonts w:ascii="Times New Roman" w:hAnsi="Times New Roman" w:cs="Times New Roman"/>
          <w:b/>
          <w:bCs/>
          <w:noProof/>
          <w:color w:val="1F497D" w:themeColor="text2"/>
          <w:sz w:val="32"/>
          <w:szCs w:val="32"/>
          <w:lang w:eastAsia="ru-RU"/>
        </w:rPr>
        <w:lastRenderedPageBreak/>
        <w:drawing>
          <wp:inline distT="0" distB="0" distL="0" distR="0" wp14:anchorId="76A0AED6" wp14:editId="0D604939">
            <wp:extent cx="1933575" cy="647701"/>
            <wp:effectExtent l="0" t="0" r="0" b="0"/>
            <wp:docPr id="20" name="Picture 6" descr="Takeda_Logo_Pos_RGB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" name="Picture 6" descr="Takeda_Logo_Pos_RGB.em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CB7E49" w:rsidRDefault="00CB7E49" w:rsidP="00CB7E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C31D73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Ингибиторы протонной помпы</w:t>
      </w:r>
    </w:p>
    <w:p w:rsidR="00296E6C" w:rsidRDefault="00CB7E49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CB7E49">
        <w:rPr>
          <w:rFonts w:ascii="Times New Roman" w:hAnsi="Times New Roman" w:cs="Times New Roman"/>
          <w:b/>
          <w:noProof/>
          <w:color w:val="1F497D" w:themeColor="text2"/>
          <w:sz w:val="36"/>
          <w:szCs w:val="36"/>
          <w:lang w:eastAsia="ru-RU"/>
        </w:rPr>
        <w:drawing>
          <wp:inline distT="0" distB="0" distL="0" distR="0" wp14:anchorId="5F41A175" wp14:editId="73DBE2F0">
            <wp:extent cx="1917700" cy="2185987"/>
            <wp:effectExtent l="0" t="0" r="6350" b="5080"/>
            <wp:docPr id="73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2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218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CB7E49" w:rsidRPr="00CB7E49" w:rsidRDefault="00CB7E49" w:rsidP="00CB7E49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По результатам исследований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in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vitro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, среди пяти наиболее часто применяющихся ИПП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пантопразол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>(</w:t>
      </w:r>
      <w:proofErr w:type="spellStart"/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>Контролок</w:t>
      </w:r>
      <w:proofErr w:type="spellEnd"/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) </w:t>
      </w:r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в наименьшей степени подавляет CYP2C19 и в наибольшей степени – CYP3A4. </w:t>
      </w:r>
    </w:p>
    <w:p w:rsidR="00FA203E" w:rsidRDefault="00CB7E49" w:rsidP="00CB7E49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</w:p>
    <w:p w:rsidR="00FA203E" w:rsidRDefault="00CB7E49" w:rsidP="00CB7E49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Ген CYP2C19 отличается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полиморфностью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, что оказывает влияние на терапевтический эффект ИПП. CYP2C19 участвует в метаболизме значительного количества лекарственных препаратов, поэтому большое практическое значение придают влиянию ИПП именно на эту субъединицу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цитохрома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Р450. </w:t>
      </w:r>
    </w:p>
    <w:p w:rsidR="00FA203E" w:rsidRDefault="00FA203E" w:rsidP="00CB7E49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CB7E49" w:rsidRPr="00CB7E49" w:rsidRDefault="00CB7E49" w:rsidP="00CB7E49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Пантопразол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>(</w:t>
      </w:r>
      <w:proofErr w:type="spellStart"/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>Контролок</w:t>
      </w:r>
      <w:proofErr w:type="spellEnd"/>
      <w:r w:rsidRPr="00CB7E49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) </w:t>
      </w:r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обладает наименьшим потенциалом взаимодействия с лекарствами, </w:t>
      </w:r>
      <w:proofErr w:type="spellStart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детоксикация</w:t>
      </w:r>
      <w:proofErr w:type="spellEnd"/>
      <w:r w:rsidRPr="00CB7E49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которых протекает с участием CYP2C19.</w:t>
      </w:r>
    </w:p>
    <w:p w:rsidR="00CB7E49" w:rsidRDefault="00CB7E49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391826" w:rsidRDefault="00391826" w:rsidP="0039182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</w:p>
    <w:p w:rsidR="00391826" w:rsidRDefault="00391826" w:rsidP="008012C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color w:val="1F497D" w:themeColor="text2"/>
          <w:sz w:val="52"/>
          <w:szCs w:val="52"/>
        </w:rPr>
      </w:pPr>
      <w:r w:rsidRPr="00036347">
        <w:rPr>
          <w:rFonts w:ascii="Times New Roman" w:hAnsi="Times New Roman" w:cs="Times New Roman"/>
          <w:b/>
          <w:bCs/>
          <w:noProof/>
          <w:color w:val="1F497D" w:themeColor="text2"/>
          <w:sz w:val="32"/>
          <w:szCs w:val="32"/>
          <w:lang w:eastAsia="ru-RU"/>
        </w:rPr>
        <w:lastRenderedPageBreak/>
        <w:drawing>
          <wp:inline distT="0" distB="0" distL="0" distR="0" wp14:anchorId="1CE4E978" wp14:editId="14DD54C9">
            <wp:extent cx="1933575" cy="647701"/>
            <wp:effectExtent l="0" t="0" r="0" b="0"/>
            <wp:docPr id="21" name="Picture 6" descr="Takeda_Logo_Pos_RGB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" name="Picture 6" descr="Takeda_Logo_Pos_RGB.em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96E6C" w:rsidRPr="00391826" w:rsidRDefault="00391826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52"/>
          <w:szCs w:val="52"/>
        </w:rPr>
      </w:pPr>
      <w:r w:rsidRPr="00391826">
        <w:rPr>
          <w:rFonts w:ascii="Times New Roman" w:hAnsi="Times New Roman" w:cs="Times New Roman"/>
          <w:b/>
          <w:bCs/>
          <w:color w:val="1F497D" w:themeColor="text2"/>
          <w:sz w:val="52"/>
          <w:szCs w:val="52"/>
        </w:rPr>
        <w:t>Формы выпуска:</w:t>
      </w:r>
    </w:p>
    <w:p w:rsidR="00391826" w:rsidRDefault="00391826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</w:p>
    <w:p w:rsidR="00391826" w:rsidRDefault="00391826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9623D3" w:rsidRPr="009623D3" w:rsidRDefault="009623D3" w:rsidP="00391826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proofErr w:type="spellStart"/>
      <w:r w:rsidRPr="008012C4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Контролок</w:t>
      </w:r>
      <w:proofErr w:type="spellEnd"/>
      <w:r w:rsidRPr="008012C4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 xml:space="preserve"> </w:t>
      </w:r>
      <w:r w:rsidR="00391826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20мг по 14 таб.</w:t>
      </w:r>
      <w:r w:rsidR="00391826" w:rsidRPr="00391826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 xml:space="preserve"> </w:t>
      </w:r>
    </w:p>
    <w:p w:rsidR="00391826" w:rsidRDefault="00391826" w:rsidP="00391826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9623D3" w:rsidRPr="009623D3" w:rsidRDefault="009623D3" w:rsidP="00391826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proofErr w:type="spellStart"/>
      <w:r w:rsidRPr="008012C4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Контролок</w:t>
      </w:r>
      <w:proofErr w:type="spellEnd"/>
      <w:r w:rsidRPr="008012C4">
        <w:rPr>
          <w:rFonts w:ascii="Times New Roman" w:hAnsi="Times New Roman" w:cs="Times New Roman"/>
          <w:b/>
          <w:color w:val="1F497D" w:themeColor="text2"/>
          <w:sz w:val="36"/>
          <w:szCs w:val="36"/>
          <w:u w:val="single"/>
        </w:rPr>
        <w:t xml:space="preserve"> </w:t>
      </w:r>
      <w:r w:rsidR="00391826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40мг по 14 таб. </w:t>
      </w:r>
    </w:p>
    <w:p w:rsidR="00391826" w:rsidRDefault="00391826" w:rsidP="00391826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9623D3" w:rsidRPr="009623D3" w:rsidRDefault="009623D3" w:rsidP="00391826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proofErr w:type="spellStart"/>
      <w:r w:rsidRPr="008012C4">
        <w:rPr>
          <w:rFonts w:ascii="Times New Roman" w:hAnsi="Times New Roman" w:cs="Times New Roman"/>
          <w:b/>
          <w:color w:val="C00000"/>
          <w:sz w:val="36"/>
          <w:szCs w:val="36"/>
          <w:u w:val="single"/>
        </w:rPr>
        <w:t>Контролок</w:t>
      </w:r>
      <w:proofErr w:type="spellEnd"/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391826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40мг порошок для приготовления раствора для внутривенного введения во флаконе  </w:t>
      </w:r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  <w:lang w:val="en-US"/>
        </w:rPr>
        <w:t>N</w:t>
      </w:r>
      <w:r w:rsidRPr="009623D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.1</w:t>
      </w: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8012C4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D34097">
        <w:rPr>
          <w:rFonts w:ascii="Times New Roman" w:hAnsi="Times New Roman" w:cs="Times New Roman"/>
          <w:b/>
          <w:bCs/>
          <w:noProof/>
          <w:color w:val="1F497D" w:themeColor="text2"/>
          <w:sz w:val="36"/>
          <w:szCs w:val="36"/>
          <w:lang w:eastAsia="ru-RU"/>
        </w:rPr>
        <w:drawing>
          <wp:inline distT="0" distB="0" distL="0" distR="0" wp14:anchorId="7CDA09DA" wp14:editId="53B8EAED">
            <wp:extent cx="1436055" cy="1573619"/>
            <wp:effectExtent l="0" t="0" r="0" b="762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4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750" cy="157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296E6C" w:rsidRDefault="00296E6C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3B6670" w:rsidRDefault="003B6670" w:rsidP="00DC1E03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</w:p>
    <w:p w:rsidR="00DC1E03" w:rsidRPr="00DC1E03" w:rsidRDefault="00DC1E03" w:rsidP="00DC1E03">
      <w:pPr>
        <w:spacing w:after="0" w:line="360" w:lineRule="auto"/>
        <w:ind w:firstLine="709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DC1E0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</w:p>
    <w:p w:rsidR="00DC1E03" w:rsidRPr="00DC1E03" w:rsidRDefault="00DC1E03" w:rsidP="00DC1E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E03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</w:p>
    <w:p w:rsidR="00AA337D" w:rsidRPr="00DC1E03" w:rsidRDefault="00AA337D" w:rsidP="00FE0F00">
      <w:pPr>
        <w:spacing w:after="0" w:line="360" w:lineRule="auto"/>
        <w:ind w:firstLine="709"/>
        <w:jc w:val="both"/>
        <w:rPr>
          <w:sz w:val="24"/>
          <w:szCs w:val="24"/>
        </w:rPr>
        <w:sectPr w:rsidR="00AA337D" w:rsidRPr="00DC1E03">
          <w:pgSz w:w="11909" w:h="16834"/>
          <w:pgMar w:top="514" w:right="360" w:bottom="360" w:left="1056" w:header="720" w:footer="720" w:gutter="0"/>
          <w:cols w:space="60"/>
          <w:noEndnote/>
        </w:sectPr>
      </w:pPr>
    </w:p>
    <w:p w:rsidR="00296E6C" w:rsidRDefault="00296E6C" w:rsidP="00296E6C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</w:p>
    <w:sectPr w:rsidR="00296E6C" w:rsidSect="00E3530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CD2BA7A"/>
    <w:lvl w:ilvl="0">
      <w:numFmt w:val="bullet"/>
      <w:lvlText w:val="*"/>
      <w:lvlJc w:val="left"/>
    </w:lvl>
  </w:abstractNum>
  <w:abstractNum w:abstractNumId="1">
    <w:nsid w:val="01350D68"/>
    <w:multiLevelType w:val="hybridMultilevel"/>
    <w:tmpl w:val="097EA0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885EEF"/>
    <w:multiLevelType w:val="hybridMultilevel"/>
    <w:tmpl w:val="A748E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4B4DBD2">
      <w:numFmt w:val="bullet"/>
      <w:lvlText w:val="•"/>
      <w:lvlJc w:val="left"/>
      <w:pPr>
        <w:ind w:left="3199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EE403B"/>
    <w:multiLevelType w:val="hybridMultilevel"/>
    <w:tmpl w:val="C78E1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2215A8"/>
    <w:multiLevelType w:val="hybridMultilevel"/>
    <w:tmpl w:val="2C80AD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E30C79"/>
    <w:multiLevelType w:val="hybridMultilevel"/>
    <w:tmpl w:val="A71097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266237"/>
    <w:multiLevelType w:val="hybridMultilevel"/>
    <w:tmpl w:val="41DAB59A"/>
    <w:lvl w:ilvl="0" w:tplc="766CA3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12B9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6ED5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8C0A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841E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A6A5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68264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321E3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1C379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303632"/>
    <w:multiLevelType w:val="hybridMultilevel"/>
    <w:tmpl w:val="BD68F236"/>
    <w:lvl w:ilvl="0" w:tplc="991A1A7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1658A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70B1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24E6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A1B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9ABF9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B68B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440F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3E43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601D30"/>
    <w:multiLevelType w:val="singleLevel"/>
    <w:tmpl w:val="DC44DAAE"/>
    <w:lvl w:ilvl="0">
      <w:start w:val="34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9">
    <w:nsid w:val="1AEC0005"/>
    <w:multiLevelType w:val="hybridMultilevel"/>
    <w:tmpl w:val="F12CBC24"/>
    <w:lvl w:ilvl="0" w:tplc="0B6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F35713"/>
    <w:multiLevelType w:val="hybridMultilevel"/>
    <w:tmpl w:val="D5F83EA0"/>
    <w:lvl w:ilvl="0" w:tplc="5FE06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951074"/>
    <w:multiLevelType w:val="singleLevel"/>
    <w:tmpl w:val="BD10C0D0"/>
    <w:lvl w:ilvl="0">
      <w:start w:val="18"/>
      <w:numFmt w:val="decimal"/>
      <w:lvlText w:val="%1."/>
      <w:legacy w:legacy="1" w:legacySpace="0" w:legacyIndent="269"/>
      <w:lvlJc w:val="left"/>
      <w:pPr>
        <w:ind w:left="284" w:firstLine="0"/>
      </w:pPr>
      <w:rPr>
        <w:rFonts w:ascii="Arial" w:hAnsi="Arial" w:cs="Arial" w:hint="default"/>
      </w:rPr>
    </w:lvl>
  </w:abstractNum>
  <w:abstractNum w:abstractNumId="12">
    <w:nsid w:val="23860999"/>
    <w:multiLevelType w:val="hybridMultilevel"/>
    <w:tmpl w:val="D84A4B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37684A"/>
    <w:multiLevelType w:val="hybridMultilevel"/>
    <w:tmpl w:val="40B6D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EE6D1A"/>
    <w:multiLevelType w:val="singleLevel"/>
    <w:tmpl w:val="B7387882"/>
    <w:lvl w:ilvl="0">
      <w:start w:val="1"/>
      <w:numFmt w:val="decimal"/>
      <w:lvlText w:val="%1)"/>
      <w:legacy w:legacy="1" w:legacySpace="0" w:legacyIndent="201"/>
      <w:lvlJc w:val="left"/>
      <w:rPr>
        <w:rFonts w:ascii="Arial" w:hAnsi="Arial" w:cs="Arial" w:hint="default"/>
      </w:rPr>
    </w:lvl>
  </w:abstractNum>
  <w:abstractNum w:abstractNumId="15">
    <w:nsid w:val="30A154A4"/>
    <w:multiLevelType w:val="hybridMultilevel"/>
    <w:tmpl w:val="5FC0D8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B724B73"/>
    <w:multiLevelType w:val="hybridMultilevel"/>
    <w:tmpl w:val="6DC69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0E753A"/>
    <w:multiLevelType w:val="hybridMultilevel"/>
    <w:tmpl w:val="0B064A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ECB456E"/>
    <w:multiLevelType w:val="hybridMultilevel"/>
    <w:tmpl w:val="A73C1C68"/>
    <w:lvl w:ilvl="0" w:tplc="0B6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0E400D"/>
    <w:multiLevelType w:val="hybridMultilevel"/>
    <w:tmpl w:val="4DBED6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F4C09B4"/>
    <w:multiLevelType w:val="singleLevel"/>
    <w:tmpl w:val="F41A09C8"/>
    <w:lvl w:ilvl="0">
      <w:start w:val="3"/>
      <w:numFmt w:val="decimal"/>
      <w:lvlText w:val="%1."/>
      <w:legacy w:legacy="1" w:legacySpace="0" w:legacyIndent="17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1">
    <w:nsid w:val="41175C99"/>
    <w:multiLevelType w:val="hybridMultilevel"/>
    <w:tmpl w:val="360A6C6E"/>
    <w:lvl w:ilvl="0" w:tplc="40A2DA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60A40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FC32B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2C567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8EF0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46A4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8140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BAA84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70808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D66DCA"/>
    <w:multiLevelType w:val="hybridMultilevel"/>
    <w:tmpl w:val="79F8B7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21C7D95"/>
    <w:multiLevelType w:val="hybridMultilevel"/>
    <w:tmpl w:val="ECB44F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7723475"/>
    <w:multiLevelType w:val="hybridMultilevel"/>
    <w:tmpl w:val="5318341A"/>
    <w:lvl w:ilvl="0" w:tplc="10DACB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22C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6CFB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0E869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60F0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7CFEB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E0F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1A77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FE8B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5E05A6"/>
    <w:multiLevelType w:val="hybridMultilevel"/>
    <w:tmpl w:val="106663C6"/>
    <w:lvl w:ilvl="0" w:tplc="0B6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7138B7"/>
    <w:multiLevelType w:val="hybridMultilevel"/>
    <w:tmpl w:val="EFE016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F7217AC"/>
    <w:multiLevelType w:val="singleLevel"/>
    <w:tmpl w:val="A21EBFDE"/>
    <w:lvl w:ilvl="0">
      <w:start w:val="23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8">
    <w:nsid w:val="5287484A"/>
    <w:multiLevelType w:val="hybridMultilevel"/>
    <w:tmpl w:val="29A87E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76F75DA"/>
    <w:multiLevelType w:val="hybridMultilevel"/>
    <w:tmpl w:val="12FCA0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C9546B"/>
    <w:multiLevelType w:val="hybridMultilevel"/>
    <w:tmpl w:val="B7667564"/>
    <w:lvl w:ilvl="0" w:tplc="0B6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546E9"/>
    <w:multiLevelType w:val="hybridMultilevel"/>
    <w:tmpl w:val="827EB6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EA94657"/>
    <w:multiLevelType w:val="singleLevel"/>
    <w:tmpl w:val="56E06432"/>
    <w:lvl w:ilvl="0">
      <w:start w:val="12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3">
    <w:nsid w:val="5EB7624D"/>
    <w:multiLevelType w:val="hybridMultilevel"/>
    <w:tmpl w:val="C6BE07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1653897"/>
    <w:multiLevelType w:val="hybridMultilevel"/>
    <w:tmpl w:val="B01CD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1B5EA5"/>
    <w:multiLevelType w:val="hybridMultilevel"/>
    <w:tmpl w:val="2F285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3166D8F"/>
    <w:multiLevelType w:val="hybridMultilevel"/>
    <w:tmpl w:val="91481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55C2B1E"/>
    <w:multiLevelType w:val="hybridMultilevel"/>
    <w:tmpl w:val="C21676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9EF20B1"/>
    <w:multiLevelType w:val="hybridMultilevel"/>
    <w:tmpl w:val="E18672C4"/>
    <w:lvl w:ilvl="0" w:tplc="0B6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46405E"/>
    <w:multiLevelType w:val="hybridMultilevel"/>
    <w:tmpl w:val="38209D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29"/>
  </w:num>
  <w:num w:numId="4">
    <w:abstractNumId w:val="3"/>
  </w:num>
  <w:num w:numId="5">
    <w:abstractNumId w:val="13"/>
  </w:num>
  <w:num w:numId="6">
    <w:abstractNumId w:val="36"/>
  </w:num>
  <w:num w:numId="7">
    <w:abstractNumId w:val="34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01"/>
        <w:lvlJc w:val="left"/>
        <w:rPr>
          <w:rFonts w:ascii="Arial" w:hAnsi="Arial" w:cs="Arial" w:hint="default"/>
        </w:rPr>
      </w:lvl>
    </w:lvlOverride>
  </w:num>
  <w:num w:numId="9">
    <w:abstractNumId w:val="4"/>
  </w:num>
  <w:num w:numId="10">
    <w:abstractNumId w:val="33"/>
  </w:num>
  <w:num w:numId="11">
    <w:abstractNumId w:val="10"/>
  </w:num>
  <w:num w:numId="12">
    <w:abstractNumId w:val="12"/>
  </w:num>
  <w:num w:numId="13">
    <w:abstractNumId w:val="35"/>
  </w:num>
  <w:num w:numId="14">
    <w:abstractNumId w:val="26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6">
    <w:abstractNumId w:val="28"/>
  </w:num>
  <w:num w:numId="17">
    <w:abstractNumId w:val="19"/>
  </w:num>
  <w:num w:numId="18">
    <w:abstractNumId w:val="23"/>
  </w:num>
  <w:num w:numId="19">
    <w:abstractNumId w:val="22"/>
  </w:num>
  <w:num w:numId="20">
    <w:abstractNumId w:val="14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92"/>
        <w:lvlJc w:val="left"/>
        <w:rPr>
          <w:rFonts w:ascii="Arial" w:hAnsi="Arial" w:cs="Arial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45"/>
        <w:lvlJc w:val="left"/>
        <w:rPr>
          <w:rFonts w:ascii="Arial" w:hAnsi="Arial" w:cs="Arial" w:hint="default"/>
        </w:rPr>
      </w:lvl>
    </w:lvlOverride>
  </w:num>
  <w:num w:numId="23">
    <w:abstractNumId w:val="39"/>
  </w:num>
  <w:num w:numId="24">
    <w:abstractNumId w:val="31"/>
  </w:num>
  <w:num w:numId="25">
    <w:abstractNumId w:val="2"/>
  </w:num>
  <w:num w:numId="26">
    <w:abstractNumId w:val="37"/>
  </w:num>
  <w:num w:numId="27">
    <w:abstractNumId w:val="5"/>
  </w:num>
  <w:num w:numId="28">
    <w:abstractNumId w:val="17"/>
  </w:num>
  <w:num w:numId="29">
    <w:abstractNumId w:val="15"/>
  </w:num>
  <w:num w:numId="30">
    <w:abstractNumId w:val="16"/>
  </w:num>
  <w:num w:numId="31">
    <w:abstractNumId w:val="20"/>
    <w:lvlOverride w:ilvl="0">
      <w:startOverride w:val="3"/>
    </w:lvlOverride>
  </w:num>
  <w:num w:numId="32">
    <w:abstractNumId w:val="32"/>
    <w:lvlOverride w:ilvl="0">
      <w:startOverride w:val="12"/>
    </w:lvlOverride>
  </w:num>
  <w:num w:numId="33">
    <w:abstractNumId w:val="11"/>
    <w:lvlOverride w:ilvl="0">
      <w:startOverride w:val="18"/>
    </w:lvlOverride>
  </w:num>
  <w:num w:numId="34">
    <w:abstractNumId w:val="27"/>
    <w:lvlOverride w:ilvl="0">
      <w:startOverride w:val="23"/>
    </w:lvlOverride>
  </w:num>
  <w:num w:numId="35">
    <w:abstractNumId w:val="8"/>
    <w:lvlOverride w:ilvl="0">
      <w:startOverride w:val="34"/>
    </w:lvlOverride>
  </w:num>
  <w:num w:numId="36">
    <w:abstractNumId w:val="7"/>
  </w:num>
  <w:num w:numId="37">
    <w:abstractNumId w:val="24"/>
  </w:num>
  <w:num w:numId="38">
    <w:abstractNumId w:val="6"/>
  </w:num>
  <w:num w:numId="39">
    <w:abstractNumId w:val="21"/>
  </w:num>
  <w:num w:numId="40">
    <w:abstractNumId w:val="18"/>
  </w:num>
  <w:num w:numId="41">
    <w:abstractNumId w:val="9"/>
  </w:num>
  <w:num w:numId="42">
    <w:abstractNumId w:val="25"/>
  </w:num>
  <w:num w:numId="43">
    <w:abstractNumId w:val="38"/>
  </w:num>
  <w:num w:numId="44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C19"/>
    <w:rsid w:val="0000203A"/>
    <w:rsid w:val="0003618E"/>
    <w:rsid w:val="00036347"/>
    <w:rsid w:val="000576BB"/>
    <w:rsid w:val="00060419"/>
    <w:rsid w:val="00093D54"/>
    <w:rsid w:val="000A78D0"/>
    <w:rsid w:val="000B7120"/>
    <w:rsid w:val="000F2209"/>
    <w:rsid w:val="001273C3"/>
    <w:rsid w:val="00175EBB"/>
    <w:rsid w:val="00194524"/>
    <w:rsid w:val="001A1EC3"/>
    <w:rsid w:val="001A7B9E"/>
    <w:rsid w:val="001B02F4"/>
    <w:rsid w:val="001C455D"/>
    <w:rsid w:val="001D41C8"/>
    <w:rsid w:val="0020520B"/>
    <w:rsid w:val="00222676"/>
    <w:rsid w:val="00235365"/>
    <w:rsid w:val="00251B24"/>
    <w:rsid w:val="0026385C"/>
    <w:rsid w:val="00276957"/>
    <w:rsid w:val="00296E6C"/>
    <w:rsid w:val="002B64EC"/>
    <w:rsid w:val="002C1CDC"/>
    <w:rsid w:val="002C784D"/>
    <w:rsid w:val="002F3C77"/>
    <w:rsid w:val="0032029D"/>
    <w:rsid w:val="00326933"/>
    <w:rsid w:val="00341C02"/>
    <w:rsid w:val="00352AC4"/>
    <w:rsid w:val="00386E55"/>
    <w:rsid w:val="00391826"/>
    <w:rsid w:val="003A1237"/>
    <w:rsid w:val="003B3D3A"/>
    <w:rsid w:val="003B6670"/>
    <w:rsid w:val="003C665C"/>
    <w:rsid w:val="00401DD0"/>
    <w:rsid w:val="00403B4C"/>
    <w:rsid w:val="00421C06"/>
    <w:rsid w:val="004259E8"/>
    <w:rsid w:val="00441E58"/>
    <w:rsid w:val="00482D01"/>
    <w:rsid w:val="004A43FA"/>
    <w:rsid w:val="004B10B6"/>
    <w:rsid w:val="004D533F"/>
    <w:rsid w:val="00531800"/>
    <w:rsid w:val="00547705"/>
    <w:rsid w:val="0055400D"/>
    <w:rsid w:val="00572FF2"/>
    <w:rsid w:val="0058290C"/>
    <w:rsid w:val="005B2374"/>
    <w:rsid w:val="005F41E5"/>
    <w:rsid w:val="00601046"/>
    <w:rsid w:val="00616DFA"/>
    <w:rsid w:val="00624FC8"/>
    <w:rsid w:val="006421BB"/>
    <w:rsid w:val="006553A3"/>
    <w:rsid w:val="006600FE"/>
    <w:rsid w:val="00691674"/>
    <w:rsid w:val="006A40A9"/>
    <w:rsid w:val="006A76EE"/>
    <w:rsid w:val="006E46E5"/>
    <w:rsid w:val="006E7F5F"/>
    <w:rsid w:val="006F0DC6"/>
    <w:rsid w:val="007153D8"/>
    <w:rsid w:val="00726BCA"/>
    <w:rsid w:val="00737143"/>
    <w:rsid w:val="00787D3B"/>
    <w:rsid w:val="007A101F"/>
    <w:rsid w:val="007A3F08"/>
    <w:rsid w:val="007A6081"/>
    <w:rsid w:val="007A747E"/>
    <w:rsid w:val="007B539C"/>
    <w:rsid w:val="007C1D2F"/>
    <w:rsid w:val="007D39E4"/>
    <w:rsid w:val="007F640A"/>
    <w:rsid w:val="008012C4"/>
    <w:rsid w:val="00805943"/>
    <w:rsid w:val="00815C53"/>
    <w:rsid w:val="008229E0"/>
    <w:rsid w:val="008307F1"/>
    <w:rsid w:val="00834B81"/>
    <w:rsid w:val="00853A80"/>
    <w:rsid w:val="00860F7C"/>
    <w:rsid w:val="00864ED3"/>
    <w:rsid w:val="00885D68"/>
    <w:rsid w:val="00886301"/>
    <w:rsid w:val="008A32DF"/>
    <w:rsid w:val="008F01EA"/>
    <w:rsid w:val="00910A5E"/>
    <w:rsid w:val="009116C9"/>
    <w:rsid w:val="00930C19"/>
    <w:rsid w:val="009623D3"/>
    <w:rsid w:val="009628D6"/>
    <w:rsid w:val="00971627"/>
    <w:rsid w:val="00992F3F"/>
    <w:rsid w:val="009D59E9"/>
    <w:rsid w:val="00A15F15"/>
    <w:rsid w:val="00A31277"/>
    <w:rsid w:val="00A33BDE"/>
    <w:rsid w:val="00A44C95"/>
    <w:rsid w:val="00A512EA"/>
    <w:rsid w:val="00A543EB"/>
    <w:rsid w:val="00A8483D"/>
    <w:rsid w:val="00A86655"/>
    <w:rsid w:val="00A94832"/>
    <w:rsid w:val="00AA337D"/>
    <w:rsid w:val="00AF09AC"/>
    <w:rsid w:val="00B170AE"/>
    <w:rsid w:val="00B20821"/>
    <w:rsid w:val="00B34514"/>
    <w:rsid w:val="00B4438F"/>
    <w:rsid w:val="00B47DB3"/>
    <w:rsid w:val="00B6398D"/>
    <w:rsid w:val="00B66A3E"/>
    <w:rsid w:val="00B71436"/>
    <w:rsid w:val="00B7639B"/>
    <w:rsid w:val="00B91B9B"/>
    <w:rsid w:val="00B92EB8"/>
    <w:rsid w:val="00B96804"/>
    <w:rsid w:val="00BA6038"/>
    <w:rsid w:val="00BB62D6"/>
    <w:rsid w:val="00BC10A8"/>
    <w:rsid w:val="00BC394B"/>
    <w:rsid w:val="00BC6EBF"/>
    <w:rsid w:val="00BD01F2"/>
    <w:rsid w:val="00C1653B"/>
    <w:rsid w:val="00C31D73"/>
    <w:rsid w:val="00C35E97"/>
    <w:rsid w:val="00C53089"/>
    <w:rsid w:val="00CB7E49"/>
    <w:rsid w:val="00CD65C3"/>
    <w:rsid w:val="00D13758"/>
    <w:rsid w:val="00D15E58"/>
    <w:rsid w:val="00D30BD3"/>
    <w:rsid w:val="00D34097"/>
    <w:rsid w:val="00D508F7"/>
    <w:rsid w:val="00D75511"/>
    <w:rsid w:val="00D849AC"/>
    <w:rsid w:val="00DA46D5"/>
    <w:rsid w:val="00DA5760"/>
    <w:rsid w:val="00DC1E03"/>
    <w:rsid w:val="00DD7930"/>
    <w:rsid w:val="00DE7D06"/>
    <w:rsid w:val="00E046BF"/>
    <w:rsid w:val="00E2361E"/>
    <w:rsid w:val="00E27E7C"/>
    <w:rsid w:val="00E332D9"/>
    <w:rsid w:val="00E35307"/>
    <w:rsid w:val="00E57F9C"/>
    <w:rsid w:val="00E93B70"/>
    <w:rsid w:val="00EA0475"/>
    <w:rsid w:val="00EE1A53"/>
    <w:rsid w:val="00EF6F3E"/>
    <w:rsid w:val="00F059C8"/>
    <w:rsid w:val="00F235A0"/>
    <w:rsid w:val="00F265F1"/>
    <w:rsid w:val="00F93522"/>
    <w:rsid w:val="00FA203E"/>
    <w:rsid w:val="00FB6873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2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1B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421BB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E4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2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1B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421BB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E4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47767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68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060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0560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226D2-83E9-4AAA-9752-B875A5C0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42</Pages>
  <Words>10644</Words>
  <Characters>60673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109</cp:revision>
  <dcterms:created xsi:type="dcterms:W3CDTF">2015-11-08T08:43:00Z</dcterms:created>
  <dcterms:modified xsi:type="dcterms:W3CDTF">2015-12-10T09:56:00Z</dcterms:modified>
</cp:coreProperties>
</file>