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customXml/itemProps1.xml" ContentType="application/vnd.openxmlformats-officedocument.customXmlProperties+xml"/>
  <Override PartName="/word/numbering.xml" ContentType="application/vnd.openxmlformats-officedocument.wordprocessingml.numbering+xml"/>
  <Override PartName="/word/footer2.xml" ContentType="application/vnd.openxmlformats-officedocument.wordprocessingml.footer+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ackground w:color="ffffff"/>
  <w:body>
    <w:p>
      <w:pPr>
        <w:pStyle w:val="style0"/>
        <w:ind w:firstLine="0"/>
        <w:jc w:val="center"/>
        <w:rPr>
          <w:b/>
          <w:szCs w:val="28"/>
        </w:rPr>
      </w:pPr>
      <w:r>
        <w:rPr>
          <w:noProof/>
          <w:vanish/>
        </w:rPr>
        <w:drawing>
          <wp:inline distL="0" distT="0" distB="0" distR="0">
            <wp:extent cx="2205990" cy="1772285"/>
            <wp:effectExtent l="0" t="0" r="0" b="0"/>
            <wp:docPr id="1027" name="Рисунок 4"/>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2" cstate="print"/>
                    <a:srcRect l="0" t="0" r="0" b="0"/>
                    <a:stretch/>
                  </pic:blipFill>
                  <pic:spPr>
                    <a:xfrm rot="0">
                      <a:off x="0" y="0"/>
                      <a:ext cx="2205990" cy="1772285"/>
                    </a:xfrm>
                    <a:prstGeom prst="rect"/>
                    <a:ln>
                      <a:noFill/>
                    </a:ln>
                  </pic:spPr>
                </pic:pic>
              </a:graphicData>
            </a:graphic>
          </wp:inline>
        </w:drawing>
      </w:r>
    </w:p>
    <w:p>
      <w:pPr>
        <w:pStyle w:val="style0"/>
        <w:ind w:firstLine="0"/>
        <w:jc w:val="center"/>
        <w:rPr>
          <w:b/>
          <w:szCs w:val="28"/>
        </w:rPr>
      </w:pPr>
    </w:p>
    <w:p>
      <w:pPr>
        <w:pStyle w:val="style0"/>
        <w:ind w:firstLine="0"/>
        <w:jc w:val="center"/>
        <w:rPr>
          <w:b/>
          <w:szCs w:val="28"/>
        </w:rPr>
      </w:pPr>
    </w:p>
    <w:p>
      <w:pPr>
        <w:pStyle w:val="style0"/>
        <w:ind w:firstLine="0"/>
        <w:jc w:val="center"/>
        <w:rPr>
          <w:b/>
          <w:szCs w:val="28"/>
        </w:rPr>
      </w:pPr>
      <w:r>
        <w:rPr>
          <w:b/>
          <w:szCs w:val="28"/>
        </w:rPr>
        <w:t>ПРАВИТЕЛЬСТВО</w:t>
      </w:r>
      <w:r>
        <w:rPr>
          <w:b/>
          <w:szCs w:val="28"/>
        </w:rPr>
        <w:t xml:space="preserve"> </w:t>
      </w:r>
      <w:r>
        <w:rPr>
          <w:b/>
          <w:szCs w:val="28"/>
        </w:rPr>
        <w:t>МОСКВЫ</w:t>
      </w:r>
    </w:p>
    <w:p>
      <w:pPr>
        <w:pStyle w:val="style0"/>
        <w:ind w:firstLine="0"/>
        <w:jc w:val="center"/>
        <w:rPr>
          <w:b/>
          <w:szCs w:val="28"/>
        </w:rPr>
      </w:pPr>
      <w:r>
        <w:rPr>
          <w:b/>
          <w:szCs w:val="28"/>
        </w:rPr>
        <w:t>ДЕПАРТАМЕНТ</w:t>
      </w:r>
      <w:r>
        <w:rPr>
          <w:b/>
          <w:szCs w:val="28"/>
        </w:rPr>
        <w:t xml:space="preserve"> </w:t>
      </w:r>
      <w:r>
        <w:rPr>
          <w:b/>
          <w:szCs w:val="28"/>
        </w:rPr>
        <w:t>ЗДРАВООХРАНЕНИЯ</w:t>
      </w:r>
      <w:r>
        <w:rPr>
          <w:b/>
          <w:szCs w:val="28"/>
        </w:rPr>
        <w:t xml:space="preserve"> </w:t>
      </w:r>
      <w:r>
        <w:rPr>
          <w:b/>
          <w:szCs w:val="28"/>
        </w:rPr>
        <w:t>ГОРОДА</w:t>
      </w:r>
      <w:r>
        <w:rPr>
          <w:b/>
          <w:szCs w:val="28"/>
        </w:rPr>
        <w:t xml:space="preserve"> </w:t>
      </w:r>
      <w:r>
        <w:rPr>
          <w:b/>
          <w:szCs w:val="28"/>
        </w:rPr>
        <w:t>МОСКВЫ</w:t>
      </w:r>
    </w:p>
    <w:p>
      <w:pPr>
        <w:pStyle w:val="style0"/>
        <w:ind w:firstLine="0"/>
        <w:jc w:val="center"/>
        <w:rPr>
          <w:b/>
          <w:szCs w:val="28"/>
        </w:rPr>
      </w:pPr>
    </w:p>
    <w:p>
      <w:pPr>
        <w:pStyle w:val="style0"/>
        <w:ind w:firstLine="0"/>
        <w:jc w:val="center"/>
        <w:rPr>
          <w:b/>
          <w:szCs w:val="28"/>
        </w:rPr>
      </w:pPr>
    </w:p>
    <w:p>
      <w:pPr>
        <w:pStyle w:val="style0"/>
        <w:ind w:firstLine="0"/>
        <w:jc w:val="center"/>
        <w:rPr>
          <w:b/>
          <w:szCs w:val="28"/>
        </w:rPr>
      </w:pPr>
    </w:p>
    <w:p>
      <w:pPr>
        <w:pStyle w:val="style0"/>
        <w:ind w:firstLine="0"/>
        <w:jc w:val="center"/>
        <w:rPr>
          <w:b/>
          <w:szCs w:val="28"/>
        </w:rPr>
      </w:pPr>
    </w:p>
    <w:p>
      <w:pPr>
        <w:pStyle w:val="style0"/>
        <w:ind w:firstLine="0"/>
        <w:jc w:val="center"/>
        <w:rPr>
          <w:b/>
          <w:szCs w:val="28"/>
        </w:rPr>
      </w:pPr>
    </w:p>
    <w:p>
      <w:pPr>
        <w:pStyle w:val="style0"/>
        <w:ind w:firstLine="0"/>
        <w:jc w:val="center"/>
        <w:rPr>
          <w:b/>
          <w:szCs w:val="28"/>
        </w:rPr>
      </w:pPr>
    </w:p>
    <w:p>
      <w:pPr>
        <w:pStyle w:val="style0"/>
        <w:ind w:firstLine="0"/>
        <w:jc w:val="center"/>
        <w:rPr>
          <w:b/>
          <w:szCs w:val="28"/>
        </w:rPr>
      </w:pPr>
    </w:p>
    <w:p>
      <w:pPr>
        <w:pStyle w:val="style0"/>
        <w:ind w:firstLine="0"/>
        <w:jc w:val="center"/>
        <w:rPr>
          <w:b/>
          <w:szCs w:val="28"/>
        </w:rPr>
      </w:pPr>
    </w:p>
    <w:p>
      <w:pPr>
        <w:pStyle w:val="style0"/>
        <w:ind w:firstLine="0"/>
        <w:jc w:val="center"/>
        <w:rPr>
          <w:b/>
          <w:szCs w:val="28"/>
        </w:rPr>
      </w:pPr>
    </w:p>
    <w:p>
      <w:pPr>
        <w:pStyle w:val="style0"/>
        <w:ind w:firstLine="0"/>
        <w:jc w:val="center"/>
        <w:rPr>
          <w:b/>
          <w:szCs w:val="28"/>
        </w:rPr>
      </w:pPr>
    </w:p>
    <w:p>
      <w:pPr>
        <w:pStyle w:val="style0"/>
        <w:ind w:firstLine="0"/>
        <w:jc w:val="center"/>
        <w:rPr>
          <w:b/>
          <w:szCs w:val="28"/>
        </w:rPr>
      </w:pPr>
    </w:p>
    <w:p>
      <w:pPr>
        <w:pStyle w:val="style0"/>
        <w:ind w:firstLine="0"/>
        <w:jc w:val="center"/>
        <w:rPr>
          <w:b/>
          <w:szCs w:val="28"/>
        </w:rPr>
      </w:pPr>
    </w:p>
    <w:p>
      <w:pPr>
        <w:pStyle w:val="style0"/>
        <w:widowControl w:val="false"/>
        <w:spacing w:lineRule="auto" w:line="360"/>
        <w:ind w:firstLine="0"/>
        <w:jc w:val="center"/>
        <w:contextualSpacing/>
        <w:rPr>
          <w:b/>
          <w:sz w:val="32"/>
          <w:szCs w:val="32"/>
        </w:rPr>
      </w:pPr>
      <w:r>
        <w:rPr>
          <w:b/>
          <w:sz w:val="32"/>
          <w:szCs w:val="32"/>
        </w:rPr>
        <w:t>C</w:t>
      </w:r>
      <w:r>
        <w:rPr>
          <w:b/>
          <w:sz w:val="32"/>
          <w:szCs w:val="32"/>
          <w:lang w:val="en-US"/>
        </w:rPr>
        <w:t>O</w:t>
      </w:r>
      <w:r>
        <w:rPr>
          <w:b/>
          <w:sz w:val="32"/>
          <w:szCs w:val="32"/>
        </w:rPr>
        <w:t>V</w:t>
      </w:r>
      <w:r>
        <w:rPr>
          <w:b/>
          <w:sz w:val="32"/>
          <w:szCs w:val="32"/>
          <w:lang w:val="en-US"/>
        </w:rPr>
        <w:t>ID</w:t>
      </w:r>
      <w:r>
        <w:rPr>
          <w:b/>
          <w:sz w:val="32"/>
          <w:szCs w:val="32"/>
        </w:rPr>
        <w:t>-19</w:t>
      </w:r>
      <w:r>
        <w:rPr>
          <w:b/>
          <w:sz w:val="32"/>
          <w:szCs w:val="32"/>
        </w:rPr>
        <w:t xml:space="preserve"> </w:t>
      </w:r>
      <w:r>
        <w:rPr>
          <w:b/>
          <w:sz w:val="32"/>
          <w:szCs w:val="32"/>
        </w:rPr>
        <w:t>У</w:t>
      </w:r>
      <w:r>
        <w:rPr>
          <w:b/>
          <w:sz w:val="32"/>
          <w:szCs w:val="32"/>
        </w:rPr>
        <w:t xml:space="preserve"> ДЕТЕЙ</w:t>
      </w:r>
    </w:p>
    <w:p>
      <w:pPr>
        <w:pStyle w:val="style0"/>
        <w:widowControl w:val="false"/>
        <w:spacing w:lineRule="auto" w:line="360"/>
        <w:ind w:firstLine="0"/>
        <w:jc w:val="center"/>
        <w:contextualSpacing/>
        <w:rPr>
          <w:b/>
          <w:szCs w:val="28"/>
        </w:rPr>
      </w:pPr>
    </w:p>
    <w:p>
      <w:pPr>
        <w:pStyle w:val="style0"/>
        <w:widowControl w:val="false"/>
        <w:ind w:firstLine="0"/>
        <w:jc w:val="center"/>
        <w:contextualSpacing/>
        <w:rPr>
          <w:b/>
          <w:szCs w:val="28"/>
        </w:rPr>
      </w:pPr>
    </w:p>
    <w:p>
      <w:pPr>
        <w:pStyle w:val="style0"/>
        <w:widowControl w:val="false"/>
        <w:spacing w:lineRule="auto" w:line="360"/>
        <w:ind w:firstLine="0"/>
        <w:jc w:val="center"/>
        <w:contextualSpacing/>
        <w:rPr>
          <w:b/>
          <w:color w:val="000000"/>
          <w:szCs w:val="28"/>
        </w:rPr>
      </w:pPr>
      <w:r>
        <w:rPr>
          <w:b/>
          <w:color w:val="000000"/>
          <w:szCs w:val="28"/>
        </w:rPr>
        <w:t>в</w:t>
      </w:r>
      <w:r>
        <w:rPr>
          <w:b/>
          <w:color w:val="000000"/>
          <w:szCs w:val="28"/>
        </w:rPr>
        <w:t>ременные методические</w:t>
      </w:r>
      <w:r>
        <w:rPr>
          <w:b/>
          <w:color w:val="000000"/>
          <w:szCs w:val="28"/>
        </w:rPr>
        <w:t xml:space="preserve"> рекомендации</w:t>
      </w:r>
    </w:p>
    <w:p>
      <w:pPr>
        <w:pStyle w:val="style0"/>
        <w:widowControl w:val="false"/>
        <w:spacing w:lineRule="auto" w:line="360"/>
        <w:ind w:firstLine="0"/>
        <w:jc w:val="center"/>
        <w:contextualSpacing/>
        <w:rPr>
          <w:szCs w:val="28"/>
        </w:rPr>
      </w:pPr>
      <w:r>
        <w:rPr>
          <w:szCs w:val="28"/>
        </w:rPr>
        <w:t>в</w:t>
      </w:r>
      <w:r>
        <w:rPr>
          <w:szCs w:val="28"/>
        </w:rPr>
        <w:t>ерсия 1</w:t>
      </w:r>
      <w:r>
        <w:rPr>
          <w:szCs w:val="28"/>
        </w:rPr>
        <w:t xml:space="preserve"> от </w:t>
      </w:r>
      <w:r>
        <w:rPr>
          <w:szCs w:val="28"/>
          <w:highlight w:val="yellow"/>
        </w:rPr>
        <w:t>0</w:t>
      </w:r>
      <w:r>
        <w:rPr>
          <w:szCs w:val="28"/>
          <w:highlight w:val="yellow"/>
        </w:rPr>
        <w:t>3</w:t>
      </w:r>
      <w:r>
        <w:rPr>
          <w:szCs w:val="28"/>
        </w:rPr>
        <w:t>.04.2020</w:t>
      </w:r>
    </w:p>
    <w:p>
      <w:pPr>
        <w:pStyle w:val="style0"/>
        <w:ind w:firstLine="0"/>
        <w:jc w:val="center"/>
        <w:rPr>
          <w:b/>
          <w:szCs w:val="28"/>
        </w:rPr>
      </w:pPr>
    </w:p>
    <w:p>
      <w:pPr>
        <w:pStyle w:val="style0"/>
        <w:ind w:firstLine="0"/>
        <w:jc w:val="center"/>
        <w:rPr>
          <w:b/>
          <w:szCs w:val="28"/>
        </w:rPr>
      </w:pPr>
    </w:p>
    <w:p>
      <w:pPr>
        <w:pStyle w:val="style0"/>
        <w:ind w:firstLine="0"/>
        <w:jc w:val="center"/>
        <w:rPr>
          <w:b/>
          <w:szCs w:val="28"/>
        </w:rPr>
      </w:pPr>
    </w:p>
    <w:p>
      <w:pPr>
        <w:pStyle w:val="style0"/>
        <w:ind w:firstLine="0"/>
        <w:jc w:val="center"/>
        <w:rPr>
          <w:b/>
          <w:szCs w:val="28"/>
        </w:rPr>
      </w:pPr>
    </w:p>
    <w:p>
      <w:pPr>
        <w:pStyle w:val="style0"/>
        <w:ind w:firstLine="0"/>
        <w:jc w:val="center"/>
        <w:rPr>
          <w:b/>
          <w:szCs w:val="28"/>
        </w:rPr>
      </w:pPr>
    </w:p>
    <w:p>
      <w:pPr>
        <w:pStyle w:val="style0"/>
        <w:ind w:firstLine="0"/>
        <w:jc w:val="center"/>
        <w:rPr>
          <w:b/>
          <w:szCs w:val="28"/>
        </w:rPr>
      </w:pPr>
    </w:p>
    <w:p>
      <w:pPr>
        <w:pStyle w:val="style0"/>
        <w:ind w:firstLine="0"/>
        <w:jc w:val="center"/>
        <w:rPr>
          <w:b/>
          <w:szCs w:val="28"/>
        </w:rPr>
      </w:pPr>
    </w:p>
    <w:p>
      <w:pPr>
        <w:pStyle w:val="style0"/>
        <w:ind w:firstLine="0"/>
        <w:jc w:val="center"/>
        <w:rPr>
          <w:b/>
          <w:szCs w:val="28"/>
        </w:rPr>
      </w:pPr>
    </w:p>
    <w:p>
      <w:pPr>
        <w:pStyle w:val="style0"/>
        <w:ind w:firstLine="0"/>
        <w:jc w:val="center"/>
        <w:rPr>
          <w:b/>
          <w:szCs w:val="28"/>
        </w:rPr>
      </w:pPr>
    </w:p>
    <w:p>
      <w:pPr>
        <w:pStyle w:val="style0"/>
        <w:ind w:firstLine="0"/>
        <w:jc w:val="center"/>
        <w:rPr>
          <w:b/>
          <w:szCs w:val="28"/>
        </w:rPr>
      </w:pPr>
    </w:p>
    <w:p>
      <w:pPr>
        <w:pStyle w:val="style0"/>
        <w:ind w:firstLine="0"/>
        <w:jc w:val="center"/>
        <w:rPr>
          <w:b/>
          <w:szCs w:val="28"/>
        </w:rPr>
      </w:pPr>
    </w:p>
    <w:p>
      <w:pPr>
        <w:pStyle w:val="style0"/>
        <w:ind w:firstLine="0"/>
        <w:jc w:val="center"/>
        <w:rPr>
          <w:b/>
          <w:szCs w:val="28"/>
        </w:rPr>
      </w:pPr>
    </w:p>
    <w:p>
      <w:pPr>
        <w:pStyle w:val="style0"/>
        <w:ind w:firstLine="0"/>
        <w:jc w:val="center"/>
        <w:rPr>
          <w:b/>
          <w:szCs w:val="28"/>
        </w:rPr>
      </w:pPr>
    </w:p>
    <w:p>
      <w:pPr>
        <w:pStyle w:val="style0"/>
        <w:ind w:firstLine="0"/>
        <w:jc w:val="center"/>
        <w:rPr>
          <w:b/>
          <w:szCs w:val="28"/>
        </w:rPr>
      </w:pPr>
    </w:p>
    <w:p>
      <w:pPr>
        <w:pStyle w:val="style0"/>
        <w:ind w:firstLine="0"/>
        <w:jc w:val="center"/>
        <w:rPr>
          <w:b/>
          <w:szCs w:val="28"/>
        </w:rPr>
      </w:pPr>
    </w:p>
    <w:p>
      <w:pPr>
        <w:pStyle w:val="style0"/>
        <w:ind w:firstLine="0"/>
        <w:jc w:val="center"/>
        <w:rPr>
          <w:b/>
          <w:szCs w:val="28"/>
        </w:rPr>
      </w:pPr>
    </w:p>
    <w:p>
      <w:pPr>
        <w:pStyle w:val="style0"/>
        <w:ind w:firstLine="0"/>
        <w:jc w:val="center"/>
        <w:rPr>
          <w:b/>
          <w:szCs w:val="28"/>
        </w:rPr>
      </w:pPr>
    </w:p>
    <w:p>
      <w:pPr>
        <w:pStyle w:val="style0"/>
        <w:ind w:firstLine="0"/>
        <w:jc w:val="center"/>
        <w:rPr>
          <w:b/>
          <w:szCs w:val="28"/>
        </w:rPr>
      </w:pPr>
    </w:p>
    <w:p>
      <w:pPr>
        <w:pStyle w:val="style0"/>
        <w:ind w:firstLine="0"/>
        <w:jc w:val="center"/>
        <w:rPr>
          <w:b/>
          <w:szCs w:val="28"/>
        </w:rPr>
      </w:pPr>
    </w:p>
    <w:p>
      <w:pPr>
        <w:pStyle w:val="style0"/>
        <w:ind w:firstLine="0"/>
        <w:jc w:val="center"/>
        <w:rPr>
          <w:b/>
          <w:szCs w:val="28"/>
        </w:rPr>
      </w:pPr>
    </w:p>
    <w:p>
      <w:pPr>
        <w:pStyle w:val="style0"/>
        <w:ind w:firstLine="0"/>
        <w:jc w:val="center"/>
        <w:rPr>
          <w:b/>
          <w:szCs w:val="28"/>
        </w:rPr>
      </w:pPr>
    </w:p>
    <w:p>
      <w:pPr>
        <w:pStyle w:val="style0"/>
        <w:ind w:firstLine="0"/>
        <w:jc w:val="center"/>
        <w:rPr>
          <w:b/>
          <w:szCs w:val="28"/>
        </w:rPr>
      </w:pPr>
      <w:r>
        <w:rPr>
          <w:b/>
          <w:szCs w:val="28"/>
        </w:rPr>
        <w:t>Москва</w:t>
      </w:r>
      <w:r>
        <w:rPr>
          <w:b/>
          <w:szCs w:val="28"/>
        </w:rPr>
        <w:t>,</w:t>
      </w:r>
      <w:r>
        <w:rPr>
          <w:b/>
          <w:szCs w:val="28"/>
        </w:rPr>
        <w:t xml:space="preserve"> 20</w:t>
      </w:r>
      <w:r>
        <w:rPr>
          <w:b/>
          <w:szCs w:val="28"/>
        </w:rPr>
        <w:t>20</w:t>
      </w:r>
    </w:p>
    <w:p>
      <w:pPr>
        <w:pStyle w:val="style0"/>
        <w:ind w:firstLine="0"/>
        <w:jc w:val="center"/>
        <w:rPr>
          <w:b/>
          <w:szCs w:val="28"/>
        </w:rPr>
        <w:sectPr>
          <w:footerReference w:type="default" r:id="rId3"/>
          <w:footerReference w:type="first" r:id="rId4"/>
          <w:pgSz w:w="11906" w:h="16838" w:orient="portrait" w:code="9"/>
          <w:pgMar w:top="709" w:right="1134" w:bottom="851" w:left="1701" w:header="709" w:footer="709" w:gutter="0"/>
          <w:pgNumType w:start="1"/>
          <w:cols w:space="708"/>
          <w:titlePg/>
          <w:docGrid w:linePitch="360"/>
        </w:sectPr>
      </w:pPr>
    </w:p>
    <w:p>
      <w:pPr>
        <w:pStyle w:val="style0"/>
        <w:ind w:firstLine="0"/>
        <w:jc w:val="center"/>
        <w:rPr>
          <w:b/>
          <w:szCs w:val="28"/>
        </w:rPr>
      </w:pPr>
      <w:r>
        <w:rPr>
          <w:b/>
          <w:szCs w:val="28"/>
        </w:rPr>
        <w:t>ПРАВИТЕЛЬСТВО</w:t>
      </w:r>
      <w:r>
        <w:rPr>
          <w:b/>
          <w:szCs w:val="28"/>
        </w:rPr>
        <w:t xml:space="preserve"> </w:t>
      </w:r>
      <w:r>
        <w:rPr>
          <w:b/>
          <w:szCs w:val="28"/>
        </w:rPr>
        <w:t>МОСКВЫ</w:t>
      </w:r>
    </w:p>
    <w:p>
      <w:pPr>
        <w:pStyle w:val="style0"/>
        <w:ind w:firstLine="0"/>
        <w:jc w:val="center"/>
        <w:rPr>
          <w:b/>
          <w:szCs w:val="28"/>
        </w:rPr>
      </w:pPr>
      <w:r>
        <w:rPr>
          <w:b/>
          <w:szCs w:val="28"/>
        </w:rPr>
        <w:t>ДЕПАРТАМЕНТ</w:t>
      </w:r>
      <w:r>
        <w:rPr>
          <w:b/>
          <w:szCs w:val="28"/>
        </w:rPr>
        <w:t xml:space="preserve"> </w:t>
      </w:r>
      <w:r>
        <w:rPr>
          <w:b/>
          <w:szCs w:val="28"/>
        </w:rPr>
        <w:t>ЗДРАВООХРАНЕНИЯ</w:t>
      </w:r>
      <w:r>
        <w:rPr>
          <w:b/>
          <w:szCs w:val="28"/>
        </w:rPr>
        <w:t xml:space="preserve"> </w:t>
      </w:r>
      <w:r>
        <w:rPr>
          <w:b/>
          <w:szCs w:val="28"/>
        </w:rPr>
        <w:t>ГОРОДА</w:t>
      </w:r>
      <w:r>
        <w:rPr>
          <w:b/>
          <w:szCs w:val="28"/>
        </w:rPr>
        <w:t xml:space="preserve"> </w:t>
      </w:r>
      <w:r>
        <w:rPr>
          <w:b/>
          <w:szCs w:val="28"/>
        </w:rPr>
        <w:t>МОСКВЫ</w:t>
      </w:r>
    </w:p>
    <w:p>
      <w:pPr>
        <w:pStyle w:val="style0"/>
        <w:ind w:firstLine="0"/>
        <w:jc w:val="center"/>
        <w:rPr>
          <w:b/>
          <w:szCs w:val="28"/>
        </w:rPr>
      </w:pPr>
    </w:p>
    <w:p>
      <w:pPr>
        <w:pStyle w:val="style0"/>
        <w:ind w:firstLine="0"/>
        <w:jc w:val="center"/>
        <w:rPr>
          <w:szCs w:val="28"/>
        </w:rPr>
      </w:pPr>
    </w:p>
    <w:tbl>
      <w:tblPr>
        <w:tblStyle w:val="style154"/>
        <w:tblpPr w:leftFromText="180" w:rightFromText="180" w:topFromText="0" w:bottomFromText="0" w:vertAnchor="text" w:horzAnchor="margin" w:tblpXSpec="left" w:tblpY="-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567"/>
        <w:gridCol w:w="4076"/>
      </w:tblGrid>
      <w:tr>
        <w:trPr/>
        <w:tc>
          <w:tcPr>
            <w:tcW w:w="4644" w:type="dxa"/>
            <w:tcBorders/>
          </w:tcPr>
          <w:p>
            <w:pPr>
              <w:pStyle w:val="style0"/>
              <w:rPr>
                <w:szCs w:val="28"/>
              </w:rPr>
            </w:pPr>
            <w:r>
              <w:rPr>
                <w:szCs w:val="28"/>
              </w:rPr>
              <w:t>СОГЛАСОВАНО</w:t>
            </w:r>
          </w:p>
          <w:p>
            <w:pPr>
              <w:pStyle w:val="style0"/>
              <w:jc w:val="right"/>
              <w:rPr>
                <w:szCs w:val="28"/>
              </w:rPr>
            </w:pPr>
          </w:p>
        </w:tc>
        <w:tc>
          <w:tcPr>
            <w:tcW w:w="567" w:type="dxa"/>
            <w:tcBorders/>
          </w:tcPr>
          <w:p>
            <w:pPr>
              <w:pStyle w:val="style0"/>
              <w:rPr>
                <w:szCs w:val="28"/>
              </w:rPr>
            </w:pPr>
          </w:p>
        </w:tc>
        <w:tc>
          <w:tcPr>
            <w:tcW w:w="4076" w:type="dxa"/>
            <w:tcBorders/>
          </w:tcPr>
          <w:p>
            <w:pPr>
              <w:pStyle w:val="style0"/>
              <w:rPr>
                <w:szCs w:val="28"/>
              </w:rPr>
            </w:pPr>
            <w:r>
              <w:rPr>
                <w:szCs w:val="28"/>
              </w:rPr>
              <w:t>РЕКОМЕНДОВАНО</w:t>
            </w:r>
          </w:p>
          <w:p>
            <w:pPr>
              <w:pStyle w:val="style0"/>
              <w:jc w:val="right"/>
              <w:rPr>
                <w:szCs w:val="28"/>
              </w:rPr>
            </w:pPr>
          </w:p>
        </w:tc>
      </w:tr>
      <w:tr>
        <w:tblPrEx/>
        <w:trPr>
          <w:trHeight w:val="2199" w:hRule="atLeast"/>
        </w:trPr>
        <w:tc>
          <w:tcPr>
            <w:tcW w:w="4644" w:type="dxa"/>
            <w:tcBorders/>
          </w:tcPr>
          <w:p>
            <w:pPr>
              <w:pStyle w:val="style0"/>
              <w:ind w:firstLine="0"/>
              <w:rPr>
                <w:szCs w:val="28"/>
              </w:rPr>
            </w:pPr>
            <w:r>
              <w:rPr>
                <w:szCs w:val="28"/>
              </w:rPr>
              <w:t>Главный внештатный</w:t>
            </w:r>
          </w:p>
          <w:p>
            <w:pPr>
              <w:pStyle w:val="style0"/>
              <w:ind w:firstLine="0"/>
              <w:jc w:val="left"/>
              <w:rPr>
                <w:szCs w:val="28"/>
              </w:rPr>
            </w:pPr>
            <w:r>
              <w:rPr>
                <w:szCs w:val="28"/>
              </w:rPr>
              <w:t>специалист по инфекционным болезням</w:t>
            </w:r>
            <w:r>
              <w:rPr>
                <w:szCs w:val="28"/>
              </w:rPr>
              <w:t xml:space="preserve"> </w:t>
            </w:r>
            <w:r>
              <w:rPr>
                <w:szCs w:val="28"/>
              </w:rPr>
              <w:t xml:space="preserve">у детей </w:t>
            </w:r>
            <w:r>
              <w:rPr>
                <w:szCs w:val="28"/>
              </w:rPr>
              <w:t>Департамента</w:t>
            </w:r>
            <w:r>
              <w:rPr>
                <w:szCs w:val="28"/>
              </w:rPr>
              <w:t xml:space="preserve"> </w:t>
            </w:r>
            <w:r>
              <w:rPr>
                <w:szCs w:val="28"/>
              </w:rPr>
              <w:t>здравоохранения города</w:t>
            </w:r>
            <w:r>
              <w:rPr>
                <w:szCs w:val="28"/>
              </w:rPr>
              <w:t> </w:t>
            </w:r>
            <w:r>
              <w:rPr>
                <w:szCs w:val="28"/>
              </w:rPr>
              <w:t>Москвы</w:t>
            </w:r>
          </w:p>
          <w:p>
            <w:pPr>
              <w:pStyle w:val="style0"/>
              <w:ind w:firstLine="0"/>
              <w:rPr>
                <w:szCs w:val="28"/>
              </w:rPr>
            </w:pPr>
          </w:p>
          <w:p>
            <w:pPr>
              <w:pStyle w:val="style0"/>
              <w:ind w:firstLine="0"/>
              <w:rPr>
                <w:szCs w:val="28"/>
              </w:rPr>
            </w:pPr>
            <w:r>
              <w:rPr>
                <w:szCs w:val="28"/>
              </w:rPr>
              <w:t>____________д</w:t>
            </w:r>
            <w:r>
              <w:rPr>
                <w:szCs w:val="28"/>
              </w:rPr>
              <w:t xml:space="preserve">.м.н. </w:t>
            </w:r>
            <w:r>
              <w:rPr>
                <w:szCs w:val="28"/>
              </w:rPr>
              <w:t>Л.Н</w:t>
            </w:r>
            <w:r>
              <w:rPr>
                <w:szCs w:val="28"/>
              </w:rPr>
              <w:t>. </w:t>
            </w:r>
            <w:r>
              <w:rPr>
                <w:szCs w:val="28"/>
              </w:rPr>
              <w:t>Мазанкова</w:t>
            </w:r>
          </w:p>
        </w:tc>
        <w:tc>
          <w:tcPr>
            <w:tcW w:w="567" w:type="dxa"/>
            <w:tcBorders/>
          </w:tcPr>
          <w:p>
            <w:pPr>
              <w:pStyle w:val="style0"/>
              <w:ind w:firstLine="0"/>
              <w:rPr>
                <w:szCs w:val="28"/>
              </w:rPr>
            </w:pPr>
          </w:p>
        </w:tc>
        <w:tc>
          <w:tcPr>
            <w:tcW w:w="4076" w:type="dxa"/>
            <w:tcBorders/>
          </w:tcPr>
          <w:p>
            <w:pPr>
              <w:pStyle w:val="style0"/>
              <w:ind w:firstLine="0"/>
              <w:jc w:val="left"/>
              <w:rPr>
                <w:szCs w:val="28"/>
              </w:rPr>
            </w:pPr>
            <w:r>
              <w:rPr>
                <w:szCs w:val="28"/>
              </w:rPr>
              <w:t>Бюро Ученого медицинского Совета Департамента здравоохранения города</w:t>
            </w:r>
            <w:r>
              <w:rPr>
                <w:szCs w:val="28"/>
              </w:rPr>
              <w:t> </w:t>
            </w:r>
            <w:r>
              <w:rPr>
                <w:szCs w:val="28"/>
              </w:rPr>
              <w:t>Москвы</w:t>
            </w:r>
          </w:p>
        </w:tc>
      </w:tr>
      <w:tr>
        <w:tblPrEx/>
        <w:trPr/>
        <w:tc>
          <w:tcPr>
            <w:tcW w:w="4644" w:type="dxa"/>
            <w:tcBorders/>
          </w:tcPr>
          <w:p>
            <w:pPr>
              <w:pStyle w:val="style0"/>
              <w:rPr>
                <w:szCs w:val="28"/>
              </w:rPr>
            </w:pPr>
          </w:p>
        </w:tc>
        <w:tc>
          <w:tcPr>
            <w:tcW w:w="567" w:type="dxa"/>
            <w:tcBorders/>
          </w:tcPr>
          <w:p>
            <w:pPr>
              <w:pStyle w:val="style0"/>
              <w:rPr>
                <w:szCs w:val="28"/>
              </w:rPr>
            </w:pPr>
          </w:p>
        </w:tc>
        <w:tc>
          <w:tcPr>
            <w:tcW w:w="4076" w:type="dxa"/>
            <w:tcBorders/>
          </w:tcPr>
          <w:p>
            <w:pPr>
              <w:pStyle w:val="style0"/>
              <w:jc w:val="right"/>
              <w:rPr>
                <w:szCs w:val="28"/>
              </w:rPr>
            </w:pPr>
          </w:p>
        </w:tc>
      </w:tr>
      <w:tr>
        <w:tblPrEx/>
        <w:trPr/>
        <w:tc>
          <w:tcPr>
            <w:tcW w:w="4644" w:type="dxa"/>
            <w:tcBorders/>
          </w:tcPr>
          <w:p>
            <w:pPr>
              <w:pStyle w:val="style0"/>
              <w:ind w:firstLine="0"/>
              <w:jc w:val="right"/>
              <w:rPr>
                <w:szCs w:val="28"/>
              </w:rPr>
            </w:pPr>
            <w:r>
              <w:rPr>
                <w:szCs w:val="28"/>
              </w:rPr>
              <w:t>«___» _______________ 2020 </w:t>
            </w:r>
            <w:r>
              <w:rPr>
                <w:szCs w:val="28"/>
              </w:rPr>
              <w:t>г.</w:t>
            </w:r>
          </w:p>
        </w:tc>
        <w:tc>
          <w:tcPr>
            <w:tcW w:w="567" w:type="dxa"/>
            <w:tcBorders/>
          </w:tcPr>
          <w:p>
            <w:pPr>
              <w:pStyle w:val="style0"/>
              <w:jc w:val="right"/>
              <w:rPr>
                <w:szCs w:val="28"/>
              </w:rPr>
            </w:pPr>
          </w:p>
        </w:tc>
        <w:tc>
          <w:tcPr>
            <w:tcW w:w="4076" w:type="dxa"/>
            <w:tcBorders/>
          </w:tcPr>
          <w:p>
            <w:pPr>
              <w:pStyle w:val="style0"/>
              <w:ind w:firstLine="34"/>
              <w:jc w:val="right"/>
              <w:rPr>
                <w:szCs w:val="28"/>
              </w:rPr>
            </w:pPr>
            <w:r>
              <w:rPr>
                <w:szCs w:val="28"/>
              </w:rPr>
              <w:t>«___» _____________ 2020 </w:t>
            </w:r>
            <w:r>
              <w:rPr>
                <w:szCs w:val="28"/>
              </w:rPr>
              <w:t>г.</w:t>
            </w:r>
          </w:p>
        </w:tc>
      </w:tr>
    </w:tbl>
    <w:p>
      <w:pPr>
        <w:pStyle w:val="style0"/>
        <w:ind w:firstLine="0"/>
        <w:jc w:val="center"/>
        <w:rPr>
          <w:szCs w:val="28"/>
        </w:rPr>
      </w:pPr>
    </w:p>
    <w:p>
      <w:pPr>
        <w:pStyle w:val="style0"/>
        <w:ind w:firstLine="0"/>
        <w:jc w:val="center"/>
        <w:rPr>
          <w:szCs w:val="28"/>
        </w:rPr>
      </w:pPr>
    </w:p>
    <w:p>
      <w:pPr>
        <w:pStyle w:val="style0"/>
        <w:ind w:firstLine="0"/>
        <w:jc w:val="center"/>
        <w:rPr>
          <w:szCs w:val="28"/>
        </w:rPr>
      </w:pPr>
    </w:p>
    <w:p>
      <w:pPr>
        <w:pStyle w:val="style0"/>
        <w:ind w:firstLine="0"/>
        <w:jc w:val="center"/>
        <w:rPr>
          <w:szCs w:val="28"/>
        </w:rPr>
      </w:pPr>
    </w:p>
    <w:p>
      <w:pPr>
        <w:pStyle w:val="style0"/>
        <w:ind w:firstLine="0"/>
        <w:jc w:val="center"/>
        <w:rPr>
          <w:szCs w:val="28"/>
        </w:rPr>
      </w:pPr>
    </w:p>
    <w:p>
      <w:pPr>
        <w:pStyle w:val="style0"/>
        <w:ind w:firstLine="0"/>
        <w:jc w:val="center"/>
        <w:rPr>
          <w:szCs w:val="28"/>
        </w:rPr>
      </w:pPr>
    </w:p>
    <w:p>
      <w:pPr>
        <w:pStyle w:val="style0"/>
        <w:ind w:firstLine="0"/>
        <w:jc w:val="center"/>
        <w:rPr>
          <w:szCs w:val="28"/>
        </w:rPr>
      </w:pPr>
    </w:p>
    <w:p>
      <w:pPr>
        <w:pStyle w:val="style0"/>
        <w:spacing w:lineRule="auto" w:line="239"/>
        <w:rPr>
          <w:rFonts w:eastAsia="Times New Roman"/>
          <w:b/>
          <w:sz w:val="23"/>
        </w:rPr>
      </w:pPr>
    </w:p>
    <w:p>
      <w:pPr>
        <w:pStyle w:val="style0"/>
        <w:widowControl w:val="false"/>
        <w:spacing w:lineRule="auto" w:line="360"/>
        <w:ind w:firstLine="0"/>
        <w:jc w:val="center"/>
        <w:contextualSpacing/>
        <w:rPr>
          <w:b/>
          <w:sz w:val="32"/>
          <w:szCs w:val="32"/>
        </w:rPr>
      </w:pPr>
      <w:r>
        <w:rPr>
          <w:b/>
          <w:sz w:val="32"/>
          <w:szCs w:val="32"/>
        </w:rPr>
        <w:t>C</w:t>
      </w:r>
      <w:r>
        <w:rPr>
          <w:b/>
          <w:sz w:val="32"/>
          <w:szCs w:val="32"/>
          <w:lang w:val="en-US"/>
        </w:rPr>
        <w:t>O</w:t>
      </w:r>
      <w:r>
        <w:rPr>
          <w:b/>
          <w:sz w:val="32"/>
          <w:szCs w:val="32"/>
        </w:rPr>
        <w:t>V</w:t>
      </w:r>
      <w:r>
        <w:rPr>
          <w:b/>
          <w:sz w:val="32"/>
          <w:szCs w:val="32"/>
          <w:lang w:val="en-US"/>
        </w:rPr>
        <w:t>ID</w:t>
      </w:r>
      <w:r>
        <w:rPr>
          <w:b/>
          <w:sz w:val="32"/>
          <w:szCs w:val="32"/>
        </w:rPr>
        <w:t>-19</w:t>
      </w:r>
      <w:r>
        <w:rPr>
          <w:b/>
          <w:sz w:val="32"/>
          <w:szCs w:val="32"/>
        </w:rPr>
        <w:t xml:space="preserve"> У</w:t>
      </w:r>
      <w:r>
        <w:rPr>
          <w:b/>
          <w:sz w:val="32"/>
          <w:szCs w:val="32"/>
        </w:rPr>
        <w:t xml:space="preserve"> ДЕТЕЙ</w:t>
      </w:r>
    </w:p>
    <w:p>
      <w:pPr>
        <w:pStyle w:val="style0"/>
        <w:widowControl w:val="false"/>
        <w:spacing w:lineRule="auto" w:line="360"/>
        <w:ind w:firstLine="0"/>
        <w:jc w:val="center"/>
        <w:contextualSpacing/>
        <w:rPr>
          <w:b/>
          <w:szCs w:val="28"/>
        </w:rPr>
      </w:pPr>
    </w:p>
    <w:p>
      <w:pPr>
        <w:pStyle w:val="style0"/>
        <w:widowControl w:val="false"/>
        <w:ind w:firstLine="0"/>
        <w:jc w:val="center"/>
        <w:contextualSpacing/>
        <w:rPr>
          <w:b/>
          <w:szCs w:val="28"/>
        </w:rPr>
      </w:pPr>
    </w:p>
    <w:p>
      <w:pPr>
        <w:pStyle w:val="style0"/>
        <w:widowControl w:val="false"/>
        <w:spacing w:lineRule="auto" w:line="360"/>
        <w:ind w:firstLine="0"/>
        <w:jc w:val="center"/>
        <w:contextualSpacing/>
        <w:rPr>
          <w:b/>
          <w:color w:val="000000"/>
          <w:szCs w:val="28"/>
        </w:rPr>
      </w:pPr>
      <w:r>
        <w:rPr>
          <w:b/>
          <w:color w:val="000000"/>
          <w:szCs w:val="28"/>
        </w:rPr>
        <w:t>в</w:t>
      </w:r>
      <w:r>
        <w:rPr>
          <w:b/>
          <w:color w:val="000000"/>
          <w:szCs w:val="28"/>
        </w:rPr>
        <w:t>ременные методические рекомендации</w:t>
      </w:r>
    </w:p>
    <w:p>
      <w:pPr>
        <w:pStyle w:val="style0"/>
        <w:widowControl w:val="false"/>
        <w:spacing w:lineRule="auto" w:line="360"/>
        <w:ind w:firstLine="0"/>
        <w:jc w:val="center"/>
        <w:contextualSpacing/>
        <w:rPr>
          <w:szCs w:val="28"/>
        </w:rPr>
      </w:pPr>
      <w:r>
        <w:rPr>
          <w:szCs w:val="28"/>
        </w:rPr>
        <w:t>версия 1</w:t>
      </w:r>
      <w:r>
        <w:rPr>
          <w:szCs w:val="28"/>
        </w:rPr>
        <w:t xml:space="preserve"> от </w:t>
      </w:r>
      <w:r>
        <w:rPr>
          <w:szCs w:val="28"/>
          <w:highlight w:val="yellow"/>
        </w:rPr>
        <w:t>0</w:t>
      </w:r>
      <w:r>
        <w:rPr>
          <w:szCs w:val="28"/>
          <w:highlight w:val="yellow"/>
        </w:rPr>
        <w:t>3</w:t>
      </w:r>
      <w:r>
        <w:rPr>
          <w:szCs w:val="28"/>
        </w:rPr>
        <w:t>.04.2020</w:t>
      </w:r>
    </w:p>
    <w:p>
      <w:pPr>
        <w:pStyle w:val="style0"/>
        <w:ind w:firstLine="0"/>
        <w:jc w:val="center"/>
        <w:rPr>
          <w:b/>
          <w:szCs w:val="28"/>
        </w:rPr>
      </w:pPr>
    </w:p>
    <w:p>
      <w:pPr>
        <w:pStyle w:val="style0"/>
        <w:ind w:firstLine="0"/>
        <w:jc w:val="center"/>
        <w:rPr>
          <w:b/>
          <w:szCs w:val="28"/>
        </w:rPr>
      </w:pPr>
    </w:p>
    <w:p>
      <w:pPr>
        <w:pStyle w:val="style0"/>
        <w:ind w:firstLine="0"/>
        <w:jc w:val="center"/>
        <w:rPr>
          <w:b/>
          <w:szCs w:val="28"/>
        </w:rPr>
      </w:pPr>
    </w:p>
    <w:p>
      <w:pPr>
        <w:pStyle w:val="style0"/>
        <w:ind w:firstLine="0"/>
        <w:jc w:val="center"/>
        <w:rPr>
          <w:b/>
          <w:szCs w:val="28"/>
        </w:rPr>
      </w:pPr>
    </w:p>
    <w:p>
      <w:pPr>
        <w:pStyle w:val="style0"/>
        <w:ind w:firstLine="0"/>
        <w:jc w:val="center"/>
        <w:rPr>
          <w:b/>
          <w:szCs w:val="28"/>
        </w:rPr>
      </w:pPr>
    </w:p>
    <w:p>
      <w:pPr>
        <w:pStyle w:val="style0"/>
        <w:ind w:firstLine="0"/>
        <w:jc w:val="center"/>
        <w:rPr>
          <w:b/>
          <w:szCs w:val="28"/>
        </w:rPr>
      </w:pPr>
    </w:p>
    <w:p>
      <w:pPr>
        <w:pStyle w:val="style0"/>
        <w:ind w:firstLine="0"/>
        <w:jc w:val="center"/>
        <w:rPr>
          <w:b/>
          <w:szCs w:val="28"/>
        </w:rPr>
      </w:pPr>
    </w:p>
    <w:p>
      <w:pPr>
        <w:pStyle w:val="style0"/>
        <w:ind w:firstLine="0"/>
        <w:jc w:val="center"/>
        <w:rPr>
          <w:b/>
          <w:szCs w:val="28"/>
        </w:rPr>
      </w:pPr>
    </w:p>
    <w:p>
      <w:pPr>
        <w:pStyle w:val="style0"/>
        <w:ind w:firstLine="0"/>
        <w:jc w:val="center"/>
        <w:rPr>
          <w:b/>
          <w:szCs w:val="28"/>
        </w:rPr>
      </w:pPr>
    </w:p>
    <w:p>
      <w:pPr>
        <w:pStyle w:val="style0"/>
        <w:ind w:firstLine="0"/>
        <w:jc w:val="center"/>
        <w:rPr>
          <w:b/>
          <w:szCs w:val="28"/>
        </w:rPr>
      </w:pPr>
    </w:p>
    <w:p>
      <w:pPr>
        <w:pStyle w:val="style0"/>
        <w:ind w:firstLine="0"/>
        <w:jc w:val="center"/>
        <w:rPr>
          <w:b/>
          <w:szCs w:val="28"/>
        </w:rPr>
      </w:pPr>
    </w:p>
    <w:p>
      <w:pPr>
        <w:pStyle w:val="style0"/>
        <w:ind w:firstLine="0"/>
        <w:jc w:val="center"/>
        <w:rPr>
          <w:b/>
          <w:szCs w:val="28"/>
        </w:rPr>
      </w:pPr>
    </w:p>
    <w:p>
      <w:pPr>
        <w:pStyle w:val="style0"/>
        <w:ind w:firstLine="0"/>
        <w:jc w:val="center"/>
        <w:rPr>
          <w:szCs w:val="28"/>
        </w:rPr>
      </w:pPr>
      <w:r>
        <w:rPr>
          <w:szCs w:val="28"/>
        </w:rPr>
        <w:t>Москва</w:t>
      </w:r>
      <w:r>
        <w:rPr>
          <w:szCs w:val="28"/>
        </w:rPr>
        <w:t>,</w:t>
      </w:r>
      <w:r>
        <w:rPr>
          <w:szCs w:val="28"/>
        </w:rPr>
        <w:t xml:space="preserve"> </w:t>
      </w:r>
      <w:r>
        <w:rPr>
          <w:szCs w:val="28"/>
        </w:rPr>
        <w:t>20</w:t>
      </w:r>
      <w:r>
        <w:rPr>
          <w:szCs w:val="28"/>
        </w:rPr>
        <w:t>20</w:t>
      </w:r>
    </w:p>
    <w:p>
      <w:pPr>
        <w:pStyle w:val="style0"/>
        <w:ind w:firstLine="0"/>
        <w:jc w:val="center"/>
        <w:rPr>
          <w:szCs w:val="28"/>
        </w:rPr>
        <w:sectPr>
          <w:pgSz w:w="11906" w:h="16838" w:orient="portrait" w:code="9"/>
          <w:pgMar w:top="1134" w:right="1134" w:bottom="1134" w:left="1701" w:header="709" w:footer="709" w:gutter="0"/>
          <w:pgNumType w:start="1"/>
          <w:cols w:space="708"/>
          <w:titlePg/>
          <w:docGrid w:linePitch="360"/>
        </w:sectPr>
      </w:pPr>
    </w:p>
    <w:p>
      <w:pPr>
        <w:pStyle w:val="style0"/>
        <w:spacing w:lineRule="auto" w:line="360"/>
        <w:ind w:firstLine="0"/>
        <w:rPr>
          <w:b/>
          <w:szCs w:val="28"/>
        </w:rPr>
      </w:pPr>
      <w:r>
        <w:rPr>
          <w:b/>
          <w:szCs w:val="28"/>
        </w:rPr>
        <w:t>Организаци</w:t>
      </w:r>
      <w:r>
        <w:rPr>
          <w:b/>
          <w:szCs w:val="28"/>
        </w:rPr>
        <w:t>и</w:t>
      </w:r>
      <w:r>
        <w:rPr>
          <w:b/>
          <w:szCs w:val="28"/>
        </w:rPr>
        <w:t>–разработчик</w:t>
      </w:r>
      <w:r>
        <w:rPr>
          <w:b/>
          <w:szCs w:val="28"/>
        </w:rPr>
        <w:t>и</w:t>
      </w:r>
      <w:r>
        <w:rPr>
          <w:b/>
          <w:szCs w:val="28"/>
        </w:rPr>
        <w:t>:</w:t>
      </w:r>
    </w:p>
    <w:p>
      <w:pPr>
        <w:pStyle w:val="style0"/>
        <w:spacing w:lineRule="auto" w:line="360"/>
        <w:ind w:firstLine="0"/>
        <w:rPr>
          <w:sz w:val="24"/>
          <w:szCs w:val="24"/>
        </w:rPr>
      </w:pPr>
      <w:r>
        <w:rPr>
          <w:sz w:val="24"/>
          <w:szCs w:val="24"/>
        </w:rPr>
        <w:t>ФГА</w:t>
      </w:r>
      <w:r>
        <w:rPr>
          <w:sz w:val="24"/>
          <w:szCs w:val="24"/>
        </w:rPr>
        <w:t>ОУ</w:t>
      </w:r>
      <w:r>
        <w:rPr>
          <w:sz w:val="24"/>
          <w:szCs w:val="24"/>
        </w:rPr>
        <w:t> </w:t>
      </w:r>
      <w:r>
        <w:rPr>
          <w:sz w:val="24"/>
          <w:szCs w:val="24"/>
        </w:rPr>
        <w:t>ВО РНИМУ им.</w:t>
      </w:r>
      <w:r>
        <w:rPr>
          <w:sz w:val="24"/>
          <w:szCs w:val="24"/>
        </w:rPr>
        <w:t> </w:t>
      </w:r>
      <w:r>
        <w:rPr>
          <w:sz w:val="24"/>
          <w:szCs w:val="24"/>
        </w:rPr>
        <w:t>Н.И.</w:t>
      </w:r>
      <w:r>
        <w:rPr>
          <w:sz w:val="24"/>
          <w:szCs w:val="24"/>
        </w:rPr>
        <w:t> </w:t>
      </w:r>
      <w:r>
        <w:rPr>
          <w:sz w:val="24"/>
          <w:szCs w:val="24"/>
        </w:rPr>
        <w:t>Пирогова Минздрава России</w:t>
      </w:r>
    </w:p>
    <w:p>
      <w:pPr>
        <w:pStyle w:val="style0"/>
        <w:spacing w:lineRule="auto" w:line="360"/>
        <w:ind w:firstLine="0"/>
        <w:rPr>
          <w:sz w:val="24"/>
          <w:szCs w:val="24"/>
        </w:rPr>
      </w:pPr>
      <w:r>
        <w:rPr>
          <w:sz w:val="24"/>
          <w:szCs w:val="24"/>
        </w:rPr>
        <w:t>ФГБОУ ДПО РМАНПО Минздрава России</w:t>
      </w:r>
    </w:p>
    <w:p>
      <w:pPr>
        <w:pStyle w:val="style0"/>
        <w:spacing w:lineRule="auto" w:line="360"/>
        <w:rPr>
          <w:color w:val="ff0000"/>
          <w:sz w:val="24"/>
          <w:szCs w:val="24"/>
        </w:rPr>
      </w:pPr>
    </w:p>
    <w:p>
      <w:pPr>
        <w:pStyle w:val="style0"/>
        <w:spacing w:lineRule="auto" w:line="360"/>
        <w:rPr>
          <w:szCs w:val="28"/>
        </w:rPr>
      </w:pPr>
    </w:p>
    <w:p>
      <w:pPr>
        <w:pStyle w:val="style0"/>
        <w:spacing w:lineRule="auto" w:line="360"/>
        <w:ind w:firstLine="0"/>
        <w:rPr>
          <w:b/>
          <w:szCs w:val="28"/>
        </w:rPr>
      </w:pPr>
      <w:r>
        <w:rPr>
          <w:b/>
          <w:szCs w:val="28"/>
        </w:rPr>
        <w:t>Рабочая группа:</w:t>
      </w:r>
      <w:r>
        <w:rPr>
          <w:b/>
          <w:szCs w:val="28"/>
        </w:rPr>
        <w:t xml:space="preserve"> </w:t>
      </w:r>
    </w:p>
    <w:p>
      <w:pPr>
        <w:pStyle w:val="style0"/>
        <w:spacing w:lineRule="auto" w:line="360"/>
        <w:rPr>
          <w:b/>
          <w:sz w:val="24"/>
          <w:szCs w:val="24"/>
        </w:rPr>
      </w:pPr>
      <w:r>
        <w:rPr>
          <w:b/>
          <w:sz w:val="24"/>
          <w:szCs w:val="24"/>
        </w:rPr>
        <w:t xml:space="preserve">Афуков И.И., </w:t>
      </w:r>
      <w:r>
        <w:rPr>
          <w:sz w:val="24"/>
          <w:szCs w:val="24"/>
        </w:rPr>
        <w:t>главный внештатный детский специалист анестезиолог-реаниматолог города Москвы, заместитель главного врача по медицинской части ГБУЗ «ДГКБ №13 имени Н.Ф. Филатова ДЗМ», доцент кафедры детской хирургии ФГАОУ ВО РНИМУ им. Н.И. Пирогова Минздрава России, к.м.н.;</w:t>
      </w:r>
    </w:p>
    <w:p>
      <w:pPr>
        <w:pStyle w:val="style0"/>
        <w:spacing w:lineRule="auto" w:line="360"/>
        <w:rPr>
          <w:sz w:val="24"/>
          <w:szCs w:val="24"/>
        </w:rPr>
      </w:pPr>
      <w:r>
        <w:rPr>
          <w:b/>
          <w:sz w:val="24"/>
          <w:szCs w:val="24"/>
        </w:rPr>
        <w:t xml:space="preserve">Зверева Н.Н., </w:t>
      </w:r>
      <w:r>
        <w:rPr>
          <w:sz w:val="24"/>
          <w:szCs w:val="24"/>
        </w:rPr>
        <w:t xml:space="preserve">доцент кафедры инфекционных болезней у детей </w:t>
      </w:r>
      <w:r>
        <w:rPr>
          <w:sz w:val="24"/>
          <w:szCs w:val="24"/>
        </w:rPr>
        <w:t>педиатрического</w:t>
      </w:r>
      <w:r>
        <w:rPr>
          <w:sz w:val="24"/>
          <w:szCs w:val="24"/>
        </w:rPr>
        <w:t xml:space="preserve"> факультета ФГАОУ ВО РНИМУ им. Н.И. Пирогова Минздрава России, к.м.н.;</w:t>
      </w:r>
    </w:p>
    <w:p>
      <w:pPr>
        <w:pStyle w:val="style0"/>
        <w:spacing w:lineRule="auto" w:line="360"/>
        <w:rPr>
          <w:b/>
          <w:sz w:val="24"/>
          <w:szCs w:val="24"/>
        </w:rPr>
      </w:pPr>
      <w:r>
        <w:rPr>
          <w:b/>
          <w:sz w:val="24"/>
          <w:szCs w:val="24"/>
        </w:rPr>
        <w:t xml:space="preserve">Ильенко Л.И., </w:t>
      </w:r>
      <w:r>
        <w:rPr>
          <w:sz w:val="24"/>
          <w:szCs w:val="24"/>
        </w:rPr>
        <w:t>заведующая кафедрой госпитальной педиатрии №2 педиатрического факультета ФГАОУ ВО РНИМУ им. Н.И. П</w:t>
      </w:r>
      <w:r>
        <w:rPr>
          <w:sz w:val="24"/>
          <w:szCs w:val="24"/>
        </w:rPr>
        <w:t>ирогова Минздрава России,</w:t>
      </w:r>
      <w:r>
        <w:t xml:space="preserve"> </w:t>
      </w:r>
      <w:r>
        <w:rPr>
          <w:sz w:val="24"/>
          <w:szCs w:val="24"/>
        </w:rPr>
        <w:t>профессор, д.м.н.</w:t>
      </w:r>
      <w:r>
        <w:rPr>
          <w:sz w:val="24"/>
          <w:szCs w:val="24"/>
        </w:rPr>
        <w:t>;</w:t>
      </w:r>
    </w:p>
    <w:p>
      <w:pPr>
        <w:pStyle w:val="style0"/>
        <w:spacing w:lineRule="auto" w:line="360"/>
        <w:rPr>
          <w:color w:val="000000"/>
          <w:sz w:val="24"/>
          <w:szCs w:val="24"/>
        </w:rPr>
      </w:pPr>
      <w:r>
        <w:rPr>
          <w:b/>
          <w:color w:val="000000"/>
          <w:sz w:val="24"/>
          <w:szCs w:val="24"/>
        </w:rPr>
        <w:t>Кардонова</w:t>
      </w:r>
      <w:r>
        <w:rPr>
          <w:b/>
          <w:color w:val="000000"/>
          <w:sz w:val="24"/>
          <w:szCs w:val="24"/>
        </w:rPr>
        <w:t> </w:t>
      </w:r>
      <w:r>
        <w:rPr>
          <w:b/>
          <w:color w:val="000000"/>
          <w:sz w:val="24"/>
          <w:szCs w:val="24"/>
        </w:rPr>
        <w:t>Е.В.</w:t>
      </w:r>
      <w:r>
        <w:rPr>
          <w:color w:val="000000"/>
          <w:sz w:val="24"/>
          <w:szCs w:val="24"/>
        </w:rPr>
        <w:t>, заведующая организационно-методическим отделом по инфекционным болезням Департамента здравоохранения города Москвы</w:t>
      </w:r>
      <w:r>
        <w:rPr>
          <w:color w:val="000000"/>
          <w:sz w:val="24"/>
          <w:szCs w:val="24"/>
        </w:rPr>
        <w:t>;</w:t>
      </w:r>
      <w:r>
        <w:rPr>
          <w:color w:val="000000"/>
          <w:sz w:val="24"/>
          <w:szCs w:val="24"/>
        </w:rPr>
        <w:t xml:space="preserve"> доцент кафедры инфекционных болезней и эпидемиологии лечебного факультета </w:t>
      </w:r>
      <w:r>
        <w:rPr>
          <w:color w:val="000000"/>
          <w:sz w:val="24"/>
          <w:szCs w:val="24"/>
        </w:rPr>
        <w:t>ФГА</w:t>
      </w:r>
      <w:r>
        <w:rPr>
          <w:color w:val="000000"/>
          <w:sz w:val="24"/>
          <w:szCs w:val="24"/>
        </w:rPr>
        <w:t>ОУ</w:t>
      </w:r>
      <w:r>
        <w:rPr>
          <w:color w:val="000000"/>
          <w:sz w:val="24"/>
          <w:szCs w:val="24"/>
        </w:rPr>
        <w:t> </w:t>
      </w:r>
      <w:r>
        <w:rPr>
          <w:color w:val="000000"/>
          <w:sz w:val="24"/>
          <w:szCs w:val="24"/>
        </w:rPr>
        <w:t>ВО РНИМУ им.</w:t>
      </w:r>
      <w:r>
        <w:rPr>
          <w:color w:val="000000"/>
          <w:sz w:val="24"/>
          <w:szCs w:val="24"/>
        </w:rPr>
        <w:t> </w:t>
      </w:r>
      <w:r>
        <w:rPr>
          <w:color w:val="000000"/>
          <w:sz w:val="24"/>
          <w:szCs w:val="24"/>
        </w:rPr>
        <w:t>Н.И.</w:t>
      </w:r>
      <w:r>
        <w:rPr>
          <w:color w:val="000000"/>
          <w:sz w:val="24"/>
          <w:szCs w:val="24"/>
        </w:rPr>
        <w:t> </w:t>
      </w:r>
      <w:r>
        <w:rPr>
          <w:color w:val="000000"/>
          <w:sz w:val="24"/>
          <w:szCs w:val="24"/>
        </w:rPr>
        <w:t>Пирогова Минздрава России, к.м.н.;</w:t>
      </w:r>
    </w:p>
    <w:p>
      <w:pPr>
        <w:pStyle w:val="style0"/>
        <w:spacing w:lineRule="auto" w:line="360"/>
        <w:rPr>
          <w:sz w:val="24"/>
          <w:szCs w:val="24"/>
        </w:rPr>
      </w:pPr>
      <w:r>
        <w:rPr>
          <w:b/>
          <w:sz w:val="24"/>
          <w:szCs w:val="24"/>
        </w:rPr>
        <w:t>Коновалов</w:t>
      </w:r>
      <w:r>
        <w:rPr>
          <w:b/>
          <w:sz w:val="24"/>
          <w:szCs w:val="24"/>
        </w:rPr>
        <w:t xml:space="preserve"> И.В., </w:t>
      </w:r>
      <w:r>
        <w:rPr>
          <w:sz w:val="24"/>
          <w:szCs w:val="24"/>
        </w:rPr>
        <w:t xml:space="preserve">доцент кафедры инфекционных болезней у детей </w:t>
      </w:r>
      <w:r>
        <w:rPr>
          <w:sz w:val="24"/>
          <w:szCs w:val="24"/>
        </w:rPr>
        <w:t>педиатрического</w:t>
      </w:r>
      <w:r>
        <w:rPr>
          <w:sz w:val="24"/>
          <w:szCs w:val="24"/>
        </w:rPr>
        <w:t xml:space="preserve"> факультета ФГАОУ ВО РНИМУ им. Н.И. Пирогова Минздрава России, к.м.н.;</w:t>
      </w:r>
    </w:p>
    <w:p>
      <w:pPr>
        <w:pStyle w:val="style0"/>
        <w:spacing w:lineRule="auto" w:line="360"/>
        <w:rPr>
          <w:sz w:val="24"/>
          <w:szCs w:val="24"/>
        </w:rPr>
      </w:pPr>
      <w:r>
        <w:rPr>
          <w:b/>
          <w:sz w:val="24"/>
          <w:szCs w:val="24"/>
        </w:rPr>
        <w:t>Лебедева Т.М.,</w:t>
      </w:r>
      <w:r>
        <w:rPr>
          <w:sz w:val="24"/>
          <w:szCs w:val="24"/>
        </w:rPr>
        <w:t xml:space="preserve"> доцент кафедры инфекционных болезней у детей </w:t>
      </w:r>
      <w:r>
        <w:rPr>
          <w:sz w:val="24"/>
          <w:szCs w:val="24"/>
        </w:rPr>
        <w:t>педиатрического</w:t>
      </w:r>
      <w:r>
        <w:rPr>
          <w:sz w:val="24"/>
          <w:szCs w:val="24"/>
        </w:rPr>
        <w:t xml:space="preserve"> факультета ФГАОУ ВО РНИМУ им. Н.И. Пирогова Минздрава России, к.м.н.;</w:t>
      </w:r>
    </w:p>
    <w:p>
      <w:pPr>
        <w:pStyle w:val="style0"/>
        <w:spacing w:lineRule="auto" w:line="360"/>
        <w:rPr>
          <w:sz w:val="24"/>
          <w:szCs w:val="24"/>
        </w:rPr>
      </w:pPr>
      <w:r>
        <w:rPr>
          <w:b/>
          <w:sz w:val="24"/>
          <w:szCs w:val="24"/>
        </w:rPr>
        <w:t>Мазанкова</w:t>
      </w:r>
      <w:r>
        <w:rPr>
          <w:b/>
          <w:sz w:val="24"/>
          <w:szCs w:val="24"/>
        </w:rPr>
        <w:t xml:space="preserve"> Л.Н.,</w:t>
      </w:r>
      <w:r>
        <w:rPr>
          <w:sz w:val="24"/>
          <w:szCs w:val="24"/>
        </w:rPr>
        <w:t xml:space="preserve"> главный внештатный специалист по инфекционным болезням у детей города Москвы и ЦФО, заведующая кафедрой детских инфекционных болезней педиатрического факультета ФГБОУ ДПО РМАНПО Минздрава России, профессор, д.м.н.;</w:t>
      </w:r>
    </w:p>
    <w:p>
      <w:pPr>
        <w:pStyle w:val="style0"/>
        <w:spacing w:lineRule="auto" w:line="360"/>
        <w:rPr>
          <w:sz w:val="24"/>
          <w:szCs w:val="24"/>
        </w:rPr>
      </w:pPr>
      <w:r>
        <w:rPr>
          <w:b/>
          <w:sz w:val="24"/>
          <w:szCs w:val="24"/>
        </w:rPr>
        <w:t>Малахов А.Б.</w:t>
      </w:r>
      <w:r>
        <w:rPr>
          <w:sz w:val="24"/>
          <w:szCs w:val="24"/>
        </w:rPr>
        <w:t xml:space="preserve">, главный внештатный детский специалист пульмонолог города Москвы, профессор кафедры детских болезней ФГАОУ </w:t>
      </w:r>
      <w:r>
        <w:rPr>
          <w:sz w:val="24"/>
          <w:szCs w:val="24"/>
        </w:rPr>
        <w:t>ВО</w:t>
      </w:r>
      <w:r>
        <w:rPr>
          <w:sz w:val="24"/>
          <w:szCs w:val="24"/>
        </w:rPr>
        <w:t xml:space="preserve"> Первый МГМУ им. И.М. Сеченова Минздрава России (Сеченовский Университет), д.м.н.;</w:t>
      </w:r>
    </w:p>
    <w:p>
      <w:pPr>
        <w:pStyle w:val="style0"/>
        <w:spacing w:lineRule="auto" w:line="360"/>
        <w:rPr>
          <w:sz w:val="24"/>
          <w:szCs w:val="24"/>
        </w:rPr>
      </w:pPr>
      <w:r>
        <w:rPr>
          <w:b/>
          <w:sz w:val="24"/>
          <w:szCs w:val="24"/>
        </w:rPr>
        <w:t xml:space="preserve">Ртищев А.Ю., </w:t>
      </w:r>
      <w:r>
        <w:rPr>
          <w:sz w:val="24"/>
          <w:szCs w:val="24"/>
        </w:rPr>
        <w:t xml:space="preserve">главный внештатный специалист по инфекционным болезням у детей в ЦАО и ЮВАО города Москвы, доцент кафедры инфекционных болезней у детей </w:t>
      </w:r>
      <w:r>
        <w:rPr>
          <w:sz w:val="24"/>
          <w:szCs w:val="24"/>
        </w:rPr>
        <w:t>педиатрического</w:t>
      </w:r>
      <w:r>
        <w:rPr>
          <w:sz w:val="24"/>
          <w:szCs w:val="24"/>
        </w:rPr>
        <w:t xml:space="preserve"> факультета ФГАОУ ВО РНИМУ им. Н.И. Пирогова Минздрава России, к.м.н.;</w:t>
      </w:r>
    </w:p>
    <w:p>
      <w:pPr>
        <w:pStyle w:val="style0"/>
        <w:spacing w:lineRule="auto" w:line="360"/>
        <w:rPr>
          <w:sz w:val="24"/>
          <w:szCs w:val="24"/>
        </w:rPr>
      </w:pPr>
      <w:r>
        <w:rPr>
          <w:b/>
          <w:sz w:val="24"/>
          <w:szCs w:val="24"/>
        </w:rPr>
        <w:t>Сайфуллин</w:t>
      </w:r>
      <w:r>
        <w:rPr>
          <w:b/>
          <w:sz w:val="24"/>
          <w:szCs w:val="24"/>
        </w:rPr>
        <w:t xml:space="preserve"> М.А., </w:t>
      </w:r>
      <w:r>
        <w:rPr>
          <w:sz w:val="24"/>
          <w:szCs w:val="24"/>
        </w:rPr>
        <w:t xml:space="preserve">доцент кафедры инфекционных болезней у детей </w:t>
      </w:r>
      <w:r>
        <w:rPr>
          <w:sz w:val="24"/>
          <w:szCs w:val="24"/>
        </w:rPr>
        <w:t>педиатрического</w:t>
      </w:r>
      <w:r>
        <w:rPr>
          <w:sz w:val="24"/>
          <w:szCs w:val="24"/>
        </w:rPr>
        <w:t xml:space="preserve"> факультета ФГАОУ ВО РНИМУ им. Н.И. Пирогова Минздрава России, к.м.н.;</w:t>
      </w:r>
    </w:p>
    <w:p>
      <w:pPr>
        <w:pStyle w:val="style0"/>
        <w:spacing w:lineRule="auto" w:line="360"/>
        <w:rPr>
          <w:sz w:val="24"/>
          <w:szCs w:val="24"/>
        </w:rPr>
      </w:pPr>
      <w:r>
        <w:rPr>
          <w:b/>
          <w:sz w:val="24"/>
          <w:szCs w:val="24"/>
        </w:rPr>
        <w:t>Сайфуллин</w:t>
      </w:r>
      <w:r>
        <w:rPr>
          <w:b/>
          <w:sz w:val="24"/>
          <w:szCs w:val="24"/>
        </w:rPr>
        <w:t xml:space="preserve"> Р.</w:t>
      </w:r>
      <w:r>
        <w:rPr>
          <w:b/>
          <w:sz w:val="24"/>
          <w:szCs w:val="24"/>
        </w:rPr>
        <w:t>Ф</w:t>
      </w:r>
      <w:r>
        <w:rPr>
          <w:b/>
          <w:sz w:val="24"/>
          <w:szCs w:val="24"/>
        </w:rPr>
        <w:t xml:space="preserve">., </w:t>
      </w:r>
      <w:r>
        <w:rPr>
          <w:sz w:val="24"/>
          <w:szCs w:val="24"/>
        </w:rPr>
        <w:t>ассистент</w:t>
      </w:r>
      <w:r>
        <w:rPr>
          <w:sz w:val="24"/>
          <w:szCs w:val="24"/>
        </w:rPr>
        <w:t xml:space="preserve"> кафедры инфекционных болезней у детей </w:t>
      </w:r>
      <w:r>
        <w:rPr>
          <w:sz w:val="24"/>
          <w:szCs w:val="24"/>
        </w:rPr>
        <w:t>педиатрического</w:t>
      </w:r>
      <w:r>
        <w:rPr>
          <w:sz w:val="24"/>
          <w:szCs w:val="24"/>
        </w:rPr>
        <w:t xml:space="preserve"> факультета ФГАОУ ВО РНИМУ им. Н.И. П</w:t>
      </w:r>
      <w:r>
        <w:rPr>
          <w:sz w:val="24"/>
          <w:szCs w:val="24"/>
        </w:rPr>
        <w:t>ирогова Минздрава России</w:t>
      </w:r>
      <w:r>
        <w:rPr>
          <w:sz w:val="24"/>
          <w:szCs w:val="24"/>
        </w:rPr>
        <w:t>;</w:t>
      </w:r>
    </w:p>
    <w:p>
      <w:pPr>
        <w:pStyle w:val="style0"/>
        <w:spacing w:lineRule="auto" w:line="360"/>
        <w:ind w:right="20"/>
        <w:rPr>
          <w:sz w:val="24"/>
          <w:szCs w:val="24"/>
        </w:rPr>
      </w:pPr>
      <w:r>
        <w:rPr>
          <w:b/>
          <w:sz w:val="24"/>
          <w:szCs w:val="24"/>
        </w:rPr>
        <w:t>Шамшева</w:t>
      </w:r>
      <w:r>
        <w:rPr>
          <w:b/>
          <w:sz w:val="24"/>
          <w:szCs w:val="24"/>
        </w:rPr>
        <w:t xml:space="preserve"> О.В.,</w:t>
      </w:r>
      <w:r>
        <w:rPr>
          <w:sz w:val="24"/>
          <w:szCs w:val="24"/>
        </w:rPr>
        <w:t xml:space="preserve"> заведующая кафедрой инфекционных болезней у детей педиатрического факультета ФГАОУ ВО РНИМУ им. Н.И. Пирогова Минздрава России, </w:t>
      </w:r>
      <w:r>
        <w:rPr>
          <w:sz w:val="24"/>
          <w:szCs w:val="24"/>
        </w:rPr>
        <w:t>профессор, д</w:t>
      </w:r>
      <w:r>
        <w:rPr>
          <w:sz w:val="24"/>
          <w:szCs w:val="24"/>
        </w:rPr>
        <w:t>.м.н.</w:t>
      </w:r>
    </w:p>
    <w:p>
      <w:pPr>
        <w:pStyle w:val="style0"/>
        <w:spacing w:lineRule="auto" w:line="360"/>
        <w:rPr>
          <w:szCs w:val="28"/>
        </w:rPr>
      </w:pPr>
    </w:p>
    <w:p>
      <w:pPr>
        <w:pStyle w:val="style157"/>
        <w:widowControl w:val="false"/>
        <w:spacing w:lineRule="auto" w:line="360"/>
        <w:jc w:val="both"/>
        <w:contextualSpacing/>
        <w:rPr>
          <w:rFonts w:ascii="Times New Roman" w:hAnsi="Times New Roman"/>
          <w:b/>
          <w:sz w:val="28"/>
          <w:szCs w:val="28"/>
        </w:rPr>
      </w:pPr>
      <w:r>
        <w:rPr>
          <w:rFonts w:ascii="Times New Roman" w:hAnsi="Times New Roman"/>
          <w:b/>
          <w:sz w:val="28"/>
          <w:szCs w:val="28"/>
        </w:rPr>
        <w:t>Рецензенты:</w:t>
      </w:r>
    </w:p>
    <w:p>
      <w:pPr>
        <w:pStyle w:val="style157"/>
        <w:widowControl w:val="false"/>
        <w:spacing w:lineRule="auto" w:line="360"/>
        <w:ind w:firstLine="709"/>
        <w:jc w:val="both"/>
        <w:contextualSpacing/>
        <w:rPr>
          <w:rFonts w:ascii="Times New Roman" w:hAnsi="Times New Roman"/>
          <w:sz w:val="24"/>
          <w:szCs w:val="24"/>
        </w:rPr>
      </w:pPr>
      <w:r>
        <w:rPr>
          <w:rFonts w:ascii="Times New Roman" w:hAnsi="Times New Roman"/>
          <w:b/>
          <w:sz w:val="24"/>
          <w:szCs w:val="24"/>
        </w:rPr>
        <w:t>Намазова</w:t>
      </w:r>
      <w:r>
        <w:rPr>
          <w:rFonts w:ascii="Times New Roman" w:hAnsi="Times New Roman"/>
          <w:b/>
          <w:sz w:val="24"/>
          <w:szCs w:val="24"/>
        </w:rPr>
        <w:t>-Баранова Л.С.,</w:t>
      </w:r>
      <w:r>
        <w:rPr>
          <w:rFonts w:ascii="Times New Roman" w:hAnsi="Times New Roman"/>
          <w:sz w:val="24"/>
          <w:szCs w:val="24"/>
        </w:rPr>
        <w:t xml:space="preserve"> главный внештатный специалист детский по профилактической медицине Минздрава России, </w:t>
      </w:r>
      <w:r>
        <w:rPr>
          <w:rFonts w:ascii="Times New Roman" w:hAnsi="Times New Roman"/>
          <w:sz w:val="24"/>
          <w:szCs w:val="24"/>
        </w:rPr>
        <w:t xml:space="preserve">руководитель НИИ педиатрии ЦКБ РАН, </w:t>
      </w:r>
      <w:r>
        <w:rPr>
          <w:rFonts w:ascii="Times New Roman" w:hAnsi="Times New Roman"/>
          <w:sz w:val="24"/>
          <w:szCs w:val="24"/>
        </w:rPr>
        <w:t>президент Европейской педиатрической ассоциации (EPA/UNEPSA), Президент Союза педиатров России, член Исполкома Международной педиатрической Ассоциации (IPA),</w:t>
      </w:r>
      <w:r>
        <w:t xml:space="preserve"> </w:t>
      </w:r>
      <w:r>
        <w:rPr>
          <w:rFonts w:ascii="Times New Roman" w:hAnsi="Times New Roman"/>
          <w:sz w:val="24"/>
          <w:szCs w:val="24"/>
        </w:rPr>
        <w:t>профессор, д.м.н. академик РАН;</w:t>
      </w:r>
    </w:p>
    <w:p>
      <w:pPr>
        <w:pStyle w:val="style157"/>
        <w:widowControl w:val="false"/>
        <w:spacing w:lineRule="auto" w:line="360"/>
        <w:ind w:firstLine="709"/>
        <w:jc w:val="both"/>
        <w:contextualSpacing/>
        <w:rPr>
          <w:rFonts w:ascii="Times New Roman" w:hAnsi="Times New Roman"/>
          <w:color w:val="000000"/>
          <w:sz w:val="24"/>
          <w:szCs w:val="24"/>
        </w:rPr>
      </w:pPr>
      <w:r>
        <w:rPr>
          <w:rFonts w:ascii="Times New Roman" w:hAnsi="Times New Roman"/>
          <w:b/>
          <w:color w:val="000000"/>
          <w:sz w:val="24"/>
          <w:szCs w:val="24"/>
        </w:rPr>
        <w:t>Баликин</w:t>
      </w:r>
      <w:r>
        <w:rPr>
          <w:rFonts w:ascii="Times New Roman" w:hAnsi="Times New Roman"/>
          <w:b/>
          <w:color w:val="000000"/>
          <w:sz w:val="24"/>
          <w:szCs w:val="24"/>
        </w:rPr>
        <w:t xml:space="preserve"> В.Ф.,</w:t>
      </w:r>
      <w:r>
        <w:rPr>
          <w:rFonts w:ascii="Times New Roman" w:hAnsi="Times New Roman"/>
          <w:color w:val="000000"/>
          <w:sz w:val="24"/>
          <w:szCs w:val="24"/>
        </w:rPr>
        <w:t xml:space="preserve"> </w:t>
      </w:r>
      <w:r>
        <w:rPr>
          <w:rFonts w:ascii="Times New Roman" w:hAnsi="Times New Roman"/>
          <w:color w:val="000000"/>
          <w:sz w:val="24"/>
          <w:szCs w:val="24"/>
        </w:rPr>
        <w:t xml:space="preserve">главный внештатный специалист по инфекционным болезням у детей Департамента здравоохранения Ивановской области, </w:t>
      </w:r>
      <w:r>
        <w:rPr>
          <w:rFonts w:ascii="Times New Roman" w:hAnsi="Times New Roman"/>
          <w:color w:val="000000"/>
          <w:sz w:val="24"/>
          <w:szCs w:val="24"/>
        </w:rPr>
        <w:t xml:space="preserve">заведующий кафедрой </w:t>
      </w:r>
      <w:r>
        <w:rPr>
          <w:rFonts w:ascii="Times New Roman" w:hAnsi="Times New Roman"/>
          <w:color w:val="000000"/>
          <w:sz w:val="24"/>
          <w:szCs w:val="24"/>
        </w:rPr>
        <w:t xml:space="preserve">детских инфекционных болезней и эпидемиологии ФГБОУ ВО </w:t>
      </w:r>
      <w:r>
        <w:rPr>
          <w:rFonts w:ascii="Times New Roman" w:hAnsi="Times New Roman"/>
          <w:color w:val="000000"/>
          <w:sz w:val="24"/>
          <w:szCs w:val="24"/>
        </w:rPr>
        <w:t>ИвГМА</w:t>
      </w:r>
      <w:r>
        <w:rPr>
          <w:rFonts w:ascii="Times New Roman" w:hAnsi="Times New Roman"/>
          <w:color w:val="000000"/>
          <w:sz w:val="24"/>
          <w:szCs w:val="24"/>
        </w:rPr>
        <w:t xml:space="preserve"> Минздрава России</w:t>
      </w:r>
      <w:r>
        <w:rPr>
          <w:rFonts w:ascii="Times New Roman" w:hAnsi="Times New Roman"/>
          <w:color w:val="000000"/>
          <w:sz w:val="24"/>
          <w:szCs w:val="24"/>
        </w:rPr>
        <w:t>, профессор, д.м.н.</w:t>
      </w:r>
    </w:p>
    <w:p>
      <w:pPr>
        <w:pStyle w:val="style157"/>
        <w:widowControl w:val="false"/>
        <w:spacing w:lineRule="auto" w:line="360"/>
        <w:jc w:val="both"/>
        <w:contextualSpacing/>
        <w:rPr>
          <w:rFonts w:ascii="Times New Roman" w:hAnsi="Times New Roman"/>
          <w:sz w:val="24"/>
          <w:szCs w:val="24"/>
        </w:rPr>
      </w:pPr>
    </w:p>
    <w:p>
      <w:pPr>
        <w:pStyle w:val="style157"/>
        <w:widowControl w:val="false"/>
        <w:spacing w:lineRule="auto" w:line="360"/>
        <w:jc w:val="both"/>
        <w:contextualSpacing/>
        <w:rPr>
          <w:rFonts w:ascii="Times New Roman" w:hAnsi="Times New Roman"/>
          <w:sz w:val="24"/>
          <w:szCs w:val="24"/>
        </w:rPr>
      </w:pPr>
    </w:p>
    <w:p>
      <w:pPr>
        <w:pStyle w:val="style157"/>
        <w:widowControl w:val="false"/>
        <w:spacing w:lineRule="auto" w:line="360"/>
        <w:jc w:val="both"/>
        <w:contextualSpacing/>
        <w:rPr>
          <w:rFonts w:ascii="Times New Roman" w:hAnsi="Times New Roman"/>
          <w:sz w:val="24"/>
          <w:szCs w:val="24"/>
        </w:rPr>
      </w:pPr>
    </w:p>
    <w:p>
      <w:pPr>
        <w:pStyle w:val="style157"/>
        <w:widowControl w:val="false"/>
        <w:spacing w:lineRule="auto" w:line="360"/>
        <w:contextualSpacing/>
        <w:rPr>
          <w:rFonts w:ascii="Times New Roman" w:hAnsi="Times New Roman"/>
          <w:sz w:val="28"/>
          <w:szCs w:val="28"/>
        </w:rPr>
      </w:pPr>
      <w:r>
        <w:rPr>
          <w:szCs w:val="28"/>
        </w:rPr>
        <w:br w:type="page"/>
      </w:r>
      <w:r>
        <w:rPr>
          <w:rFonts w:ascii="Times New Roman" w:hAnsi="Times New Roman"/>
          <w:sz w:val="28"/>
          <w:szCs w:val="28"/>
        </w:rPr>
        <w:t>COVID-19</w:t>
      </w:r>
      <w:r>
        <w:rPr>
          <w:rFonts w:ascii="Times New Roman" w:hAnsi="Times New Roman"/>
          <w:sz w:val="28"/>
          <w:szCs w:val="28"/>
        </w:rPr>
        <w:t xml:space="preserve"> у детей</w:t>
      </w:r>
      <w:r>
        <w:rPr>
          <w:rFonts w:ascii="Times New Roman" w:hAnsi="Times New Roman"/>
          <w:sz w:val="28"/>
          <w:szCs w:val="28"/>
        </w:rPr>
        <w:t xml:space="preserve">. </w:t>
      </w:r>
      <w:r>
        <w:rPr>
          <w:rFonts w:ascii="Times New Roman" w:hAnsi="Times New Roman"/>
          <w:sz w:val="28"/>
          <w:szCs w:val="28"/>
        </w:rPr>
        <w:t xml:space="preserve">– Москва, 2020. – </w:t>
      </w:r>
      <w:r>
        <w:rPr>
          <w:rFonts w:ascii="Times New Roman" w:hAnsi="Times New Roman"/>
          <w:color w:val="000000"/>
          <w:sz w:val="28"/>
          <w:szCs w:val="28"/>
        </w:rPr>
        <w:t>65</w:t>
      </w:r>
      <w:r>
        <w:rPr>
          <w:rFonts w:ascii="Times New Roman" w:hAnsi="Times New Roman"/>
          <w:sz w:val="28"/>
          <w:szCs w:val="28"/>
        </w:rPr>
        <w:t> </w:t>
      </w:r>
      <w:r>
        <w:rPr>
          <w:rFonts w:ascii="Times New Roman" w:hAnsi="Times New Roman"/>
          <w:sz w:val="28"/>
          <w:szCs w:val="28"/>
        </w:rPr>
        <w:t>с.</w:t>
      </w:r>
    </w:p>
    <w:p>
      <w:pPr>
        <w:pStyle w:val="style157"/>
        <w:widowControl w:val="false"/>
        <w:spacing w:lineRule="auto" w:line="360"/>
        <w:ind w:firstLine="709"/>
        <w:jc w:val="both"/>
        <w:contextualSpacing/>
        <w:rPr>
          <w:rFonts w:ascii="Times New Roman" w:hAnsi="Times New Roman"/>
          <w:sz w:val="28"/>
          <w:szCs w:val="28"/>
        </w:rPr>
      </w:pPr>
    </w:p>
    <w:p>
      <w:pPr>
        <w:pStyle w:val="style157"/>
        <w:widowControl w:val="false"/>
        <w:spacing w:lineRule="auto" w:line="360"/>
        <w:ind w:firstLine="709"/>
        <w:jc w:val="both"/>
        <w:contextualSpacing/>
        <w:rPr>
          <w:rFonts w:ascii="Times New Roman" w:hAnsi="Times New Roman"/>
          <w:sz w:val="28"/>
          <w:szCs w:val="28"/>
        </w:rPr>
      </w:pPr>
    </w:p>
    <w:p>
      <w:pPr>
        <w:pStyle w:val="style157"/>
        <w:widowControl w:val="false"/>
        <w:spacing w:lineRule="auto" w:line="360"/>
        <w:ind w:firstLine="709"/>
        <w:jc w:val="both"/>
        <w:contextualSpacing/>
        <w:rPr>
          <w:rFonts w:ascii="Times New Roman" w:hAnsi="Times New Roman"/>
          <w:sz w:val="28"/>
          <w:szCs w:val="28"/>
        </w:rPr>
      </w:pPr>
    </w:p>
    <w:p>
      <w:pPr>
        <w:pStyle w:val="style157"/>
        <w:widowControl w:val="false"/>
        <w:spacing w:lineRule="auto" w:line="360"/>
        <w:ind w:firstLine="709"/>
        <w:jc w:val="both"/>
        <w:contextualSpacing/>
        <w:rPr>
          <w:rFonts w:ascii="Times New Roman" w:hAnsi="Times New Roman"/>
          <w:sz w:val="28"/>
          <w:szCs w:val="28"/>
        </w:rPr>
      </w:pPr>
    </w:p>
    <w:p>
      <w:pPr>
        <w:pStyle w:val="style157"/>
        <w:widowControl w:val="false"/>
        <w:spacing w:lineRule="auto" w:line="360"/>
        <w:ind w:firstLine="709"/>
        <w:jc w:val="both"/>
        <w:contextualSpacing/>
        <w:rPr>
          <w:rFonts w:ascii="Times New Roman" w:hAnsi="Times New Roman"/>
          <w:sz w:val="28"/>
          <w:szCs w:val="28"/>
        </w:rPr>
      </w:pPr>
    </w:p>
    <w:p>
      <w:pPr>
        <w:pStyle w:val="style157"/>
        <w:widowControl w:val="false"/>
        <w:spacing w:lineRule="auto" w:line="360"/>
        <w:ind w:firstLine="709"/>
        <w:jc w:val="both"/>
        <w:contextualSpacing/>
        <w:rPr>
          <w:rFonts w:ascii="Times New Roman" w:hAnsi="Times New Roman"/>
          <w:sz w:val="28"/>
          <w:szCs w:val="28"/>
        </w:rPr>
      </w:pPr>
      <w:r>
        <w:rPr>
          <w:rFonts w:ascii="Times New Roman" w:hAnsi="Times New Roman"/>
          <w:sz w:val="28"/>
          <w:szCs w:val="28"/>
        </w:rPr>
        <w:t xml:space="preserve">Временные </w:t>
      </w:r>
      <w:r>
        <w:rPr>
          <w:rFonts w:ascii="Times New Roman" w:hAnsi="Times New Roman"/>
          <w:sz w:val="28"/>
          <w:szCs w:val="28"/>
        </w:rPr>
        <w:t>методические</w:t>
      </w:r>
      <w:r>
        <w:rPr>
          <w:rFonts w:ascii="Times New Roman" w:hAnsi="Times New Roman"/>
          <w:sz w:val="28"/>
          <w:szCs w:val="28"/>
        </w:rPr>
        <w:t xml:space="preserve"> рекомендации</w:t>
      </w:r>
      <w:r>
        <w:rPr>
          <w:rFonts w:ascii="Times New Roman" w:hAnsi="Times New Roman"/>
          <w:sz w:val="28"/>
          <w:szCs w:val="28"/>
        </w:rPr>
        <w:t xml:space="preserve"> </w:t>
      </w:r>
      <w:r>
        <w:rPr>
          <w:rFonts w:ascii="Times New Roman" w:hAnsi="Times New Roman"/>
          <w:sz w:val="28"/>
          <w:szCs w:val="28"/>
        </w:rPr>
        <w:t xml:space="preserve">содержат актуальные </w:t>
      </w:r>
      <w:r>
        <w:rPr>
          <w:rFonts w:ascii="Times New Roman" w:hAnsi="Times New Roman"/>
          <w:sz w:val="28"/>
          <w:szCs w:val="28"/>
        </w:rPr>
        <w:t>данные о ново</w:t>
      </w:r>
      <w:r>
        <w:rPr>
          <w:rFonts w:ascii="Times New Roman" w:hAnsi="Times New Roman"/>
          <w:sz w:val="28"/>
          <w:szCs w:val="28"/>
        </w:rPr>
        <w:t>й</w:t>
      </w:r>
      <w:r>
        <w:rPr>
          <w:rFonts w:ascii="Times New Roman" w:hAnsi="Times New Roman"/>
          <w:sz w:val="28"/>
          <w:szCs w:val="28"/>
        </w:rPr>
        <w:t xml:space="preserve"> коронавирусно</w:t>
      </w:r>
      <w:r>
        <w:rPr>
          <w:rFonts w:ascii="Times New Roman" w:hAnsi="Times New Roman"/>
          <w:sz w:val="28"/>
          <w:szCs w:val="28"/>
        </w:rPr>
        <w:t>й</w:t>
      </w:r>
      <w:r>
        <w:rPr>
          <w:rFonts w:ascii="Times New Roman" w:hAnsi="Times New Roman"/>
          <w:sz w:val="28"/>
          <w:szCs w:val="28"/>
        </w:rPr>
        <w:t xml:space="preserve"> </w:t>
      </w:r>
      <w:r>
        <w:rPr>
          <w:rFonts w:ascii="Times New Roman" w:hAnsi="Times New Roman"/>
          <w:sz w:val="28"/>
          <w:szCs w:val="28"/>
        </w:rPr>
        <w:t>инфекц</w:t>
      </w:r>
      <w:r>
        <w:rPr>
          <w:rFonts w:ascii="Times New Roman" w:hAnsi="Times New Roman"/>
          <w:sz w:val="28"/>
          <w:szCs w:val="28"/>
        </w:rPr>
        <w:t>ии</w:t>
      </w:r>
      <w:r>
        <w:rPr>
          <w:rFonts w:ascii="Times New Roman" w:hAnsi="Times New Roman"/>
          <w:sz w:val="28"/>
          <w:szCs w:val="28"/>
        </w:rPr>
        <w:t xml:space="preserve"> </w:t>
      </w:r>
      <w:r>
        <w:rPr>
          <w:rFonts w:ascii="Times New Roman" w:hAnsi="Times New Roman"/>
          <w:sz w:val="28"/>
          <w:szCs w:val="28"/>
          <w:lang w:val="en-US"/>
        </w:rPr>
        <w:t>COVID</w:t>
      </w:r>
      <w:r>
        <w:rPr>
          <w:rFonts w:ascii="Times New Roman" w:hAnsi="Times New Roman"/>
          <w:sz w:val="28"/>
          <w:szCs w:val="28"/>
        </w:rPr>
        <w:t>-19</w:t>
      </w:r>
      <w:r>
        <w:rPr>
          <w:rFonts w:ascii="Times New Roman" w:hAnsi="Times New Roman"/>
          <w:sz w:val="28"/>
          <w:szCs w:val="28"/>
        </w:rPr>
        <w:t xml:space="preserve">, </w:t>
      </w:r>
      <w:r>
        <w:rPr>
          <w:rFonts w:ascii="Times New Roman" w:hAnsi="Times New Roman"/>
          <w:sz w:val="28"/>
          <w:szCs w:val="28"/>
        </w:rPr>
        <w:t>м</w:t>
      </w:r>
      <w:r>
        <w:rPr>
          <w:rFonts w:ascii="Times New Roman" w:hAnsi="Times New Roman"/>
          <w:sz w:val="28"/>
          <w:szCs w:val="28"/>
        </w:rPr>
        <w:t xml:space="preserve">етодах </w:t>
      </w:r>
      <w:r>
        <w:rPr>
          <w:rFonts w:ascii="Times New Roman" w:hAnsi="Times New Roman"/>
          <w:sz w:val="28"/>
          <w:szCs w:val="28"/>
        </w:rPr>
        <w:t xml:space="preserve">её </w:t>
      </w:r>
      <w:r>
        <w:rPr>
          <w:rFonts w:ascii="Times New Roman" w:hAnsi="Times New Roman"/>
          <w:sz w:val="28"/>
          <w:szCs w:val="28"/>
        </w:rPr>
        <w:t>диагностики,</w:t>
      </w:r>
      <w:r>
        <w:rPr>
          <w:rFonts w:ascii="Times New Roman" w:hAnsi="Times New Roman"/>
          <w:sz w:val="28"/>
          <w:szCs w:val="28"/>
        </w:rPr>
        <w:t xml:space="preserve"> лечения</w:t>
      </w:r>
      <w:r>
        <w:rPr>
          <w:rFonts w:ascii="Times New Roman" w:hAnsi="Times New Roman"/>
          <w:sz w:val="28"/>
          <w:szCs w:val="28"/>
        </w:rPr>
        <w:t xml:space="preserve"> и</w:t>
      </w:r>
      <w:r>
        <w:rPr>
          <w:rFonts w:ascii="Times New Roman" w:hAnsi="Times New Roman"/>
          <w:sz w:val="28"/>
          <w:szCs w:val="28"/>
        </w:rPr>
        <w:t xml:space="preserve"> </w:t>
      </w:r>
      <w:r>
        <w:rPr>
          <w:rFonts w:ascii="Times New Roman" w:hAnsi="Times New Roman"/>
          <w:sz w:val="28"/>
          <w:szCs w:val="28"/>
        </w:rPr>
        <w:t>профилактики у детей по состоянию на март 2020 года</w:t>
      </w:r>
      <w:r>
        <w:rPr>
          <w:rFonts w:ascii="Times New Roman" w:hAnsi="Times New Roman"/>
          <w:sz w:val="28"/>
          <w:szCs w:val="28"/>
        </w:rPr>
        <w:t xml:space="preserve">. </w:t>
      </w:r>
    </w:p>
    <w:p>
      <w:pPr>
        <w:pStyle w:val="style157"/>
        <w:widowControl w:val="false"/>
        <w:spacing w:lineRule="auto" w:line="360"/>
        <w:ind w:firstLine="709"/>
        <w:jc w:val="both"/>
        <w:contextualSpacing/>
        <w:rPr>
          <w:rFonts w:ascii="Times New Roman" w:hAnsi="Times New Roman"/>
          <w:sz w:val="28"/>
          <w:szCs w:val="28"/>
        </w:rPr>
      </w:pPr>
      <w:r>
        <w:rPr>
          <w:rFonts w:ascii="Times New Roman" w:hAnsi="Times New Roman"/>
          <w:sz w:val="28"/>
          <w:szCs w:val="28"/>
        </w:rPr>
        <w:t>Данные</w:t>
      </w:r>
      <w:r>
        <w:rPr>
          <w:rFonts w:ascii="Times New Roman" w:hAnsi="Times New Roman"/>
          <w:sz w:val="28"/>
          <w:szCs w:val="28"/>
        </w:rPr>
        <w:t xml:space="preserve"> рекомендации не являются нормативным документом и предназначены</w:t>
      </w:r>
      <w:r>
        <w:rPr>
          <w:rFonts w:ascii="Times New Roman" w:hAnsi="Times New Roman"/>
          <w:sz w:val="28"/>
          <w:szCs w:val="28"/>
        </w:rPr>
        <w:t xml:space="preserve"> для </w:t>
      </w:r>
      <w:r>
        <w:rPr>
          <w:rFonts w:ascii="Times New Roman" w:hAnsi="Times New Roman"/>
          <w:sz w:val="28"/>
          <w:szCs w:val="28"/>
        </w:rPr>
        <w:t xml:space="preserve">помощи в практической работе </w:t>
      </w:r>
      <w:r>
        <w:rPr>
          <w:rFonts w:ascii="Times New Roman" w:hAnsi="Times New Roman"/>
          <w:sz w:val="28"/>
          <w:szCs w:val="28"/>
        </w:rPr>
        <w:t>врачей-ин</w:t>
      </w:r>
      <w:r>
        <w:rPr>
          <w:rFonts w:ascii="Times New Roman" w:hAnsi="Times New Roman"/>
          <w:sz w:val="28"/>
          <w:szCs w:val="28"/>
        </w:rPr>
        <w:t xml:space="preserve">фекционистов, врачей-педиатров, </w:t>
      </w:r>
      <w:r>
        <w:rPr>
          <w:rFonts w:ascii="Times New Roman" w:hAnsi="Times New Roman"/>
          <w:sz w:val="28"/>
          <w:szCs w:val="28"/>
        </w:rPr>
        <w:t>врачей-анестезиологов-реаниматологов инфекционных стационаров, в</w:t>
      </w:r>
      <w:r>
        <w:rPr>
          <w:rFonts w:ascii="Times New Roman" w:hAnsi="Times New Roman"/>
          <w:sz w:val="28"/>
          <w:szCs w:val="28"/>
        </w:rPr>
        <w:t>рачей скорой медицинской помощи, а также м</w:t>
      </w:r>
      <w:r>
        <w:rPr>
          <w:rFonts w:ascii="Times New Roman" w:hAnsi="Times New Roman"/>
          <w:sz w:val="28"/>
          <w:szCs w:val="28"/>
        </w:rPr>
        <w:t>о</w:t>
      </w:r>
      <w:r>
        <w:rPr>
          <w:rFonts w:ascii="Times New Roman" w:hAnsi="Times New Roman"/>
          <w:sz w:val="28"/>
          <w:szCs w:val="28"/>
        </w:rPr>
        <w:t>гут</w:t>
      </w:r>
      <w:r>
        <w:rPr>
          <w:rFonts w:ascii="Times New Roman" w:hAnsi="Times New Roman"/>
          <w:sz w:val="28"/>
          <w:szCs w:val="28"/>
        </w:rPr>
        <w:t xml:space="preserve"> быть использован</w:t>
      </w:r>
      <w:r>
        <w:rPr>
          <w:rFonts w:ascii="Times New Roman" w:hAnsi="Times New Roman"/>
          <w:sz w:val="28"/>
          <w:szCs w:val="28"/>
        </w:rPr>
        <w:t>ы</w:t>
      </w:r>
      <w:r>
        <w:rPr>
          <w:rFonts w:ascii="Times New Roman" w:hAnsi="Times New Roman"/>
          <w:sz w:val="28"/>
          <w:szCs w:val="28"/>
        </w:rPr>
        <w:t xml:space="preserve"> для подготовки ординаторов и студентов медицинских вузов.</w:t>
      </w:r>
    </w:p>
    <w:p>
      <w:pPr>
        <w:pStyle w:val="style157"/>
        <w:widowControl w:val="false"/>
        <w:spacing w:lineRule="auto" w:line="360"/>
        <w:ind w:firstLine="709"/>
        <w:jc w:val="both"/>
        <w:contextualSpacing/>
        <w:rPr>
          <w:rFonts w:ascii="Times New Roman" w:hAnsi="Times New Roman"/>
          <w:sz w:val="28"/>
          <w:szCs w:val="28"/>
        </w:rPr>
      </w:pPr>
    </w:p>
    <w:p>
      <w:pPr>
        <w:pStyle w:val="style157"/>
        <w:widowControl w:val="false"/>
        <w:spacing w:lineRule="auto" w:line="360"/>
        <w:ind w:firstLine="709"/>
        <w:jc w:val="both"/>
        <w:contextualSpacing/>
        <w:rPr>
          <w:rFonts w:ascii="Times New Roman" w:hAnsi="Times New Roman"/>
          <w:sz w:val="28"/>
          <w:szCs w:val="28"/>
        </w:rPr>
      </w:pPr>
    </w:p>
    <w:p>
      <w:pPr>
        <w:pStyle w:val="style157"/>
        <w:widowControl w:val="false"/>
        <w:spacing w:lineRule="auto" w:line="360"/>
        <w:ind w:firstLine="709"/>
        <w:jc w:val="both"/>
        <w:contextualSpacing/>
        <w:rPr>
          <w:rFonts w:ascii="Times New Roman" w:hAnsi="Times New Roman"/>
          <w:sz w:val="28"/>
          <w:szCs w:val="28"/>
        </w:rPr>
      </w:pPr>
    </w:p>
    <w:p>
      <w:pPr>
        <w:pStyle w:val="style157"/>
        <w:widowControl w:val="false"/>
        <w:spacing w:lineRule="auto" w:line="360"/>
        <w:ind w:firstLine="709"/>
        <w:jc w:val="both"/>
        <w:contextualSpacing/>
        <w:rPr>
          <w:rFonts w:ascii="Times New Roman" w:hAnsi="Times New Roman"/>
          <w:sz w:val="28"/>
          <w:szCs w:val="28"/>
        </w:rPr>
      </w:pPr>
    </w:p>
    <w:p>
      <w:pPr>
        <w:pStyle w:val="style157"/>
        <w:widowControl w:val="false"/>
        <w:spacing w:lineRule="auto" w:line="360"/>
        <w:ind w:firstLine="709"/>
        <w:jc w:val="both"/>
        <w:contextualSpacing/>
        <w:rPr>
          <w:rFonts w:ascii="Times New Roman" w:hAnsi="Times New Roman"/>
          <w:sz w:val="28"/>
          <w:szCs w:val="28"/>
        </w:rPr>
      </w:pPr>
    </w:p>
    <w:p>
      <w:pPr>
        <w:pStyle w:val="style157"/>
        <w:widowControl w:val="false"/>
        <w:spacing w:lineRule="auto" w:line="360"/>
        <w:ind w:firstLine="709"/>
        <w:jc w:val="both"/>
        <w:contextualSpacing/>
        <w:rPr>
          <w:rFonts w:ascii="Times New Roman" w:hAnsi="Times New Roman"/>
          <w:sz w:val="28"/>
          <w:szCs w:val="28"/>
        </w:rPr>
      </w:pPr>
    </w:p>
    <w:p>
      <w:pPr>
        <w:pStyle w:val="style157"/>
        <w:widowControl w:val="false"/>
        <w:spacing w:lineRule="auto" w:line="360"/>
        <w:ind w:firstLine="709"/>
        <w:jc w:val="both"/>
        <w:contextualSpacing/>
        <w:rPr>
          <w:rFonts w:ascii="Times New Roman" w:hAnsi="Times New Roman"/>
          <w:sz w:val="28"/>
          <w:szCs w:val="28"/>
        </w:rPr>
      </w:pPr>
    </w:p>
    <w:p>
      <w:pPr>
        <w:pStyle w:val="style157"/>
        <w:widowControl w:val="false"/>
        <w:spacing w:lineRule="auto" w:line="360"/>
        <w:ind w:firstLine="709"/>
        <w:jc w:val="both"/>
        <w:contextualSpacing/>
        <w:rPr>
          <w:rFonts w:ascii="Times New Roman" w:hAnsi="Times New Roman"/>
          <w:sz w:val="28"/>
          <w:szCs w:val="28"/>
        </w:rPr>
      </w:pPr>
    </w:p>
    <w:p>
      <w:pPr>
        <w:pStyle w:val="style157"/>
        <w:widowControl w:val="false"/>
        <w:spacing w:lineRule="auto" w:line="360"/>
        <w:jc w:val="both"/>
        <w:contextualSpacing/>
        <w:rPr>
          <w:rFonts w:ascii="Times New Roman" w:hAnsi="Times New Roman"/>
          <w:sz w:val="28"/>
          <w:szCs w:val="28"/>
        </w:rPr>
      </w:pPr>
    </w:p>
    <w:p>
      <w:pPr>
        <w:pStyle w:val="style157"/>
        <w:widowControl w:val="false"/>
        <w:spacing w:lineRule="auto" w:line="360"/>
        <w:jc w:val="both"/>
        <w:contextualSpacing/>
        <w:rPr>
          <w:rFonts w:ascii="Times New Roman" w:hAnsi="Times New Roman"/>
          <w:sz w:val="28"/>
          <w:szCs w:val="28"/>
        </w:rPr>
      </w:pPr>
    </w:p>
    <w:p>
      <w:pPr>
        <w:pStyle w:val="style157"/>
        <w:widowControl w:val="false"/>
        <w:spacing w:lineRule="auto" w:line="360"/>
        <w:jc w:val="both"/>
        <w:contextualSpacing/>
        <w:rPr>
          <w:rFonts w:ascii="Times New Roman" w:hAnsi="Times New Roman"/>
          <w:sz w:val="28"/>
          <w:szCs w:val="28"/>
        </w:rPr>
      </w:pPr>
    </w:p>
    <w:p>
      <w:pPr>
        <w:pStyle w:val="style157"/>
        <w:widowControl w:val="false"/>
        <w:spacing w:lineRule="auto" w:line="360"/>
        <w:jc w:val="both"/>
        <w:contextualSpacing/>
        <w:rPr>
          <w:rFonts w:ascii="Times New Roman" w:hAnsi="Times New Roman"/>
          <w:sz w:val="28"/>
          <w:szCs w:val="28"/>
        </w:rPr>
      </w:pPr>
    </w:p>
    <w:p>
      <w:pPr>
        <w:pStyle w:val="style157"/>
        <w:widowControl w:val="false"/>
        <w:spacing w:lineRule="auto" w:line="360"/>
        <w:jc w:val="both"/>
        <w:contextualSpacing/>
        <w:rPr>
          <w:rFonts w:ascii="Times New Roman" w:hAnsi="Times New Roman"/>
          <w:sz w:val="28"/>
          <w:szCs w:val="28"/>
        </w:rPr>
      </w:pPr>
    </w:p>
    <w:p>
      <w:pPr>
        <w:pStyle w:val="style157"/>
        <w:widowControl w:val="false"/>
        <w:spacing w:lineRule="auto" w:line="360"/>
        <w:jc w:val="both"/>
        <w:contextualSpacing/>
        <w:rPr>
          <w:rFonts w:ascii="Times New Roman" w:hAnsi="Times New Roman"/>
          <w:sz w:val="28"/>
          <w:szCs w:val="28"/>
        </w:rPr>
      </w:pPr>
    </w:p>
    <w:p>
      <w:pPr>
        <w:pStyle w:val="style157"/>
        <w:widowControl w:val="false"/>
        <w:spacing w:lineRule="auto" w:line="360"/>
        <w:jc w:val="both"/>
        <w:contextualSpacing/>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Департамент здравоохранения города Москвы</w:t>
      </w:r>
      <w:r>
        <w:rPr>
          <w:rFonts w:ascii="Times New Roman" w:hAnsi="Times New Roman"/>
          <w:sz w:val="28"/>
          <w:szCs w:val="28"/>
        </w:rPr>
        <w:t>, 2020</w:t>
      </w:r>
    </w:p>
    <w:p>
      <w:pPr>
        <w:pStyle w:val="style0"/>
        <w:spacing w:after="200" w:lineRule="auto" w:line="276"/>
        <w:ind w:firstLine="0"/>
        <w:jc w:val="left"/>
        <w:rPr>
          <w:szCs w:val="28"/>
        </w:rPr>
      </w:pPr>
      <w:r>
        <w:rPr>
          <w:szCs w:val="28"/>
        </w:rPr>
        <w:t>© </w:t>
      </w:r>
      <w:r>
        <w:rPr>
          <w:szCs w:val="28"/>
        </w:rPr>
        <w:t>Коллектив авторов, 2020</w:t>
      </w:r>
      <w:r>
        <w:rPr>
          <w:szCs w:val="28"/>
        </w:rPr>
        <w:t xml:space="preserve"> </w:t>
      </w:r>
      <w:r>
        <w:rPr>
          <w:szCs w:val="28"/>
        </w:rPr>
        <w:br w:type="page"/>
      </w:r>
    </w:p>
    <w:p>
      <w:pPr>
        <w:pStyle w:val="style0"/>
        <w:spacing w:lineRule="auto" w:line="360"/>
        <w:ind w:firstLine="0"/>
        <w:jc w:val="center"/>
        <w:rPr>
          <w:rFonts w:eastAsia="Times New Roman"/>
          <w:b/>
          <w:szCs w:val="28"/>
        </w:rPr>
      </w:pPr>
      <w:r>
        <w:rPr>
          <w:rFonts w:eastAsia="Times New Roman"/>
          <w:b/>
          <w:szCs w:val="28"/>
        </w:rPr>
        <w:t>Оглавление</w:t>
      </w:r>
    </w:p>
    <w:p>
      <w:pPr>
        <w:pStyle w:val="style0"/>
        <w:spacing w:lineRule="auto" w:line="360"/>
        <w:ind w:firstLine="0"/>
        <w:jc w:val="center"/>
        <w:rPr>
          <w:rFonts w:eastAsia="Times New Roman"/>
          <w:b/>
          <w:szCs w:val="28"/>
        </w:rPr>
      </w:pPr>
    </w:p>
    <w:tbl>
      <w:tblPr>
        <w:tblW w:w="0" w:type="auto"/>
        <w:tblInd w:w="10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8505"/>
        <w:gridCol w:w="851"/>
      </w:tblGrid>
      <w:tr>
        <w:trPr/>
        <w:tc>
          <w:tcPr>
            <w:tcW w:w="8505" w:type="dxa"/>
            <w:tcBorders/>
          </w:tcPr>
          <w:p>
            <w:pPr>
              <w:pStyle w:val="style0"/>
              <w:spacing w:lineRule="auto" w:line="360"/>
              <w:ind w:firstLine="0"/>
              <w:jc w:val="left"/>
              <w:rPr>
                <w:rFonts w:eastAsia="Times New Roman"/>
                <w:b/>
                <w:color w:val="000000"/>
                <w:sz w:val="24"/>
                <w:szCs w:val="24"/>
              </w:rPr>
            </w:pPr>
            <w:r>
              <w:rPr>
                <w:rFonts w:eastAsia="Times New Roman"/>
                <w:b/>
                <w:color w:val="000000"/>
                <w:sz w:val="24"/>
                <w:szCs w:val="24"/>
              </w:rPr>
              <w:t>1. Введение</w:t>
            </w:r>
          </w:p>
        </w:tc>
        <w:tc>
          <w:tcPr>
            <w:tcW w:w="851" w:type="dxa"/>
            <w:tcBorders/>
          </w:tcPr>
          <w:p>
            <w:pPr>
              <w:pStyle w:val="style0"/>
              <w:spacing w:lineRule="auto" w:line="360"/>
              <w:ind w:firstLine="0"/>
              <w:jc w:val="left"/>
              <w:rPr>
                <w:rFonts w:eastAsia="Times New Roman"/>
                <w:color w:val="000000"/>
                <w:sz w:val="24"/>
                <w:szCs w:val="24"/>
              </w:rPr>
            </w:pPr>
            <w:r>
              <w:rPr>
                <w:rFonts w:eastAsia="Times New Roman"/>
                <w:color w:val="000000"/>
                <w:sz w:val="24"/>
                <w:szCs w:val="24"/>
              </w:rPr>
              <w:t>7</w:t>
            </w:r>
          </w:p>
        </w:tc>
      </w:tr>
      <w:tr>
        <w:tblPrEx/>
        <w:trPr/>
        <w:tc>
          <w:tcPr>
            <w:tcW w:w="8505" w:type="dxa"/>
            <w:tcBorders/>
          </w:tcPr>
          <w:p>
            <w:pPr>
              <w:pStyle w:val="style0"/>
              <w:spacing w:lineRule="auto" w:line="360"/>
              <w:ind w:firstLine="0"/>
              <w:jc w:val="left"/>
              <w:rPr>
                <w:rFonts w:eastAsia="Times New Roman"/>
                <w:b/>
                <w:color w:val="000000"/>
                <w:sz w:val="24"/>
                <w:szCs w:val="24"/>
              </w:rPr>
            </w:pPr>
            <w:r>
              <w:rPr>
                <w:rFonts w:eastAsia="Times New Roman"/>
                <w:b/>
                <w:color w:val="000000"/>
                <w:sz w:val="24"/>
                <w:szCs w:val="24"/>
              </w:rPr>
              <w:t>2. Этиология и патогенез</w:t>
            </w:r>
          </w:p>
        </w:tc>
        <w:tc>
          <w:tcPr>
            <w:tcW w:w="851" w:type="dxa"/>
            <w:tcBorders/>
          </w:tcPr>
          <w:p>
            <w:pPr>
              <w:pStyle w:val="style0"/>
              <w:spacing w:lineRule="auto" w:line="360"/>
              <w:ind w:firstLine="0"/>
              <w:jc w:val="left"/>
              <w:rPr>
                <w:rFonts w:eastAsia="Times New Roman"/>
                <w:color w:val="000000"/>
                <w:sz w:val="24"/>
                <w:szCs w:val="24"/>
              </w:rPr>
            </w:pPr>
            <w:r>
              <w:rPr>
                <w:rFonts w:eastAsia="Times New Roman"/>
                <w:color w:val="000000"/>
                <w:sz w:val="24"/>
                <w:szCs w:val="24"/>
              </w:rPr>
              <w:t>7</w:t>
            </w:r>
          </w:p>
        </w:tc>
      </w:tr>
      <w:tr>
        <w:tblPrEx/>
        <w:trPr/>
        <w:tc>
          <w:tcPr>
            <w:tcW w:w="8505" w:type="dxa"/>
            <w:tcBorders/>
          </w:tcPr>
          <w:p>
            <w:pPr>
              <w:pStyle w:val="style0"/>
              <w:spacing w:lineRule="auto" w:line="360"/>
              <w:ind w:firstLine="0"/>
              <w:jc w:val="left"/>
              <w:rPr>
                <w:rFonts w:eastAsia="Times New Roman"/>
                <w:b/>
                <w:color w:val="000000"/>
                <w:sz w:val="24"/>
                <w:szCs w:val="24"/>
              </w:rPr>
            </w:pPr>
            <w:r>
              <w:rPr>
                <w:rFonts w:eastAsia="Times New Roman"/>
                <w:b/>
                <w:color w:val="000000"/>
                <w:sz w:val="24"/>
                <w:szCs w:val="24"/>
              </w:rPr>
              <w:t>3. Эпидемиология</w:t>
            </w:r>
          </w:p>
        </w:tc>
        <w:tc>
          <w:tcPr>
            <w:tcW w:w="851" w:type="dxa"/>
            <w:tcBorders/>
          </w:tcPr>
          <w:p>
            <w:pPr>
              <w:pStyle w:val="style0"/>
              <w:spacing w:lineRule="auto" w:line="360"/>
              <w:ind w:firstLine="0"/>
              <w:jc w:val="left"/>
              <w:rPr>
                <w:rFonts w:eastAsia="Times New Roman"/>
                <w:color w:val="000000"/>
                <w:sz w:val="24"/>
                <w:szCs w:val="24"/>
              </w:rPr>
            </w:pPr>
            <w:r>
              <w:rPr>
                <w:rFonts w:eastAsia="Times New Roman"/>
                <w:color w:val="000000"/>
                <w:sz w:val="24"/>
                <w:szCs w:val="24"/>
              </w:rPr>
              <w:t>8</w:t>
            </w:r>
          </w:p>
        </w:tc>
      </w:tr>
      <w:tr>
        <w:tblPrEx/>
        <w:trPr/>
        <w:tc>
          <w:tcPr>
            <w:tcW w:w="8505" w:type="dxa"/>
            <w:tcBorders/>
          </w:tcPr>
          <w:p>
            <w:pPr>
              <w:pStyle w:val="style0"/>
              <w:spacing w:lineRule="auto" w:line="360"/>
              <w:ind w:firstLine="0"/>
              <w:jc w:val="left"/>
              <w:rPr>
                <w:rFonts w:eastAsia="Times New Roman"/>
                <w:color w:val="000000"/>
                <w:sz w:val="24"/>
                <w:szCs w:val="24"/>
              </w:rPr>
            </w:pPr>
            <w:r>
              <w:rPr>
                <w:rFonts w:eastAsia="Times New Roman"/>
                <w:color w:val="000000"/>
                <w:sz w:val="24"/>
                <w:szCs w:val="24"/>
              </w:rPr>
              <w:t>3.1. Механизм и пути передачи</w:t>
            </w:r>
          </w:p>
        </w:tc>
        <w:tc>
          <w:tcPr>
            <w:tcW w:w="851" w:type="dxa"/>
            <w:tcBorders/>
          </w:tcPr>
          <w:p>
            <w:pPr>
              <w:pStyle w:val="style0"/>
              <w:spacing w:lineRule="auto" w:line="360"/>
              <w:ind w:firstLine="0"/>
              <w:jc w:val="left"/>
              <w:rPr>
                <w:rFonts w:eastAsia="Times New Roman"/>
                <w:color w:val="000000"/>
                <w:sz w:val="24"/>
                <w:szCs w:val="24"/>
              </w:rPr>
            </w:pPr>
            <w:r>
              <w:rPr>
                <w:rFonts w:eastAsia="Times New Roman"/>
                <w:color w:val="000000"/>
                <w:sz w:val="24"/>
                <w:szCs w:val="24"/>
              </w:rPr>
              <w:t>8</w:t>
            </w:r>
          </w:p>
        </w:tc>
      </w:tr>
      <w:tr>
        <w:tblPrEx/>
        <w:trPr/>
        <w:tc>
          <w:tcPr>
            <w:tcW w:w="8505" w:type="dxa"/>
            <w:tcBorders/>
          </w:tcPr>
          <w:p>
            <w:pPr>
              <w:pStyle w:val="style0"/>
              <w:spacing w:lineRule="auto" w:line="360"/>
              <w:ind w:firstLine="0"/>
              <w:jc w:val="left"/>
              <w:rPr>
                <w:rFonts w:eastAsia="Times New Roman"/>
                <w:color w:val="000000"/>
                <w:sz w:val="24"/>
                <w:szCs w:val="24"/>
                <w:lang w:val="en-US"/>
              </w:rPr>
            </w:pPr>
            <w:r>
              <w:rPr>
                <w:rFonts w:eastAsia="Times New Roman"/>
                <w:color w:val="000000"/>
                <w:sz w:val="24"/>
                <w:szCs w:val="24"/>
              </w:rPr>
              <w:t>3.2. Восприимчивость детского населения</w:t>
            </w:r>
          </w:p>
        </w:tc>
        <w:tc>
          <w:tcPr>
            <w:tcW w:w="851" w:type="dxa"/>
            <w:tcBorders/>
          </w:tcPr>
          <w:p>
            <w:pPr>
              <w:pStyle w:val="style0"/>
              <w:spacing w:lineRule="auto" w:line="360"/>
              <w:ind w:firstLine="0"/>
              <w:jc w:val="left"/>
              <w:rPr>
                <w:rFonts w:eastAsia="Times New Roman"/>
                <w:color w:val="000000"/>
                <w:sz w:val="24"/>
                <w:szCs w:val="24"/>
              </w:rPr>
            </w:pPr>
            <w:r>
              <w:rPr>
                <w:rFonts w:eastAsia="Times New Roman"/>
                <w:color w:val="000000"/>
                <w:sz w:val="24"/>
                <w:szCs w:val="24"/>
              </w:rPr>
              <w:t>8</w:t>
            </w:r>
          </w:p>
        </w:tc>
      </w:tr>
      <w:tr>
        <w:tblPrEx/>
        <w:trPr/>
        <w:tc>
          <w:tcPr>
            <w:tcW w:w="8505" w:type="dxa"/>
            <w:tcBorders/>
          </w:tcPr>
          <w:p>
            <w:pPr>
              <w:pStyle w:val="style0"/>
              <w:spacing w:lineRule="auto" w:line="360"/>
              <w:ind w:firstLine="0"/>
              <w:jc w:val="left"/>
              <w:rPr>
                <w:rFonts w:eastAsia="Times New Roman"/>
                <w:b/>
                <w:color w:val="000000"/>
                <w:sz w:val="24"/>
                <w:szCs w:val="24"/>
              </w:rPr>
            </w:pPr>
            <w:r>
              <w:rPr>
                <w:rFonts w:eastAsia="Times New Roman"/>
                <w:b/>
                <w:color w:val="000000"/>
                <w:sz w:val="24"/>
                <w:szCs w:val="24"/>
              </w:rPr>
              <w:t>4. Классификация</w:t>
            </w:r>
          </w:p>
        </w:tc>
        <w:tc>
          <w:tcPr>
            <w:tcW w:w="851" w:type="dxa"/>
            <w:tcBorders/>
          </w:tcPr>
          <w:p>
            <w:pPr>
              <w:pStyle w:val="style0"/>
              <w:spacing w:lineRule="auto" w:line="360"/>
              <w:ind w:firstLine="0"/>
              <w:jc w:val="left"/>
              <w:rPr>
                <w:rFonts w:eastAsia="Times New Roman"/>
                <w:color w:val="000000"/>
                <w:sz w:val="24"/>
                <w:szCs w:val="24"/>
              </w:rPr>
            </w:pPr>
            <w:r>
              <w:rPr>
                <w:rFonts w:eastAsia="Times New Roman"/>
                <w:color w:val="000000"/>
                <w:sz w:val="24"/>
                <w:szCs w:val="24"/>
              </w:rPr>
              <w:t>9</w:t>
            </w:r>
          </w:p>
        </w:tc>
      </w:tr>
      <w:tr>
        <w:tblPrEx/>
        <w:trPr/>
        <w:tc>
          <w:tcPr>
            <w:tcW w:w="8505" w:type="dxa"/>
            <w:tcBorders/>
          </w:tcPr>
          <w:p>
            <w:pPr>
              <w:pStyle w:val="style0"/>
              <w:spacing w:lineRule="auto" w:line="360"/>
              <w:ind w:firstLine="0"/>
              <w:jc w:val="left"/>
              <w:rPr>
                <w:rFonts w:eastAsia="Times New Roman"/>
                <w:b/>
                <w:color w:val="000000"/>
                <w:sz w:val="24"/>
                <w:szCs w:val="24"/>
              </w:rPr>
            </w:pPr>
            <w:r>
              <w:rPr>
                <w:rFonts w:eastAsia="Times New Roman"/>
                <w:b/>
                <w:color w:val="000000"/>
                <w:sz w:val="24"/>
                <w:szCs w:val="24"/>
              </w:rPr>
              <w:t>5. Клиническая картина</w:t>
            </w:r>
          </w:p>
        </w:tc>
        <w:tc>
          <w:tcPr>
            <w:tcW w:w="851" w:type="dxa"/>
            <w:tcBorders/>
          </w:tcPr>
          <w:p>
            <w:pPr>
              <w:pStyle w:val="style0"/>
              <w:spacing w:lineRule="auto" w:line="360"/>
              <w:ind w:firstLine="0"/>
              <w:jc w:val="left"/>
              <w:rPr>
                <w:rFonts w:eastAsia="Times New Roman"/>
                <w:color w:val="000000"/>
                <w:sz w:val="24"/>
                <w:szCs w:val="24"/>
              </w:rPr>
            </w:pPr>
            <w:r>
              <w:rPr>
                <w:rFonts w:eastAsia="Times New Roman"/>
                <w:color w:val="000000"/>
                <w:sz w:val="24"/>
                <w:szCs w:val="24"/>
              </w:rPr>
              <w:t>9</w:t>
            </w:r>
          </w:p>
        </w:tc>
      </w:tr>
      <w:tr>
        <w:tblPrEx/>
        <w:trPr/>
        <w:tc>
          <w:tcPr>
            <w:tcW w:w="8505" w:type="dxa"/>
            <w:tcBorders/>
          </w:tcPr>
          <w:p>
            <w:pPr>
              <w:pStyle w:val="style0"/>
              <w:spacing w:lineRule="auto" w:line="360"/>
              <w:ind w:firstLine="0"/>
              <w:jc w:val="left"/>
              <w:rPr>
                <w:rFonts w:eastAsia="Times New Roman"/>
                <w:color w:val="000000"/>
                <w:sz w:val="24"/>
                <w:szCs w:val="24"/>
              </w:rPr>
            </w:pPr>
            <w:r>
              <w:rPr>
                <w:rFonts w:eastAsia="Times New Roman"/>
                <w:color w:val="000000"/>
                <w:sz w:val="24"/>
                <w:szCs w:val="24"/>
              </w:rPr>
              <w:t>5.1. Инкубационный период</w:t>
            </w:r>
          </w:p>
        </w:tc>
        <w:tc>
          <w:tcPr>
            <w:tcW w:w="851" w:type="dxa"/>
            <w:tcBorders/>
          </w:tcPr>
          <w:p>
            <w:pPr>
              <w:pStyle w:val="style0"/>
              <w:spacing w:lineRule="auto" w:line="360"/>
              <w:ind w:firstLine="0"/>
              <w:jc w:val="left"/>
              <w:rPr>
                <w:rFonts w:eastAsia="Times New Roman"/>
                <w:color w:val="000000"/>
                <w:sz w:val="24"/>
                <w:szCs w:val="24"/>
              </w:rPr>
            </w:pPr>
            <w:r>
              <w:rPr>
                <w:rFonts w:eastAsia="Times New Roman"/>
                <w:color w:val="000000"/>
                <w:sz w:val="24"/>
                <w:szCs w:val="24"/>
              </w:rPr>
              <w:t>9</w:t>
            </w:r>
          </w:p>
        </w:tc>
      </w:tr>
      <w:tr>
        <w:tblPrEx/>
        <w:trPr/>
        <w:tc>
          <w:tcPr>
            <w:tcW w:w="8505" w:type="dxa"/>
            <w:tcBorders/>
          </w:tcPr>
          <w:p>
            <w:pPr>
              <w:pStyle w:val="style0"/>
              <w:spacing w:lineRule="auto" w:line="360"/>
              <w:ind w:firstLine="0"/>
              <w:jc w:val="left"/>
              <w:rPr>
                <w:rFonts w:eastAsia="Times New Roman"/>
                <w:color w:val="000000"/>
                <w:sz w:val="24"/>
                <w:szCs w:val="24"/>
              </w:rPr>
            </w:pPr>
            <w:r>
              <w:rPr>
                <w:rFonts w:eastAsia="Times New Roman"/>
                <w:color w:val="000000"/>
                <w:sz w:val="24"/>
                <w:szCs w:val="24"/>
              </w:rPr>
              <w:t>5.2. Клинические проявления</w:t>
            </w:r>
          </w:p>
        </w:tc>
        <w:tc>
          <w:tcPr>
            <w:tcW w:w="851" w:type="dxa"/>
            <w:tcBorders/>
          </w:tcPr>
          <w:p>
            <w:pPr>
              <w:pStyle w:val="style0"/>
              <w:spacing w:lineRule="auto" w:line="360"/>
              <w:ind w:firstLine="0"/>
              <w:jc w:val="left"/>
              <w:rPr>
                <w:rFonts w:eastAsia="Times New Roman"/>
                <w:color w:val="000000"/>
                <w:sz w:val="24"/>
                <w:szCs w:val="24"/>
              </w:rPr>
            </w:pPr>
            <w:r>
              <w:rPr>
                <w:rFonts w:eastAsia="Times New Roman"/>
                <w:color w:val="000000"/>
                <w:sz w:val="24"/>
                <w:szCs w:val="24"/>
              </w:rPr>
              <w:t>10</w:t>
            </w:r>
          </w:p>
        </w:tc>
      </w:tr>
      <w:tr>
        <w:tblPrEx/>
        <w:trPr/>
        <w:tc>
          <w:tcPr>
            <w:tcW w:w="8505" w:type="dxa"/>
            <w:tcBorders/>
          </w:tcPr>
          <w:p>
            <w:pPr>
              <w:pStyle w:val="style0"/>
              <w:spacing w:lineRule="auto" w:line="360"/>
              <w:ind w:firstLine="0"/>
              <w:jc w:val="left"/>
              <w:rPr>
                <w:rFonts w:eastAsia="Times New Roman"/>
                <w:color w:val="000000"/>
                <w:sz w:val="24"/>
                <w:szCs w:val="24"/>
              </w:rPr>
            </w:pPr>
            <w:r>
              <w:rPr>
                <w:rFonts w:eastAsia="Times New Roman"/>
                <w:color w:val="000000"/>
                <w:sz w:val="24"/>
                <w:szCs w:val="24"/>
              </w:rPr>
              <w:t>5.3. Осложнения</w:t>
            </w:r>
          </w:p>
        </w:tc>
        <w:tc>
          <w:tcPr>
            <w:tcW w:w="851" w:type="dxa"/>
            <w:tcBorders/>
          </w:tcPr>
          <w:p>
            <w:pPr>
              <w:pStyle w:val="style0"/>
              <w:spacing w:lineRule="auto" w:line="360"/>
              <w:ind w:firstLine="0"/>
              <w:jc w:val="left"/>
              <w:rPr>
                <w:rFonts w:eastAsia="Times New Roman"/>
                <w:color w:val="000000"/>
                <w:sz w:val="24"/>
                <w:szCs w:val="24"/>
              </w:rPr>
            </w:pPr>
            <w:r>
              <w:rPr>
                <w:rFonts w:eastAsia="Times New Roman"/>
                <w:color w:val="000000"/>
                <w:sz w:val="24"/>
                <w:szCs w:val="24"/>
              </w:rPr>
              <w:t>13</w:t>
            </w:r>
          </w:p>
        </w:tc>
      </w:tr>
      <w:tr>
        <w:tblPrEx/>
        <w:trPr/>
        <w:tc>
          <w:tcPr>
            <w:tcW w:w="8505" w:type="dxa"/>
            <w:tcBorders/>
          </w:tcPr>
          <w:p>
            <w:pPr>
              <w:pStyle w:val="style0"/>
              <w:spacing w:lineRule="auto" w:line="360"/>
              <w:ind w:firstLine="0"/>
              <w:jc w:val="left"/>
              <w:rPr>
                <w:rFonts w:eastAsia="Times New Roman"/>
                <w:color w:val="000000"/>
                <w:sz w:val="24"/>
                <w:szCs w:val="24"/>
              </w:rPr>
            </w:pPr>
            <w:r>
              <w:rPr>
                <w:rFonts w:eastAsia="Times New Roman"/>
                <w:color w:val="000000"/>
                <w:sz w:val="24"/>
                <w:szCs w:val="24"/>
              </w:rPr>
              <w:t>5.4. Лабораторные и инструментальные изменения</w:t>
            </w:r>
          </w:p>
        </w:tc>
        <w:tc>
          <w:tcPr>
            <w:tcW w:w="851" w:type="dxa"/>
            <w:tcBorders/>
          </w:tcPr>
          <w:p>
            <w:pPr>
              <w:pStyle w:val="style0"/>
              <w:spacing w:lineRule="auto" w:line="360"/>
              <w:ind w:firstLine="0"/>
              <w:jc w:val="left"/>
              <w:rPr>
                <w:rFonts w:eastAsia="Times New Roman"/>
                <w:color w:val="000000"/>
                <w:sz w:val="24"/>
                <w:szCs w:val="24"/>
              </w:rPr>
            </w:pPr>
            <w:r>
              <w:rPr>
                <w:rFonts w:eastAsia="Times New Roman"/>
                <w:color w:val="000000"/>
                <w:sz w:val="24"/>
                <w:szCs w:val="24"/>
              </w:rPr>
              <w:t>16</w:t>
            </w:r>
          </w:p>
        </w:tc>
      </w:tr>
      <w:tr>
        <w:tblPrEx/>
        <w:trPr/>
        <w:tc>
          <w:tcPr>
            <w:tcW w:w="8505" w:type="dxa"/>
            <w:tcBorders/>
          </w:tcPr>
          <w:p>
            <w:pPr>
              <w:pStyle w:val="style0"/>
              <w:spacing w:lineRule="auto" w:line="360"/>
              <w:ind w:firstLine="0"/>
              <w:jc w:val="left"/>
              <w:rPr>
                <w:rFonts w:eastAsia="Times New Roman"/>
                <w:color w:val="000000"/>
                <w:sz w:val="24"/>
                <w:szCs w:val="24"/>
              </w:rPr>
            </w:pPr>
            <w:r>
              <w:rPr>
                <w:rFonts w:eastAsia="Times New Roman"/>
                <w:color w:val="000000"/>
                <w:sz w:val="24"/>
                <w:szCs w:val="24"/>
              </w:rPr>
              <w:t xml:space="preserve">5.5. Критерии тяжести </w:t>
            </w:r>
          </w:p>
        </w:tc>
        <w:tc>
          <w:tcPr>
            <w:tcW w:w="851" w:type="dxa"/>
            <w:tcBorders/>
          </w:tcPr>
          <w:p>
            <w:pPr>
              <w:pStyle w:val="style0"/>
              <w:spacing w:lineRule="auto" w:line="360"/>
              <w:ind w:firstLine="0"/>
              <w:jc w:val="left"/>
              <w:rPr>
                <w:rFonts w:eastAsia="Times New Roman"/>
                <w:color w:val="000000"/>
                <w:sz w:val="24"/>
                <w:szCs w:val="24"/>
              </w:rPr>
            </w:pPr>
            <w:r>
              <w:rPr>
                <w:rFonts w:eastAsia="Times New Roman"/>
                <w:color w:val="000000"/>
                <w:sz w:val="24"/>
                <w:szCs w:val="24"/>
              </w:rPr>
              <w:t>19</w:t>
            </w:r>
          </w:p>
        </w:tc>
      </w:tr>
      <w:tr>
        <w:tblPrEx/>
        <w:trPr/>
        <w:tc>
          <w:tcPr>
            <w:tcW w:w="8505" w:type="dxa"/>
            <w:tcBorders/>
          </w:tcPr>
          <w:p>
            <w:pPr>
              <w:pStyle w:val="style0"/>
              <w:spacing w:lineRule="auto" w:line="360"/>
              <w:ind w:firstLine="0"/>
              <w:jc w:val="left"/>
              <w:rPr>
                <w:rFonts w:eastAsia="Times New Roman"/>
                <w:b/>
                <w:color w:val="000000"/>
                <w:sz w:val="24"/>
                <w:szCs w:val="24"/>
              </w:rPr>
            </w:pPr>
            <w:r>
              <w:rPr>
                <w:rFonts w:eastAsia="Times New Roman"/>
                <w:b/>
                <w:color w:val="000000"/>
                <w:sz w:val="24"/>
                <w:szCs w:val="24"/>
              </w:rPr>
              <w:t>6. Группы риска и летальность</w:t>
            </w:r>
          </w:p>
        </w:tc>
        <w:tc>
          <w:tcPr>
            <w:tcW w:w="851" w:type="dxa"/>
            <w:tcBorders/>
          </w:tcPr>
          <w:p>
            <w:pPr>
              <w:pStyle w:val="style0"/>
              <w:spacing w:lineRule="auto" w:line="360"/>
              <w:ind w:firstLine="0"/>
              <w:jc w:val="left"/>
              <w:rPr>
                <w:rFonts w:eastAsia="Times New Roman"/>
                <w:color w:val="000000"/>
                <w:sz w:val="24"/>
                <w:szCs w:val="24"/>
              </w:rPr>
            </w:pPr>
            <w:r>
              <w:rPr>
                <w:rFonts w:eastAsia="Times New Roman"/>
                <w:color w:val="000000"/>
                <w:sz w:val="24"/>
                <w:szCs w:val="24"/>
              </w:rPr>
              <w:t>21</w:t>
            </w:r>
          </w:p>
        </w:tc>
      </w:tr>
      <w:tr>
        <w:tblPrEx/>
        <w:trPr/>
        <w:tc>
          <w:tcPr>
            <w:tcW w:w="8505" w:type="dxa"/>
            <w:tcBorders/>
          </w:tcPr>
          <w:p>
            <w:pPr>
              <w:pStyle w:val="style0"/>
              <w:spacing w:lineRule="auto" w:line="360"/>
              <w:ind w:firstLine="0"/>
              <w:jc w:val="left"/>
              <w:rPr>
                <w:rFonts w:eastAsia="Times New Roman"/>
                <w:color w:val="000000"/>
                <w:sz w:val="24"/>
                <w:szCs w:val="24"/>
              </w:rPr>
            </w:pPr>
            <w:r>
              <w:rPr>
                <w:rFonts w:eastAsia="Times New Roman"/>
                <w:color w:val="000000"/>
                <w:sz w:val="24"/>
                <w:szCs w:val="24"/>
              </w:rPr>
              <w:t>6.1. Летальность</w:t>
            </w:r>
          </w:p>
        </w:tc>
        <w:tc>
          <w:tcPr>
            <w:tcW w:w="851" w:type="dxa"/>
            <w:tcBorders/>
          </w:tcPr>
          <w:p>
            <w:pPr>
              <w:pStyle w:val="style0"/>
              <w:spacing w:lineRule="auto" w:line="360"/>
              <w:ind w:firstLine="0"/>
              <w:jc w:val="left"/>
              <w:rPr>
                <w:rFonts w:eastAsia="Times New Roman"/>
                <w:color w:val="000000"/>
                <w:sz w:val="24"/>
                <w:szCs w:val="24"/>
              </w:rPr>
            </w:pPr>
            <w:r>
              <w:rPr>
                <w:rFonts w:eastAsia="Times New Roman"/>
                <w:color w:val="000000"/>
                <w:sz w:val="24"/>
                <w:szCs w:val="24"/>
              </w:rPr>
              <w:t>21</w:t>
            </w:r>
          </w:p>
        </w:tc>
      </w:tr>
      <w:tr>
        <w:tblPrEx/>
        <w:trPr/>
        <w:tc>
          <w:tcPr>
            <w:tcW w:w="8505" w:type="dxa"/>
            <w:tcBorders/>
          </w:tcPr>
          <w:p>
            <w:pPr>
              <w:pStyle w:val="style0"/>
              <w:spacing w:lineRule="auto" w:line="360"/>
              <w:ind w:firstLine="0"/>
              <w:jc w:val="left"/>
              <w:rPr>
                <w:rFonts w:eastAsia="Times New Roman"/>
                <w:color w:val="000000"/>
                <w:sz w:val="24"/>
                <w:szCs w:val="24"/>
              </w:rPr>
            </w:pPr>
            <w:r>
              <w:rPr>
                <w:rFonts w:eastAsia="Times New Roman"/>
                <w:color w:val="000000"/>
                <w:sz w:val="24"/>
                <w:szCs w:val="24"/>
              </w:rPr>
              <w:t>6.2. Группы риска</w:t>
            </w:r>
          </w:p>
        </w:tc>
        <w:tc>
          <w:tcPr>
            <w:tcW w:w="851" w:type="dxa"/>
            <w:tcBorders/>
          </w:tcPr>
          <w:p>
            <w:pPr>
              <w:pStyle w:val="style0"/>
              <w:spacing w:lineRule="auto" w:line="360"/>
              <w:ind w:firstLine="0"/>
              <w:jc w:val="left"/>
              <w:rPr>
                <w:rFonts w:eastAsia="Times New Roman"/>
                <w:color w:val="000000"/>
                <w:sz w:val="24"/>
                <w:szCs w:val="24"/>
              </w:rPr>
            </w:pPr>
            <w:r>
              <w:rPr>
                <w:rFonts w:eastAsia="Times New Roman"/>
                <w:color w:val="000000"/>
                <w:sz w:val="24"/>
                <w:szCs w:val="24"/>
              </w:rPr>
              <w:t>22</w:t>
            </w:r>
          </w:p>
        </w:tc>
      </w:tr>
      <w:tr>
        <w:tblPrEx/>
        <w:trPr/>
        <w:tc>
          <w:tcPr>
            <w:tcW w:w="8505" w:type="dxa"/>
            <w:tcBorders/>
          </w:tcPr>
          <w:p>
            <w:pPr>
              <w:pStyle w:val="style0"/>
              <w:spacing w:lineRule="auto" w:line="360"/>
              <w:ind w:firstLine="0"/>
              <w:jc w:val="left"/>
              <w:rPr>
                <w:rFonts w:eastAsia="Times New Roman"/>
                <w:b/>
                <w:color w:val="000000"/>
                <w:sz w:val="24"/>
                <w:szCs w:val="24"/>
              </w:rPr>
            </w:pPr>
            <w:r>
              <w:rPr>
                <w:rFonts w:eastAsia="Times New Roman"/>
                <w:b/>
                <w:color w:val="000000"/>
                <w:sz w:val="24"/>
                <w:szCs w:val="24"/>
              </w:rPr>
              <w:t>7. Диагностика</w:t>
            </w:r>
          </w:p>
        </w:tc>
        <w:tc>
          <w:tcPr>
            <w:tcW w:w="851" w:type="dxa"/>
            <w:tcBorders/>
          </w:tcPr>
          <w:p>
            <w:pPr>
              <w:pStyle w:val="style0"/>
              <w:spacing w:lineRule="auto" w:line="360"/>
              <w:ind w:firstLine="0"/>
              <w:jc w:val="left"/>
              <w:rPr>
                <w:rFonts w:eastAsia="Times New Roman"/>
                <w:color w:val="000000"/>
                <w:sz w:val="24"/>
                <w:szCs w:val="24"/>
              </w:rPr>
            </w:pPr>
            <w:r>
              <w:rPr>
                <w:rFonts w:eastAsia="Times New Roman"/>
                <w:color w:val="000000"/>
                <w:sz w:val="24"/>
                <w:szCs w:val="24"/>
              </w:rPr>
              <w:t>23</w:t>
            </w:r>
          </w:p>
        </w:tc>
      </w:tr>
      <w:tr>
        <w:tblPrEx/>
        <w:trPr/>
        <w:tc>
          <w:tcPr>
            <w:tcW w:w="8505" w:type="dxa"/>
            <w:tcBorders/>
          </w:tcPr>
          <w:p>
            <w:pPr>
              <w:pStyle w:val="style0"/>
              <w:spacing w:lineRule="auto" w:line="360"/>
              <w:ind w:firstLine="0"/>
              <w:jc w:val="left"/>
              <w:rPr>
                <w:rFonts w:eastAsia="Times New Roman"/>
                <w:color w:val="000000"/>
                <w:sz w:val="24"/>
                <w:szCs w:val="24"/>
              </w:rPr>
            </w:pPr>
            <w:r>
              <w:rPr>
                <w:rFonts w:eastAsia="Times New Roman"/>
                <w:color w:val="000000"/>
                <w:sz w:val="24"/>
                <w:szCs w:val="24"/>
              </w:rPr>
              <w:t>7.1. Основные принципы диагностики у детей</w:t>
            </w:r>
          </w:p>
        </w:tc>
        <w:tc>
          <w:tcPr>
            <w:tcW w:w="851" w:type="dxa"/>
            <w:tcBorders/>
          </w:tcPr>
          <w:p>
            <w:pPr>
              <w:pStyle w:val="style0"/>
              <w:spacing w:lineRule="auto" w:line="360"/>
              <w:ind w:firstLine="0"/>
              <w:jc w:val="left"/>
              <w:rPr>
                <w:rFonts w:eastAsia="Times New Roman"/>
                <w:color w:val="000000"/>
                <w:sz w:val="24"/>
                <w:szCs w:val="24"/>
              </w:rPr>
            </w:pPr>
            <w:r>
              <w:rPr>
                <w:rFonts w:eastAsia="Times New Roman"/>
                <w:color w:val="000000"/>
                <w:sz w:val="24"/>
                <w:szCs w:val="24"/>
              </w:rPr>
              <w:t>23</w:t>
            </w:r>
          </w:p>
        </w:tc>
      </w:tr>
      <w:tr>
        <w:tblPrEx/>
        <w:trPr/>
        <w:tc>
          <w:tcPr>
            <w:tcW w:w="8505" w:type="dxa"/>
            <w:tcBorders/>
          </w:tcPr>
          <w:p>
            <w:pPr>
              <w:pStyle w:val="style0"/>
              <w:spacing w:lineRule="auto" w:line="360"/>
              <w:ind w:firstLine="0"/>
              <w:jc w:val="left"/>
              <w:rPr>
                <w:rFonts w:eastAsia="Times New Roman"/>
                <w:color w:val="000000"/>
                <w:sz w:val="24"/>
                <w:szCs w:val="24"/>
              </w:rPr>
            </w:pPr>
            <w:r>
              <w:rPr>
                <w:rFonts w:eastAsia="Times New Roman"/>
                <w:color w:val="000000"/>
                <w:sz w:val="24"/>
                <w:szCs w:val="24"/>
              </w:rPr>
              <w:t>7.2. Определение стандартного случая</w:t>
            </w:r>
          </w:p>
        </w:tc>
        <w:tc>
          <w:tcPr>
            <w:tcW w:w="851" w:type="dxa"/>
            <w:tcBorders/>
          </w:tcPr>
          <w:p>
            <w:pPr>
              <w:pStyle w:val="style0"/>
              <w:spacing w:lineRule="auto" w:line="360"/>
              <w:ind w:firstLine="0"/>
              <w:jc w:val="left"/>
              <w:rPr>
                <w:rFonts w:eastAsia="Times New Roman"/>
                <w:color w:val="000000"/>
                <w:sz w:val="24"/>
                <w:szCs w:val="24"/>
              </w:rPr>
            </w:pPr>
            <w:r>
              <w:rPr>
                <w:rFonts w:eastAsia="Times New Roman"/>
                <w:color w:val="000000"/>
                <w:sz w:val="24"/>
                <w:szCs w:val="24"/>
              </w:rPr>
              <w:t>23</w:t>
            </w:r>
          </w:p>
        </w:tc>
      </w:tr>
      <w:tr>
        <w:tblPrEx/>
        <w:trPr/>
        <w:tc>
          <w:tcPr>
            <w:tcW w:w="8505" w:type="dxa"/>
            <w:tcBorders/>
          </w:tcPr>
          <w:p>
            <w:pPr>
              <w:pStyle w:val="style0"/>
              <w:spacing w:lineRule="auto" w:line="360"/>
              <w:ind w:firstLine="0"/>
              <w:jc w:val="left"/>
              <w:rPr>
                <w:rFonts w:eastAsia="Times New Roman"/>
                <w:color w:val="000000"/>
                <w:sz w:val="24"/>
                <w:szCs w:val="24"/>
              </w:rPr>
            </w:pPr>
            <w:r>
              <w:rPr>
                <w:rFonts w:eastAsia="Times New Roman"/>
                <w:color w:val="000000"/>
                <w:sz w:val="24"/>
                <w:szCs w:val="24"/>
              </w:rPr>
              <w:t>7.3. Алгоритм действий при подозрении на COVID-19</w:t>
            </w:r>
          </w:p>
        </w:tc>
        <w:tc>
          <w:tcPr>
            <w:tcW w:w="851" w:type="dxa"/>
            <w:tcBorders/>
          </w:tcPr>
          <w:p>
            <w:pPr>
              <w:pStyle w:val="style0"/>
              <w:spacing w:lineRule="auto" w:line="360"/>
              <w:ind w:firstLine="0"/>
              <w:jc w:val="left"/>
              <w:rPr>
                <w:rFonts w:eastAsia="Times New Roman"/>
                <w:color w:val="000000"/>
                <w:sz w:val="24"/>
                <w:szCs w:val="24"/>
              </w:rPr>
            </w:pPr>
            <w:r>
              <w:rPr>
                <w:rFonts w:eastAsia="Times New Roman"/>
                <w:color w:val="000000"/>
                <w:sz w:val="24"/>
                <w:szCs w:val="24"/>
              </w:rPr>
              <w:t>24</w:t>
            </w:r>
          </w:p>
        </w:tc>
      </w:tr>
      <w:tr>
        <w:tblPrEx/>
        <w:trPr/>
        <w:tc>
          <w:tcPr>
            <w:tcW w:w="8505" w:type="dxa"/>
            <w:tcBorders/>
          </w:tcPr>
          <w:p>
            <w:pPr>
              <w:pStyle w:val="style0"/>
              <w:spacing w:lineRule="auto" w:line="360"/>
              <w:ind w:firstLine="0"/>
              <w:jc w:val="left"/>
              <w:rPr>
                <w:rFonts w:eastAsia="Times New Roman"/>
                <w:color w:val="000000"/>
                <w:sz w:val="24"/>
                <w:szCs w:val="24"/>
              </w:rPr>
            </w:pPr>
            <w:r>
              <w:rPr>
                <w:rFonts w:eastAsia="Times New Roman"/>
                <w:color w:val="000000"/>
                <w:sz w:val="24"/>
                <w:szCs w:val="24"/>
              </w:rPr>
              <w:t>7.4. Специфическая диагностика</w:t>
            </w:r>
          </w:p>
        </w:tc>
        <w:tc>
          <w:tcPr>
            <w:tcW w:w="851" w:type="dxa"/>
            <w:tcBorders/>
          </w:tcPr>
          <w:p>
            <w:pPr>
              <w:pStyle w:val="style0"/>
              <w:spacing w:lineRule="auto" w:line="360"/>
              <w:ind w:firstLine="0"/>
              <w:jc w:val="left"/>
              <w:rPr>
                <w:rFonts w:eastAsia="Times New Roman"/>
                <w:color w:val="000000"/>
                <w:sz w:val="24"/>
                <w:szCs w:val="24"/>
              </w:rPr>
            </w:pPr>
            <w:r>
              <w:rPr>
                <w:rFonts w:eastAsia="Times New Roman"/>
                <w:color w:val="000000"/>
                <w:sz w:val="24"/>
                <w:szCs w:val="24"/>
              </w:rPr>
              <w:t>27</w:t>
            </w:r>
          </w:p>
        </w:tc>
      </w:tr>
      <w:tr>
        <w:tblPrEx/>
        <w:trPr/>
        <w:tc>
          <w:tcPr>
            <w:tcW w:w="8505" w:type="dxa"/>
            <w:tcBorders/>
          </w:tcPr>
          <w:p>
            <w:pPr>
              <w:pStyle w:val="style0"/>
              <w:spacing w:lineRule="auto" w:line="360"/>
              <w:ind w:firstLine="0"/>
              <w:jc w:val="left"/>
              <w:rPr>
                <w:rFonts w:eastAsia="Times New Roman"/>
                <w:color w:val="000000"/>
                <w:sz w:val="24"/>
                <w:szCs w:val="24"/>
              </w:rPr>
            </w:pPr>
            <w:r>
              <w:rPr>
                <w:rFonts w:eastAsia="Times New Roman"/>
                <w:color w:val="000000"/>
                <w:sz w:val="24"/>
                <w:szCs w:val="24"/>
              </w:rPr>
              <w:t>7.5. Неспецифическая лабораторная диагностика</w:t>
            </w:r>
          </w:p>
        </w:tc>
        <w:tc>
          <w:tcPr>
            <w:tcW w:w="851" w:type="dxa"/>
            <w:tcBorders/>
          </w:tcPr>
          <w:p>
            <w:pPr>
              <w:pStyle w:val="style0"/>
              <w:spacing w:lineRule="auto" w:line="360"/>
              <w:ind w:firstLine="0"/>
              <w:jc w:val="left"/>
              <w:rPr>
                <w:rFonts w:eastAsia="Times New Roman"/>
                <w:color w:val="000000"/>
                <w:sz w:val="24"/>
                <w:szCs w:val="24"/>
              </w:rPr>
            </w:pPr>
            <w:r>
              <w:rPr>
                <w:rFonts w:eastAsia="Times New Roman"/>
                <w:color w:val="000000"/>
                <w:sz w:val="24"/>
                <w:szCs w:val="24"/>
              </w:rPr>
              <w:t>28</w:t>
            </w:r>
          </w:p>
        </w:tc>
      </w:tr>
      <w:tr>
        <w:tblPrEx/>
        <w:trPr/>
        <w:tc>
          <w:tcPr>
            <w:tcW w:w="8505" w:type="dxa"/>
            <w:tcBorders/>
          </w:tcPr>
          <w:p>
            <w:pPr>
              <w:pStyle w:val="style0"/>
              <w:spacing w:lineRule="auto" w:line="360"/>
              <w:ind w:firstLine="0"/>
              <w:jc w:val="left"/>
              <w:rPr>
                <w:rFonts w:eastAsia="Times New Roman"/>
                <w:color w:val="000000"/>
                <w:sz w:val="24"/>
                <w:szCs w:val="24"/>
              </w:rPr>
            </w:pPr>
            <w:r>
              <w:rPr>
                <w:rFonts w:eastAsia="Times New Roman"/>
                <w:color w:val="000000"/>
                <w:sz w:val="24"/>
                <w:szCs w:val="24"/>
              </w:rPr>
              <w:t>7.6. Инструментальная диагностика</w:t>
            </w:r>
          </w:p>
        </w:tc>
        <w:tc>
          <w:tcPr>
            <w:tcW w:w="851" w:type="dxa"/>
            <w:tcBorders/>
          </w:tcPr>
          <w:p>
            <w:pPr>
              <w:pStyle w:val="style0"/>
              <w:spacing w:lineRule="auto" w:line="360"/>
              <w:ind w:firstLine="0"/>
              <w:jc w:val="left"/>
              <w:rPr>
                <w:rFonts w:eastAsia="Times New Roman"/>
                <w:color w:val="000000"/>
                <w:sz w:val="24"/>
                <w:szCs w:val="24"/>
              </w:rPr>
            </w:pPr>
            <w:r>
              <w:rPr>
                <w:rFonts w:eastAsia="Times New Roman"/>
                <w:color w:val="000000"/>
                <w:sz w:val="24"/>
                <w:szCs w:val="24"/>
              </w:rPr>
              <w:t>30</w:t>
            </w:r>
          </w:p>
        </w:tc>
      </w:tr>
      <w:tr>
        <w:tblPrEx/>
        <w:trPr>
          <w:trHeight w:val="745" w:hRule="atLeast"/>
        </w:trPr>
        <w:tc>
          <w:tcPr>
            <w:tcW w:w="8505" w:type="dxa"/>
            <w:tcBorders/>
          </w:tcPr>
          <w:p>
            <w:pPr>
              <w:pStyle w:val="style0"/>
              <w:spacing w:lineRule="auto" w:line="360"/>
              <w:ind w:firstLine="0"/>
              <w:jc w:val="left"/>
              <w:rPr>
                <w:rFonts w:eastAsia="Times New Roman"/>
                <w:color w:val="000000"/>
                <w:sz w:val="24"/>
                <w:szCs w:val="24"/>
              </w:rPr>
            </w:pPr>
            <w:r>
              <w:rPr>
                <w:rFonts w:eastAsia="Times New Roman"/>
                <w:color w:val="000000"/>
                <w:sz w:val="24"/>
                <w:szCs w:val="24"/>
              </w:rPr>
              <w:t xml:space="preserve">7.7. Рекомендуемый алгоритм диагностики в зависимости от тяжести  </w:t>
            </w:r>
          </w:p>
          <w:p>
            <w:pPr>
              <w:pStyle w:val="style0"/>
              <w:spacing w:lineRule="auto" w:line="360"/>
              <w:ind w:firstLine="0"/>
              <w:jc w:val="left"/>
              <w:rPr>
                <w:rFonts w:eastAsia="Times New Roman"/>
                <w:color w:val="000000"/>
                <w:sz w:val="24"/>
                <w:szCs w:val="24"/>
              </w:rPr>
            </w:pPr>
            <w:r>
              <w:rPr>
                <w:rFonts w:eastAsia="Times New Roman"/>
                <w:color w:val="000000"/>
                <w:sz w:val="24"/>
                <w:szCs w:val="24"/>
              </w:rPr>
              <w:t xml:space="preserve">       течения</w:t>
            </w:r>
          </w:p>
        </w:tc>
        <w:tc>
          <w:tcPr>
            <w:tcW w:w="851" w:type="dxa"/>
            <w:tcBorders/>
          </w:tcPr>
          <w:p>
            <w:pPr>
              <w:pStyle w:val="style0"/>
              <w:spacing w:lineRule="auto" w:line="360"/>
              <w:ind w:firstLine="0"/>
              <w:jc w:val="left"/>
              <w:rPr>
                <w:rFonts w:eastAsia="Times New Roman"/>
                <w:color w:val="000000"/>
                <w:sz w:val="24"/>
                <w:szCs w:val="24"/>
              </w:rPr>
            </w:pPr>
          </w:p>
          <w:p>
            <w:pPr>
              <w:pStyle w:val="style0"/>
              <w:spacing w:lineRule="auto" w:line="360"/>
              <w:ind w:firstLine="0"/>
              <w:jc w:val="left"/>
              <w:rPr>
                <w:rFonts w:eastAsia="Times New Roman"/>
                <w:color w:val="000000"/>
                <w:sz w:val="24"/>
                <w:szCs w:val="24"/>
              </w:rPr>
            </w:pPr>
            <w:r>
              <w:rPr>
                <w:rFonts w:eastAsia="Times New Roman"/>
                <w:color w:val="000000"/>
                <w:sz w:val="24"/>
                <w:szCs w:val="24"/>
              </w:rPr>
              <w:t>33</w:t>
            </w:r>
          </w:p>
        </w:tc>
      </w:tr>
      <w:tr>
        <w:tblPrEx/>
        <w:trPr/>
        <w:tc>
          <w:tcPr>
            <w:tcW w:w="8505" w:type="dxa"/>
            <w:tcBorders/>
          </w:tcPr>
          <w:p>
            <w:pPr>
              <w:pStyle w:val="style0"/>
              <w:spacing w:lineRule="auto" w:line="360"/>
              <w:ind w:firstLine="0"/>
              <w:jc w:val="left"/>
              <w:rPr>
                <w:rFonts w:eastAsia="Times New Roman"/>
                <w:b/>
                <w:color w:val="000000"/>
                <w:sz w:val="24"/>
                <w:szCs w:val="24"/>
              </w:rPr>
            </w:pPr>
            <w:r>
              <w:rPr>
                <w:rFonts w:eastAsia="Times New Roman"/>
                <w:b/>
                <w:color w:val="000000"/>
                <w:sz w:val="24"/>
                <w:szCs w:val="24"/>
              </w:rPr>
              <w:t>8. Лечение</w:t>
            </w:r>
          </w:p>
        </w:tc>
        <w:tc>
          <w:tcPr>
            <w:tcW w:w="851" w:type="dxa"/>
            <w:tcBorders/>
          </w:tcPr>
          <w:p>
            <w:pPr>
              <w:pStyle w:val="style0"/>
              <w:spacing w:lineRule="auto" w:line="360"/>
              <w:ind w:firstLine="0"/>
              <w:jc w:val="left"/>
              <w:rPr>
                <w:rFonts w:eastAsia="Times New Roman"/>
                <w:color w:val="000000"/>
                <w:sz w:val="24"/>
                <w:szCs w:val="24"/>
              </w:rPr>
            </w:pPr>
            <w:r>
              <w:rPr>
                <w:rFonts w:eastAsia="Times New Roman"/>
                <w:color w:val="000000"/>
                <w:sz w:val="24"/>
                <w:szCs w:val="24"/>
              </w:rPr>
              <w:t>35</w:t>
            </w:r>
          </w:p>
        </w:tc>
      </w:tr>
      <w:tr>
        <w:tblPrEx/>
        <w:trPr/>
        <w:tc>
          <w:tcPr>
            <w:tcW w:w="8505" w:type="dxa"/>
            <w:tcBorders/>
          </w:tcPr>
          <w:p>
            <w:pPr>
              <w:pStyle w:val="style0"/>
              <w:spacing w:lineRule="auto" w:line="360"/>
              <w:ind w:firstLine="0"/>
              <w:jc w:val="left"/>
              <w:rPr>
                <w:rFonts w:eastAsia="Times New Roman"/>
                <w:color w:val="000000"/>
                <w:sz w:val="24"/>
                <w:szCs w:val="24"/>
              </w:rPr>
            </w:pPr>
            <w:r>
              <w:rPr>
                <w:rFonts w:eastAsia="Times New Roman"/>
                <w:color w:val="000000"/>
                <w:sz w:val="24"/>
                <w:szCs w:val="24"/>
              </w:rPr>
              <w:t>8.1. Основные принципы лечения у детей</w:t>
            </w:r>
          </w:p>
        </w:tc>
        <w:tc>
          <w:tcPr>
            <w:tcW w:w="851" w:type="dxa"/>
            <w:tcBorders/>
          </w:tcPr>
          <w:p>
            <w:pPr>
              <w:pStyle w:val="style0"/>
              <w:spacing w:lineRule="auto" w:line="360"/>
              <w:ind w:firstLine="0"/>
              <w:jc w:val="left"/>
              <w:rPr>
                <w:rFonts w:eastAsia="Times New Roman"/>
                <w:color w:val="000000"/>
                <w:sz w:val="24"/>
                <w:szCs w:val="24"/>
              </w:rPr>
            </w:pPr>
            <w:r>
              <w:rPr>
                <w:rFonts w:eastAsia="Times New Roman"/>
                <w:color w:val="000000"/>
                <w:sz w:val="24"/>
                <w:szCs w:val="24"/>
              </w:rPr>
              <w:t>35</w:t>
            </w:r>
          </w:p>
        </w:tc>
      </w:tr>
      <w:tr>
        <w:tblPrEx/>
        <w:trPr/>
        <w:tc>
          <w:tcPr>
            <w:tcW w:w="8505" w:type="dxa"/>
            <w:tcBorders/>
          </w:tcPr>
          <w:p>
            <w:pPr>
              <w:pStyle w:val="style0"/>
              <w:spacing w:lineRule="auto" w:line="360"/>
              <w:ind w:firstLine="0"/>
              <w:jc w:val="left"/>
              <w:rPr>
                <w:rFonts w:eastAsia="Times New Roman"/>
                <w:color w:val="000000"/>
                <w:sz w:val="24"/>
                <w:szCs w:val="24"/>
              </w:rPr>
            </w:pPr>
            <w:r>
              <w:rPr>
                <w:rFonts w:eastAsia="Times New Roman"/>
                <w:color w:val="000000"/>
                <w:sz w:val="24"/>
                <w:szCs w:val="24"/>
              </w:rPr>
              <w:t>8.2. Показания к госпитализации</w:t>
            </w:r>
          </w:p>
        </w:tc>
        <w:tc>
          <w:tcPr>
            <w:tcW w:w="851" w:type="dxa"/>
            <w:tcBorders/>
          </w:tcPr>
          <w:p>
            <w:pPr>
              <w:pStyle w:val="style0"/>
              <w:spacing w:lineRule="auto" w:line="360"/>
              <w:ind w:firstLine="0"/>
              <w:jc w:val="left"/>
              <w:rPr>
                <w:rFonts w:eastAsia="Times New Roman"/>
                <w:color w:val="000000"/>
                <w:sz w:val="24"/>
                <w:szCs w:val="24"/>
              </w:rPr>
            </w:pPr>
            <w:r>
              <w:rPr>
                <w:rFonts w:eastAsia="Times New Roman"/>
                <w:color w:val="000000"/>
                <w:sz w:val="24"/>
                <w:szCs w:val="24"/>
              </w:rPr>
              <w:t>35</w:t>
            </w:r>
          </w:p>
        </w:tc>
      </w:tr>
      <w:tr>
        <w:tblPrEx/>
        <w:trPr/>
        <w:tc>
          <w:tcPr>
            <w:tcW w:w="8505" w:type="dxa"/>
            <w:tcBorders/>
          </w:tcPr>
          <w:p>
            <w:pPr>
              <w:pStyle w:val="style0"/>
              <w:spacing w:lineRule="auto" w:line="360"/>
              <w:ind w:firstLine="0"/>
              <w:jc w:val="left"/>
              <w:rPr>
                <w:rFonts w:eastAsia="Times New Roman"/>
                <w:color w:val="000000"/>
                <w:sz w:val="24"/>
                <w:szCs w:val="24"/>
              </w:rPr>
            </w:pPr>
            <w:r>
              <w:rPr>
                <w:rFonts w:eastAsia="Times New Roman"/>
                <w:color w:val="000000"/>
                <w:sz w:val="24"/>
                <w:szCs w:val="24"/>
              </w:rPr>
              <w:t>8.3. Этиотропная терапия</w:t>
            </w:r>
          </w:p>
        </w:tc>
        <w:tc>
          <w:tcPr>
            <w:tcW w:w="851" w:type="dxa"/>
            <w:tcBorders/>
          </w:tcPr>
          <w:p>
            <w:pPr>
              <w:pStyle w:val="style0"/>
              <w:spacing w:lineRule="auto" w:line="360"/>
              <w:ind w:firstLine="0"/>
              <w:jc w:val="left"/>
              <w:rPr>
                <w:rFonts w:eastAsia="Times New Roman"/>
                <w:color w:val="000000"/>
                <w:sz w:val="24"/>
                <w:szCs w:val="24"/>
              </w:rPr>
            </w:pPr>
            <w:r>
              <w:rPr>
                <w:rFonts w:eastAsia="Times New Roman"/>
                <w:color w:val="000000"/>
                <w:sz w:val="24"/>
                <w:szCs w:val="24"/>
              </w:rPr>
              <w:t>36</w:t>
            </w:r>
          </w:p>
        </w:tc>
      </w:tr>
      <w:tr>
        <w:tblPrEx/>
        <w:trPr/>
        <w:tc>
          <w:tcPr>
            <w:tcW w:w="8505" w:type="dxa"/>
            <w:tcBorders/>
          </w:tcPr>
          <w:p>
            <w:pPr>
              <w:pStyle w:val="style0"/>
              <w:spacing w:lineRule="auto" w:line="360"/>
              <w:ind w:firstLine="0"/>
              <w:jc w:val="left"/>
              <w:rPr>
                <w:rFonts w:eastAsia="Times New Roman"/>
                <w:color w:val="000000"/>
                <w:sz w:val="24"/>
                <w:szCs w:val="24"/>
              </w:rPr>
            </w:pPr>
            <w:r>
              <w:rPr>
                <w:rFonts w:eastAsia="Times New Roman"/>
                <w:color w:val="000000"/>
                <w:sz w:val="24"/>
                <w:szCs w:val="24"/>
              </w:rPr>
              <w:t xml:space="preserve">8.4. Поддерживающая терапия </w:t>
            </w:r>
          </w:p>
        </w:tc>
        <w:tc>
          <w:tcPr>
            <w:tcW w:w="851" w:type="dxa"/>
            <w:tcBorders/>
          </w:tcPr>
          <w:p>
            <w:pPr>
              <w:pStyle w:val="style0"/>
              <w:spacing w:lineRule="auto" w:line="360"/>
              <w:ind w:firstLine="0"/>
              <w:jc w:val="left"/>
              <w:rPr>
                <w:rFonts w:eastAsia="Times New Roman"/>
                <w:color w:val="000000"/>
                <w:sz w:val="24"/>
                <w:szCs w:val="24"/>
              </w:rPr>
            </w:pPr>
            <w:r>
              <w:rPr>
                <w:rFonts w:eastAsia="Times New Roman"/>
                <w:color w:val="000000"/>
                <w:sz w:val="24"/>
                <w:szCs w:val="24"/>
              </w:rPr>
              <w:t>39</w:t>
            </w:r>
          </w:p>
        </w:tc>
      </w:tr>
      <w:tr>
        <w:tblPrEx/>
        <w:trPr/>
        <w:tc>
          <w:tcPr>
            <w:tcW w:w="8505" w:type="dxa"/>
            <w:tcBorders/>
          </w:tcPr>
          <w:p>
            <w:pPr>
              <w:pStyle w:val="style0"/>
              <w:spacing w:lineRule="auto" w:line="360"/>
              <w:ind w:firstLine="0"/>
              <w:jc w:val="left"/>
              <w:rPr>
                <w:rFonts w:eastAsia="Times New Roman"/>
                <w:color w:val="000000"/>
                <w:sz w:val="24"/>
                <w:szCs w:val="24"/>
              </w:rPr>
            </w:pPr>
            <w:r>
              <w:rPr>
                <w:rFonts w:eastAsia="Times New Roman"/>
                <w:color w:val="000000"/>
                <w:sz w:val="24"/>
                <w:szCs w:val="24"/>
              </w:rPr>
              <w:t>8.5. Лечение осложнений</w:t>
            </w:r>
          </w:p>
        </w:tc>
        <w:tc>
          <w:tcPr>
            <w:tcW w:w="851" w:type="dxa"/>
            <w:tcBorders/>
          </w:tcPr>
          <w:p>
            <w:pPr>
              <w:pStyle w:val="style0"/>
              <w:spacing w:lineRule="auto" w:line="360"/>
              <w:ind w:firstLine="0"/>
              <w:jc w:val="left"/>
              <w:rPr>
                <w:rFonts w:eastAsia="Times New Roman"/>
                <w:color w:val="000000"/>
                <w:sz w:val="24"/>
                <w:szCs w:val="24"/>
              </w:rPr>
            </w:pPr>
            <w:r>
              <w:rPr>
                <w:rFonts w:eastAsia="Times New Roman"/>
                <w:color w:val="000000"/>
                <w:sz w:val="24"/>
                <w:szCs w:val="24"/>
              </w:rPr>
              <w:t>41</w:t>
            </w:r>
          </w:p>
        </w:tc>
      </w:tr>
      <w:tr>
        <w:tblPrEx/>
        <w:trPr/>
        <w:tc>
          <w:tcPr>
            <w:tcW w:w="8505" w:type="dxa"/>
            <w:tcBorders/>
          </w:tcPr>
          <w:p>
            <w:pPr>
              <w:pStyle w:val="style0"/>
              <w:spacing w:lineRule="auto" w:line="360"/>
              <w:ind w:firstLine="0"/>
              <w:jc w:val="left"/>
              <w:rPr>
                <w:rFonts w:eastAsia="Times New Roman"/>
                <w:color w:val="000000"/>
                <w:sz w:val="24"/>
                <w:szCs w:val="24"/>
              </w:rPr>
            </w:pPr>
            <w:r>
              <w:rPr>
                <w:rFonts w:eastAsia="Times New Roman"/>
                <w:color w:val="000000"/>
                <w:sz w:val="24"/>
                <w:szCs w:val="24"/>
              </w:rPr>
              <w:t>8.6. ЭКМО у детей</w:t>
            </w:r>
          </w:p>
        </w:tc>
        <w:tc>
          <w:tcPr>
            <w:tcW w:w="851" w:type="dxa"/>
            <w:tcBorders/>
          </w:tcPr>
          <w:p>
            <w:pPr>
              <w:pStyle w:val="style0"/>
              <w:spacing w:lineRule="auto" w:line="360"/>
              <w:ind w:firstLine="0"/>
              <w:jc w:val="left"/>
              <w:rPr>
                <w:rFonts w:eastAsia="Times New Roman"/>
                <w:color w:val="000000"/>
                <w:sz w:val="24"/>
                <w:szCs w:val="24"/>
              </w:rPr>
            </w:pPr>
            <w:r>
              <w:rPr>
                <w:rFonts w:eastAsia="Times New Roman"/>
                <w:color w:val="000000"/>
                <w:sz w:val="24"/>
                <w:szCs w:val="24"/>
              </w:rPr>
              <w:t>44</w:t>
            </w:r>
          </w:p>
        </w:tc>
      </w:tr>
      <w:tr>
        <w:tblPrEx/>
        <w:trPr/>
        <w:tc>
          <w:tcPr>
            <w:tcW w:w="8505" w:type="dxa"/>
            <w:tcBorders/>
          </w:tcPr>
          <w:p>
            <w:pPr>
              <w:pStyle w:val="style0"/>
              <w:spacing w:lineRule="auto" w:line="360"/>
              <w:ind w:firstLine="0"/>
              <w:jc w:val="left"/>
              <w:rPr>
                <w:rFonts w:eastAsia="Times New Roman"/>
                <w:color w:val="000000"/>
                <w:sz w:val="24"/>
                <w:szCs w:val="24"/>
              </w:rPr>
            </w:pPr>
            <w:r>
              <w:rPr>
                <w:rFonts w:eastAsia="Times New Roman"/>
                <w:color w:val="000000"/>
                <w:sz w:val="24"/>
                <w:szCs w:val="24"/>
              </w:rPr>
              <w:t>8.7. Принципы назначения препаратов «off-label»</w:t>
            </w:r>
          </w:p>
        </w:tc>
        <w:tc>
          <w:tcPr>
            <w:tcW w:w="851" w:type="dxa"/>
            <w:tcBorders/>
          </w:tcPr>
          <w:p>
            <w:pPr>
              <w:pStyle w:val="style0"/>
              <w:spacing w:lineRule="auto" w:line="360"/>
              <w:ind w:firstLine="0"/>
              <w:jc w:val="left"/>
              <w:rPr>
                <w:rFonts w:eastAsia="Times New Roman"/>
                <w:color w:val="000000"/>
                <w:sz w:val="24"/>
                <w:szCs w:val="24"/>
              </w:rPr>
            </w:pPr>
            <w:r>
              <w:rPr>
                <w:rFonts w:eastAsia="Times New Roman"/>
                <w:color w:val="000000"/>
                <w:sz w:val="24"/>
                <w:szCs w:val="24"/>
              </w:rPr>
              <w:t>44</w:t>
            </w:r>
          </w:p>
        </w:tc>
      </w:tr>
      <w:tr>
        <w:tblPrEx/>
        <w:trPr/>
        <w:tc>
          <w:tcPr>
            <w:tcW w:w="8505" w:type="dxa"/>
            <w:tcBorders/>
          </w:tcPr>
          <w:p>
            <w:pPr>
              <w:pStyle w:val="style0"/>
              <w:spacing w:lineRule="auto" w:line="360"/>
              <w:ind w:firstLine="0"/>
              <w:jc w:val="left"/>
              <w:rPr>
                <w:rFonts w:eastAsia="Times New Roman"/>
                <w:color w:val="000000"/>
                <w:sz w:val="24"/>
                <w:szCs w:val="24"/>
              </w:rPr>
            </w:pPr>
            <w:r>
              <w:rPr>
                <w:rFonts w:eastAsia="Times New Roman"/>
                <w:color w:val="000000"/>
                <w:sz w:val="24"/>
                <w:szCs w:val="24"/>
              </w:rPr>
              <w:t>8.8. Консультации ФДРКЦ для детей</w:t>
            </w:r>
          </w:p>
        </w:tc>
        <w:tc>
          <w:tcPr>
            <w:tcW w:w="851" w:type="dxa"/>
            <w:tcBorders/>
          </w:tcPr>
          <w:p>
            <w:pPr>
              <w:pStyle w:val="style0"/>
              <w:spacing w:lineRule="auto" w:line="360"/>
              <w:ind w:firstLine="0"/>
              <w:jc w:val="left"/>
              <w:rPr>
                <w:rFonts w:eastAsia="Times New Roman"/>
                <w:color w:val="000000"/>
                <w:sz w:val="24"/>
                <w:szCs w:val="24"/>
              </w:rPr>
            </w:pPr>
            <w:r>
              <w:rPr>
                <w:rFonts w:eastAsia="Times New Roman"/>
                <w:color w:val="000000"/>
                <w:sz w:val="24"/>
                <w:szCs w:val="24"/>
              </w:rPr>
              <w:t>45</w:t>
            </w:r>
          </w:p>
        </w:tc>
      </w:tr>
      <w:tr>
        <w:tblPrEx/>
        <w:trPr/>
        <w:tc>
          <w:tcPr>
            <w:tcW w:w="8505" w:type="dxa"/>
            <w:tcBorders/>
          </w:tcPr>
          <w:p>
            <w:pPr>
              <w:pStyle w:val="style0"/>
              <w:spacing w:lineRule="auto" w:line="360"/>
              <w:ind w:firstLine="0"/>
              <w:jc w:val="left"/>
              <w:rPr>
                <w:rFonts w:eastAsia="Times New Roman"/>
                <w:b/>
                <w:color w:val="000000"/>
                <w:sz w:val="24"/>
                <w:szCs w:val="24"/>
              </w:rPr>
            </w:pPr>
            <w:r>
              <w:rPr>
                <w:rFonts w:eastAsia="Times New Roman"/>
                <w:b/>
                <w:color w:val="000000"/>
                <w:sz w:val="24"/>
                <w:szCs w:val="24"/>
              </w:rPr>
              <w:t>9. Критерии выписки</w:t>
            </w:r>
          </w:p>
        </w:tc>
        <w:tc>
          <w:tcPr>
            <w:tcW w:w="851" w:type="dxa"/>
            <w:tcBorders/>
          </w:tcPr>
          <w:p>
            <w:pPr>
              <w:pStyle w:val="style0"/>
              <w:spacing w:lineRule="auto" w:line="360"/>
              <w:ind w:firstLine="0"/>
              <w:jc w:val="left"/>
              <w:rPr>
                <w:rFonts w:eastAsia="Times New Roman"/>
                <w:color w:val="000000"/>
                <w:sz w:val="24"/>
                <w:szCs w:val="24"/>
              </w:rPr>
            </w:pPr>
            <w:r>
              <w:rPr>
                <w:rFonts w:eastAsia="Times New Roman"/>
                <w:color w:val="000000"/>
                <w:sz w:val="24"/>
                <w:szCs w:val="24"/>
              </w:rPr>
              <w:t>45</w:t>
            </w:r>
          </w:p>
        </w:tc>
      </w:tr>
      <w:tr>
        <w:tblPrEx/>
        <w:trPr/>
        <w:tc>
          <w:tcPr>
            <w:tcW w:w="8505" w:type="dxa"/>
            <w:tcBorders/>
          </w:tcPr>
          <w:p>
            <w:pPr>
              <w:pStyle w:val="style0"/>
              <w:spacing w:lineRule="auto" w:line="360"/>
              <w:ind w:firstLine="0"/>
              <w:jc w:val="left"/>
              <w:rPr>
                <w:rFonts w:eastAsia="Times New Roman"/>
                <w:b/>
                <w:color w:val="000000"/>
                <w:sz w:val="24"/>
                <w:szCs w:val="24"/>
              </w:rPr>
            </w:pPr>
            <w:r>
              <w:rPr>
                <w:rFonts w:eastAsia="Times New Roman"/>
                <w:b/>
                <w:color w:val="000000"/>
                <w:sz w:val="24"/>
                <w:szCs w:val="24"/>
              </w:rPr>
              <w:t>10. Профилактика</w:t>
            </w:r>
          </w:p>
        </w:tc>
        <w:tc>
          <w:tcPr>
            <w:tcW w:w="851" w:type="dxa"/>
            <w:tcBorders/>
          </w:tcPr>
          <w:p>
            <w:pPr>
              <w:pStyle w:val="style0"/>
              <w:spacing w:lineRule="auto" w:line="360"/>
              <w:ind w:firstLine="0"/>
              <w:jc w:val="left"/>
              <w:rPr>
                <w:rFonts w:eastAsia="Times New Roman"/>
                <w:color w:val="000000"/>
                <w:sz w:val="24"/>
                <w:szCs w:val="24"/>
              </w:rPr>
            </w:pPr>
            <w:r>
              <w:rPr>
                <w:rFonts w:eastAsia="Times New Roman"/>
                <w:color w:val="000000"/>
                <w:sz w:val="24"/>
                <w:szCs w:val="24"/>
              </w:rPr>
              <w:t>46</w:t>
            </w:r>
          </w:p>
        </w:tc>
      </w:tr>
      <w:tr>
        <w:tblPrEx/>
        <w:trPr/>
        <w:tc>
          <w:tcPr>
            <w:tcW w:w="8505" w:type="dxa"/>
            <w:tcBorders/>
          </w:tcPr>
          <w:p>
            <w:pPr>
              <w:pStyle w:val="style0"/>
              <w:spacing w:lineRule="auto" w:line="360"/>
              <w:ind w:firstLine="0"/>
              <w:jc w:val="left"/>
              <w:rPr>
                <w:rFonts w:eastAsia="Times New Roman"/>
                <w:color w:val="000000"/>
                <w:sz w:val="24"/>
                <w:szCs w:val="24"/>
              </w:rPr>
            </w:pPr>
            <w:r>
              <w:rPr>
                <w:rFonts w:eastAsia="Times New Roman"/>
                <w:color w:val="000000"/>
                <w:sz w:val="24"/>
                <w:szCs w:val="24"/>
              </w:rPr>
              <w:t>10.1. Специфическая профилактика</w:t>
            </w:r>
          </w:p>
        </w:tc>
        <w:tc>
          <w:tcPr>
            <w:tcW w:w="851" w:type="dxa"/>
            <w:tcBorders/>
          </w:tcPr>
          <w:p>
            <w:pPr>
              <w:pStyle w:val="style0"/>
              <w:spacing w:lineRule="auto" w:line="360"/>
              <w:ind w:firstLine="0"/>
              <w:jc w:val="left"/>
              <w:rPr>
                <w:rFonts w:eastAsia="Times New Roman"/>
                <w:color w:val="000000"/>
                <w:sz w:val="24"/>
                <w:szCs w:val="24"/>
              </w:rPr>
            </w:pPr>
            <w:r>
              <w:rPr>
                <w:rFonts w:eastAsia="Times New Roman"/>
                <w:color w:val="000000"/>
                <w:sz w:val="24"/>
                <w:szCs w:val="24"/>
              </w:rPr>
              <w:t>46</w:t>
            </w:r>
          </w:p>
        </w:tc>
      </w:tr>
      <w:tr>
        <w:tblPrEx/>
        <w:trPr/>
        <w:tc>
          <w:tcPr>
            <w:tcW w:w="8505" w:type="dxa"/>
            <w:tcBorders/>
          </w:tcPr>
          <w:p>
            <w:pPr>
              <w:pStyle w:val="style0"/>
              <w:spacing w:lineRule="auto" w:line="360"/>
              <w:ind w:firstLine="0"/>
              <w:jc w:val="left"/>
              <w:rPr>
                <w:rFonts w:eastAsia="Times New Roman"/>
                <w:color w:val="000000"/>
                <w:sz w:val="24"/>
                <w:szCs w:val="24"/>
              </w:rPr>
            </w:pPr>
            <w:r>
              <w:rPr>
                <w:rFonts w:eastAsia="Times New Roman"/>
                <w:color w:val="000000"/>
                <w:sz w:val="24"/>
                <w:szCs w:val="24"/>
              </w:rPr>
              <w:t>10.2. Неспецифическая профилактика среди населения</w:t>
            </w:r>
          </w:p>
        </w:tc>
        <w:tc>
          <w:tcPr>
            <w:tcW w:w="851" w:type="dxa"/>
            <w:tcBorders/>
          </w:tcPr>
          <w:p>
            <w:pPr>
              <w:pStyle w:val="style0"/>
              <w:spacing w:lineRule="auto" w:line="360"/>
              <w:ind w:firstLine="0"/>
              <w:jc w:val="left"/>
              <w:rPr>
                <w:rFonts w:eastAsia="Times New Roman"/>
                <w:color w:val="000000"/>
                <w:sz w:val="24"/>
                <w:szCs w:val="24"/>
              </w:rPr>
            </w:pPr>
            <w:r>
              <w:rPr>
                <w:rFonts w:eastAsia="Times New Roman"/>
                <w:color w:val="000000"/>
                <w:sz w:val="24"/>
                <w:szCs w:val="24"/>
              </w:rPr>
              <w:t>47</w:t>
            </w:r>
          </w:p>
        </w:tc>
      </w:tr>
      <w:tr>
        <w:tblPrEx/>
        <w:trPr/>
        <w:tc>
          <w:tcPr>
            <w:tcW w:w="8505" w:type="dxa"/>
            <w:tcBorders/>
          </w:tcPr>
          <w:p>
            <w:pPr>
              <w:pStyle w:val="style0"/>
              <w:spacing w:lineRule="auto" w:line="360"/>
              <w:ind w:firstLine="0"/>
              <w:jc w:val="left"/>
              <w:rPr>
                <w:rFonts w:eastAsia="Times New Roman"/>
                <w:color w:val="000000"/>
                <w:sz w:val="24"/>
                <w:szCs w:val="24"/>
              </w:rPr>
            </w:pPr>
            <w:r>
              <w:rPr>
                <w:rFonts w:eastAsia="Times New Roman"/>
                <w:color w:val="000000"/>
                <w:sz w:val="24"/>
                <w:szCs w:val="24"/>
              </w:rPr>
              <w:t>10.3. Неспецифическая профилактика среди медицинских работников</w:t>
            </w:r>
          </w:p>
        </w:tc>
        <w:tc>
          <w:tcPr>
            <w:tcW w:w="851" w:type="dxa"/>
            <w:tcBorders/>
          </w:tcPr>
          <w:p>
            <w:pPr>
              <w:pStyle w:val="style0"/>
              <w:spacing w:lineRule="auto" w:line="360"/>
              <w:ind w:firstLine="0"/>
              <w:jc w:val="left"/>
              <w:rPr>
                <w:rFonts w:eastAsia="Times New Roman"/>
                <w:color w:val="000000"/>
                <w:sz w:val="24"/>
                <w:szCs w:val="24"/>
              </w:rPr>
            </w:pPr>
            <w:r>
              <w:rPr>
                <w:rFonts w:eastAsia="Times New Roman"/>
                <w:color w:val="000000"/>
                <w:sz w:val="24"/>
                <w:szCs w:val="24"/>
              </w:rPr>
              <w:t>50</w:t>
            </w:r>
          </w:p>
        </w:tc>
      </w:tr>
      <w:tr>
        <w:tblPrEx/>
        <w:trPr/>
        <w:tc>
          <w:tcPr>
            <w:tcW w:w="8505" w:type="dxa"/>
            <w:tcBorders/>
          </w:tcPr>
          <w:p>
            <w:pPr>
              <w:pStyle w:val="style0"/>
              <w:spacing w:lineRule="auto" w:line="360"/>
              <w:ind w:firstLine="0"/>
              <w:jc w:val="left"/>
              <w:rPr>
                <w:rFonts w:eastAsia="Times New Roman"/>
                <w:b/>
                <w:color w:val="000000"/>
                <w:sz w:val="24"/>
                <w:szCs w:val="24"/>
              </w:rPr>
            </w:pPr>
            <w:r>
              <w:rPr>
                <w:rFonts w:eastAsia="Times New Roman"/>
                <w:b/>
                <w:color w:val="000000"/>
                <w:sz w:val="24"/>
                <w:szCs w:val="24"/>
              </w:rPr>
              <w:t>11. Психологическая поддержка детей</w:t>
            </w:r>
          </w:p>
        </w:tc>
        <w:tc>
          <w:tcPr>
            <w:tcW w:w="851" w:type="dxa"/>
            <w:tcBorders/>
          </w:tcPr>
          <w:p>
            <w:pPr>
              <w:pStyle w:val="style0"/>
              <w:spacing w:lineRule="auto" w:line="360"/>
              <w:ind w:firstLine="0"/>
              <w:jc w:val="left"/>
              <w:rPr>
                <w:rFonts w:eastAsia="Times New Roman"/>
                <w:color w:val="000000"/>
                <w:sz w:val="24"/>
                <w:szCs w:val="24"/>
              </w:rPr>
            </w:pPr>
            <w:r>
              <w:rPr>
                <w:rFonts w:eastAsia="Times New Roman"/>
                <w:color w:val="000000"/>
                <w:sz w:val="24"/>
                <w:szCs w:val="24"/>
              </w:rPr>
              <w:t>54</w:t>
            </w:r>
          </w:p>
        </w:tc>
      </w:tr>
      <w:tr>
        <w:tblPrEx/>
        <w:trPr/>
        <w:tc>
          <w:tcPr>
            <w:tcW w:w="8505" w:type="dxa"/>
            <w:tcBorders/>
          </w:tcPr>
          <w:p>
            <w:pPr>
              <w:pStyle w:val="style0"/>
              <w:spacing w:lineRule="auto" w:line="360"/>
              <w:ind w:firstLine="0"/>
              <w:jc w:val="left"/>
              <w:rPr>
                <w:rFonts w:eastAsia="Times New Roman"/>
                <w:color w:val="000000"/>
                <w:sz w:val="24"/>
                <w:szCs w:val="24"/>
              </w:rPr>
            </w:pPr>
            <w:r>
              <w:rPr>
                <w:rFonts w:eastAsia="Times New Roman"/>
                <w:b/>
                <w:color w:val="000000"/>
                <w:sz w:val="24"/>
                <w:szCs w:val="24"/>
              </w:rPr>
              <w:t>12. Приложение</w:t>
            </w:r>
            <w:r>
              <w:rPr>
                <w:rFonts w:eastAsia="Times New Roman"/>
                <w:color w:val="000000"/>
                <w:sz w:val="24"/>
                <w:szCs w:val="24"/>
              </w:rPr>
              <w:t xml:space="preserve"> Характеристики и схемы применения этиотропных </w:t>
            </w:r>
          </w:p>
          <w:p>
            <w:pPr>
              <w:pStyle w:val="style0"/>
              <w:spacing w:lineRule="auto" w:line="360"/>
              <w:ind w:firstLine="0"/>
              <w:jc w:val="left"/>
              <w:rPr>
                <w:rFonts w:eastAsia="Times New Roman"/>
                <w:b/>
                <w:color w:val="000000"/>
                <w:sz w:val="24"/>
                <w:szCs w:val="24"/>
              </w:rPr>
            </w:pPr>
            <w:r>
              <w:rPr>
                <w:rFonts w:eastAsia="Times New Roman"/>
                <w:color w:val="000000"/>
                <w:sz w:val="24"/>
                <w:szCs w:val="24"/>
              </w:rPr>
              <w:t xml:space="preserve">      препаратов у детей</w:t>
            </w:r>
          </w:p>
        </w:tc>
        <w:tc>
          <w:tcPr>
            <w:tcW w:w="851" w:type="dxa"/>
            <w:tcBorders/>
          </w:tcPr>
          <w:p>
            <w:pPr>
              <w:pStyle w:val="style0"/>
              <w:spacing w:lineRule="auto" w:line="360"/>
              <w:ind w:firstLine="0"/>
              <w:jc w:val="left"/>
              <w:rPr>
                <w:rFonts w:eastAsia="Times New Roman"/>
                <w:color w:val="000000"/>
                <w:sz w:val="24"/>
                <w:szCs w:val="24"/>
              </w:rPr>
            </w:pPr>
          </w:p>
          <w:p>
            <w:pPr>
              <w:pStyle w:val="style0"/>
              <w:spacing w:lineRule="auto" w:line="360"/>
              <w:ind w:firstLine="0"/>
              <w:jc w:val="left"/>
              <w:rPr>
                <w:rFonts w:eastAsia="Times New Roman"/>
                <w:color w:val="000000"/>
                <w:sz w:val="24"/>
                <w:szCs w:val="24"/>
              </w:rPr>
            </w:pPr>
            <w:r>
              <w:rPr>
                <w:rFonts w:eastAsia="Times New Roman"/>
                <w:color w:val="000000"/>
                <w:sz w:val="24"/>
                <w:szCs w:val="24"/>
              </w:rPr>
              <w:t>56</w:t>
            </w:r>
          </w:p>
        </w:tc>
      </w:tr>
      <w:tr>
        <w:tblPrEx/>
        <w:trPr/>
        <w:tc>
          <w:tcPr>
            <w:tcW w:w="8505" w:type="dxa"/>
            <w:tcBorders/>
          </w:tcPr>
          <w:p>
            <w:pPr>
              <w:pStyle w:val="style0"/>
              <w:spacing w:lineRule="auto" w:line="360"/>
              <w:ind w:firstLine="0"/>
              <w:jc w:val="left"/>
              <w:rPr>
                <w:rFonts w:eastAsia="Times New Roman"/>
                <w:b/>
                <w:color w:val="000000"/>
                <w:sz w:val="24"/>
                <w:szCs w:val="24"/>
              </w:rPr>
            </w:pPr>
            <w:r>
              <w:rPr>
                <w:rFonts w:eastAsia="Times New Roman"/>
                <w:b/>
                <w:color w:val="000000"/>
                <w:sz w:val="24"/>
                <w:szCs w:val="24"/>
              </w:rPr>
              <w:t>13. Литература, нормативные документы и электронные ресурсы</w:t>
            </w:r>
          </w:p>
        </w:tc>
        <w:tc>
          <w:tcPr>
            <w:tcW w:w="851" w:type="dxa"/>
            <w:tcBorders/>
          </w:tcPr>
          <w:p>
            <w:pPr>
              <w:pStyle w:val="style0"/>
              <w:spacing w:lineRule="auto" w:line="360"/>
              <w:ind w:firstLine="0"/>
              <w:jc w:val="left"/>
              <w:rPr>
                <w:rFonts w:eastAsia="Times New Roman"/>
                <w:color w:val="000000"/>
                <w:sz w:val="24"/>
                <w:szCs w:val="24"/>
              </w:rPr>
            </w:pPr>
            <w:r>
              <w:rPr>
                <w:rFonts w:eastAsia="Times New Roman"/>
                <w:color w:val="000000"/>
                <w:sz w:val="24"/>
                <w:szCs w:val="24"/>
              </w:rPr>
              <w:t>59</w:t>
            </w:r>
          </w:p>
        </w:tc>
      </w:tr>
    </w:tbl>
    <w:p>
      <w:pPr>
        <w:pStyle w:val="style0"/>
        <w:spacing w:lineRule="auto" w:line="360"/>
        <w:ind w:firstLine="0"/>
        <w:jc w:val="left"/>
        <w:rPr>
          <w:rFonts w:eastAsia="Times New Roman"/>
          <w:color w:val="000000"/>
          <w:sz w:val="24"/>
          <w:szCs w:val="24"/>
        </w:rPr>
      </w:pPr>
    </w:p>
    <w:p>
      <w:pPr>
        <w:pStyle w:val="style0"/>
        <w:spacing w:lineRule="auto" w:line="360"/>
        <w:ind w:firstLine="0"/>
        <w:rPr>
          <w:rFonts w:eastAsia="Times New Roman"/>
          <w:b/>
          <w:color w:val="215868"/>
          <w:szCs w:val="28"/>
        </w:rPr>
      </w:pPr>
    </w:p>
    <w:p>
      <w:pPr>
        <w:pStyle w:val="style0"/>
        <w:spacing w:lineRule="auto" w:line="360"/>
        <w:ind w:firstLine="0"/>
        <w:rPr>
          <w:rFonts w:eastAsia="Times New Roman"/>
          <w:b/>
          <w:szCs w:val="28"/>
        </w:rPr>
      </w:pPr>
    </w:p>
    <w:p>
      <w:pPr>
        <w:pStyle w:val="style0"/>
        <w:spacing w:lineRule="auto" w:line="360"/>
        <w:ind w:firstLine="0"/>
        <w:rPr>
          <w:rFonts w:eastAsia="Times New Roman"/>
          <w:b/>
          <w:szCs w:val="28"/>
        </w:rPr>
      </w:pPr>
    </w:p>
    <w:p>
      <w:pPr>
        <w:pStyle w:val="style0"/>
        <w:spacing w:lineRule="auto" w:line="360"/>
        <w:ind w:firstLine="0"/>
        <w:rPr>
          <w:rFonts w:eastAsia="Times New Roman"/>
          <w:b/>
          <w:szCs w:val="28"/>
        </w:rPr>
      </w:pPr>
    </w:p>
    <w:p>
      <w:pPr>
        <w:pStyle w:val="style0"/>
        <w:spacing w:lineRule="auto" w:line="360"/>
        <w:ind w:firstLine="0"/>
        <w:rPr>
          <w:rFonts w:eastAsia="Times New Roman"/>
          <w:b/>
          <w:szCs w:val="28"/>
        </w:rPr>
      </w:pPr>
    </w:p>
    <w:p>
      <w:pPr>
        <w:pStyle w:val="style0"/>
        <w:spacing w:lineRule="auto" w:line="360"/>
        <w:ind w:firstLine="0"/>
        <w:rPr>
          <w:rFonts w:eastAsia="Times New Roman"/>
          <w:b/>
          <w:szCs w:val="28"/>
        </w:rPr>
      </w:pPr>
    </w:p>
    <w:p>
      <w:pPr>
        <w:pStyle w:val="style0"/>
        <w:spacing w:lineRule="auto" w:line="360"/>
        <w:ind w:firstLine="0"/>
        <w:rPr>
          <w:rFonts w:eastAsia="Times New Roman"/>
          <w:b/>
          <w:szCs w:val="28"/>
        </w:rPr>
      </w:pPr>
    </w:p>
    <w:p>
      <w:pPr>
        <w:pStyle w:val="style0"/>
        <w:spacing w:lineRule="auto" w:line="360"/>
        <w:ind w:firstLine="0"/>
        <w:rPr>
          <w:rFonts w:eastAsia="Times New Roman"/>
          <w:b/>
          <w:szCs w:val="28"/>
        </w:rPr>
      </w:pPr>
    </w:p>
    <w:p>
      <w:pPr>
        <w:pStyle w:val="style0"/>
        <w:spacing w:lineRule="auto" w:line="360"/>
        <w:ind w:firstLine="0"/>
        <w:rPr>
          <w:rFonts w:eastAsia="Times New Roman"/>
          <w:b/>
          <w:szCs w:val="28"/>
        </w:rPr>
      </w:pPr>
    </w:p>
    <w:p>
      <w:pPr>
        <w:pStyle w:val="style0"/>
        <w:spacing w:lineRule="auto" w:line="360"/>
        <w:ind w:firstLine="0"/>
        <w:rPr>
          <w:rFonts w:eastAsia="Times New Roman"/>
          <w:b/>
          <w:szCs w:val="28"/>
        </w:rPr>
      </w:pPr>
    </w:p>
    <w:p>
      <w:pPr>
        <w:pStyle w:val="style0"/>
        <w:spacing w:lineRule="auto" w:line="360"/>
        <w:ind w:firstLine="0"/>
        <w:rPr>
          <w:rFonts w:eastAsia="Times New Roman"/>
          <w:b/>
          <w:szCs w:val="28"/>
        </w:rPr>
      </w:pPr>
    </w:p>
    <w:p>
      <w:pPr>
        <w:pStyle w:val="style0"/>
        <w:spacing w:lineRule="auto" w:line="360"/>
        <w:ind w:firstLine="0"/>
        <w:rPr>
          <w:rFonts w:eastAsia="Times New Roman"/>
          <w:b/>
          <w:szCs w:val="28"/>
        </w:rPr>
      </w:pPr>
    </w:p>
    <w:p>
      <w:pPr>
        <w:pStyle w:val="style0"/>
        <w:spacing w:lineRule="auto" w:line="360"/>
        <w:ind w:firstLine="0"/>
        <w:rPr>
          <w:rFonts w:eastAsia="Times New Roman"/>
          <w:b/>
          <w:szCs w:val="28"/>
        </w:rPr>
      </w:pPr>
    </w:p>
    <w:p>
      <w:pPr>
        <w:pStyle w:val="style0"/>
        <w:spacing w:lineRule="auto" w:line="360"/>
        <w:ind w:firstLine="0"/>
        <w:rPr>
          <w:rFonts w:eastAsia="Times New Roman"/>
          <w:b/>
          <w:szCs w:val="28"/>
        </w:rPr>
      </w:pPr>
    </w:p>
    <w:p>
      <w:pPr>
        <w:pStyle w:val="style0"/>
        <w:spacing w:lineRule="auto" w:line="360"/>
        <w:ind w:firstLine="0"/>
        <w:rPr>
          <w:rFonts w:eastAsia="Times New Roman"/>
          <w:b/>
          <w:szCs w:val="28"/>
        </w:rPr>
      </w:pPr>
    </w:p>
    <w:p>
      <w:pPr>
        <w:pStyle w:val="style0"/>
        <w:spacing w:lineRule="auto" w:line="360"/>
        <w:ind w:firstLine="0"/>
        <w:rPr>
          <w:rFonts w:eastAsia="Times New Roman"/>
          <w:b/>
          <w:szCs w:val="28"/>
        </w:rPr>
      </w:pPr>
    </w:p>
    <w:p>
      <w:pPr>
        <w:pStyle w:val="style0"/>
        <w:spacing w:lineRule="auto" w:line="360"/>
        <w:ind w:firstLine="0"/>
        <w:rPr>
          <w:rFonts w:eastAsia="Times New Roman"/>
          <w:b/>
          <w:szCs w:val="28"/>
        </w:rPr>
      </w:pPr>
    </w:p>
    <w:p>
      <w:pPr>
        <w:pStyle w:val="style0"/>
        <w:spacing w:lineRule="auto" w:line="360"/>
        <w:ind w:firstLine="0"/>
        <w:rPr>
          <w:rFonts w:eastAsia="Times New Roman"/>
          <w:b/>
          <w:szCs w:val="28"/>
        </w:rPr>
      </w:pPr>
    </w:p>
    <w:p>
      <w:pPr>
        <w:pStyle w:val="style0"/>
        <w:spacing w:lineRule="auto" w:line="360"/>
        <w:ind w:firstLine="0"/>
        <w:rPr>
          <w:rFonts w:eastAsia="Times New Roman"/>
          <w:b/>
          <w:szCs w:val="28"/>
        </w:rPr>
      </w:pPr>
    </w:p>
    <w:p>
      <w:pPr>
        <w:pStyle w:val="style0"/>
        <w:spacing w:lineRule="auto" w:line="360"/>
        <w:ind w:firstLine="0"/>
        <w:rPr>
          <w:rFonts w:eastAsia="Times New Roman"/>
          <w:b/>
          <w:szCs w:val="28"/>
          <w:lang w:val="en-US"/>
        </w:rPr>
      </w:pPr>
    </w:p>
    <w:p>
      <w:pPr>
        <w:pStyle w:val="style0"/>
        <w:spacing w:lineRule="auto" w:line="360"/>
        <w:ind w:firstLine="0"/>
        <w:jc w:val="center"/>
        <w:rPr>
          <w:rFonts w:eastAsia="Times New Roman"/>
          <w:b/>
          <w:szCs w:val="28"/>
        </w:rPr>
      </w:pPr>
      <w:r>
        <w:rPr>
          <w:rFonts w:eastAsia="Times New Roman"/>
          <w:b/>
          <w:szCs w:val="28"/>
        </w:rPr>
        <w:t>Список сокращений</w:t>
      </w:r>
    </w:p>
    <w:p>
      <w:pPr>
        <w:pStyle w:val="style0"/>
        <w:spacing w:lineRule="auto" w:line="360"/>
        <w:jc w:val="center"/>
        <w:rPr>
          <w:rFonts w:eastAsia="Times New Roman"/>
          <w:b/>
          <w:szCs w:val="28"/>
        </w:rPr>
      </w:pPr>
    </w:p>
    <w:p>
      <w:pPr>
        <w:pStyle w:val="style0"/>
        <w:spacing w:lineRule="auto" w:line="360"/>
        <w:ind w:left="2127" w:hanging="2127"/>
        <w:rPr>
          <w:rFonts w:eastAsia="Times New Roman"/>
          <w:sz w:val="24"/>
          <w:szCs w:val="24"/>
        </w:rPr>
      </w:pPr>
      <w:r>
        <w:rPr>
          <w:rFonts w:eastAsia="Times New Roman"/>
          <w:sz w:val="24"/>
          <w:szCs w:val="24"/>
          <w:lang w:val="en-US"/>
        </w:rPr>
        <w:t>COVID</w:t>
      </w:r>
      <w:r>
        <w:rPr>
          <w:rFonts w:eastAsia="Times New Roman"/>
          <w:sz w:val="24"/>
          <w:szCs w:val="24"/>
        </w:rPr>
        <w:t>-19</w:t>
      </w:r>
      <w:r>
        <w:rPr>
          <w:rFonts w:eastAsia="Times New Roman"/>
          <w:sz w:val="24"/>
          <w:szCs w:val="24"/>
        </w:rPr>
        <w:tab/>
      </w:r>
      <w:r>
        <w:rPr>
          <w:rFonts w:eastAsia="Times New Roman"/>
          <w:sz w:val="24"/>
          <w:szCs w:val="24"/>
          <w:lang w:val="en-US"/>
        </w:rPr>
        <w:t>COrona</w:t>
      </w:r>
      <w:r>
        <w:rPr>
          <w:rFonts w:eastAsia="Times New Roman"/>
          <w:sz w:val="24"/>
          <w:szCs w:val="24"/>
        </w:rPr>
        <w:t xml:space="preserve"> </w:t>
      </w:r>
      <w:r>
        <w:rPr>
          <w:rFonts w:eastAsia="Times New Roman"/>
          <w:sz w:val="24"/>
          <w:szCs w:val="24"/>
          <w:lang w:val="en-US"/>
        </w:rPr>
        <w:t>VIrus</w:t>
      </w:r>
      <w:r>
        <w:rPr>
          <w:rFonts w:eastAsia="Times New Roman"/>
          <w:sz w:val="24"/>
          <w:szCs w:val="24"/>
        </w:rPr>
        <w:t xml:space="preserve"> </w:t>
      </w:r>
      <w:r>
        <w:rPr>
          <w:rFonts w:eastAsia="Times New Roman"/>
          <w:sz w:val="24"/>
          <w:szCs w:val="24"/>
          <w:lang w:val="en-US"/>
        </w:rPr>
        <w:t>Disease</w:t>
      </w:r>
      <w:r>
        <w:rPr>
          <w:rFonts w:eastAsia="Times New Roman"/>
          <w:sz w:val="24"/>
          <w:szCs w:val="24"/>
        </w:rPr>
        <w:t xml:space="preserve"> 2019 – </w:t>
      </w:r>
      <w:r>
        <w:rPr>
          <w:rFonts w:eastAsia="Times New Roman"/>
          <w:sz w:val="24"/>
          <w:szCs w:val="24"/>
        </w:rPr>
        <w:t>коронавирусная</w:t>
      </w:r>
      <w:r>
        <w:rPr>
          <w:rFonts w:eastAsia="Times New Roman"/>
          <w:sz w:val="24"/>
          <w:szCs w:val="24"/>
        </w:rPr>
        <w:t xml:space="preserve"> инфекция 2019 года </w:t>
      </w:r>
    </w:p>
    <w:p>
      <w:pPr>
        <w:pStyle w:val="style0"/>
        <w:spacing w:lineRule="auto" w:line="360"/>
        <w:ind w:left="2127" w:hanging="2127"/>
        <w:rPr>
          <w:rFonts w:eastAsia="Times New Roman"/>
          <w:sz w:val="24"/>
          <w:szCs w:val="24"/>
        </w:rPr>
      </w:pPr>
      <w:r>
        <w:rPr>
          <w:rFonts w:eastAsia="Times New Roman"/>
          <w:sz w:val="24"/>
          <w:szCs w:val="24"/>
          <w:lang w:val="en-US"/>
        </w:rPr>
        <w:t>SARS</w:t>
      </w:r>
      <w:r>
        <w:rPr>
          <w:rFonts w:eastAsia="Times New Roman"/>
          <w:sz w:val="24"/>
          <w:szCs w:val="24"/>
        </w:rPr>
        <w:t>-</w:t>
      </w:r>
      <w:r>
        <w:rPr>
          <w:rFonts w:eastAsia="Times New Roman"/>
          <w:sz w:val="24"/>
          <w:szCs w:val="24"/>
          <w:lang w:val="en-US"/>
        </w:rPr>
        <w:t>CoV</w:t>
      </w:r>
      <w:r>
        <w:rPr>
          <w:rFonts w:eastAsia="Times New Roman"/>
          <w:sz w:val="24"/>
          <w:szCs w:val="24"/>
        </w:rPr>
        <w:t>-2</w:t>
      </w:r>
      <w:r>
        <w:rPr>
          <w:rFonts w:eastAsia="Times New Roman"/>
          <w:sz w:val="24"/>
          <w:szCs w:val="24"/>
        </w:rPr>
        <w:tab/>
      </w:r>
      <w:r>
        <w:rPr>
          <w:rFonts w:eastAsia="Times New Roman"/>
          <w:sz w:val="24"/>
          <w:szCs w:val="24"/>
        </w:rPr>
        <w:t>коронавирус</w:t>
      </w:r>
      <w:r>
        <w:rPr>
          <w:rFonts w:eastAsia="Times New Roman"/>
          <w:sz w:val="24"/>
          <w:szCs w:val="24"/>
        </w:rPr>
        <w:t xml:space="preserve"> тяжелого острого респираторного синдрома‑2 (возбудитель COVID-19)</w:t>
      </w:r>
    </w:p>
    <w:p>
      <w:pPr>
        <w:pStyle w:val="style0"/>
        <w:spacing w:lineRule="auto" w:line="360"/>
        <w:ind w:left="2127" w:hanging="2127"/>
        <w:rPr>
          <w:rFonts w:eastAsia="Times New Roman"/>
          <w:sz w:val="24"/>
          <w:szCs w:val="24"/>
        </w:rPr>
      </w:pPr>
      <w:r>
        <w:rPr>
          <w:rFonts w:eastAsia="Times New Roman"/>
          <w:sz w:val="24"/>
          <w:szCs w:val="24"/>
        </w:rPr>
        <w:t>SIRS</w:t>
      </w:r>
      <w:r>
        <w:rPr>
          <w:rFonts w:eastAsia="Times New Roman"/>
          <w:sz w:val="24"/>
          <w:szCs w:val="24"/>
        </w:rPr>
        <w:tab/>
      </w:r>
      <w:r>
        <w:rPr>
          <w:rFonts w:eastAsia="Times New Roman"/>
          <w:sz w:val="24"/>
          <w:szCs w:val="24"/>
        </w:rPr>
        <w:t>с</w:t>
      </w:r>
      <w:r>
        <w:rPr>
          <w:rFonts w:eastAsia="Times New Roman"/>
          <w:sz w:val="24"/>
          <w:szCs w:val="24"/>
        </w:rPr>
        <w:t>индром системного воспалительного ответа</w:t>
      </w:r>
      <w:r>
        <w:rPr>
          <w:rFonts w:eastAsia="Times New Roman"/>
          <w:sz w:val="24"/>
          <w:szCs w:val="24"/>
        </w:rPr>
        <w:t xml:space="preserve"> (</w:t>
      </w:r>
      <w:r>
        <w:rPr>
          <w:rFonts w:eastAsia="Times New Roman"/>
          <w:sz w:val="24"/>
          <w:szCs w:val="24"/>
          <w:lang w:val="en-US"/>
        </w:rPr>
        <w:t>S</w:t>
      </w:r>
      <w:r>
        <w:rPr>
          <w:rFonts w:eastAsia="Times New Roman"/>
          <w:sz w:val="24"/>
          <w:szCs w:val="24"/>
        </w:rPr>
        <w:t>ystemic</w:t>
      </w:r>
      <w:r>
        <w:rPr>
          <w:rFonts w:eastAsia="Times New Roman"/>
          <w:sz w:val="24"/>
          <w:szCs w:val="24"/>
        </w:rPr>
        <w:t xml:space="preserve"> </w:t>
      </w:r>
      <w:r>
        <w:rPr>
          <w:rFonts w:eastAsia="Times New Roman"/>
          <w:sz w:val="24"/>
          <w:szCs w:val="24"/>
          <w:lang w:val="en-US"/>
        </w:rPr>
        <w:t>I</w:t>
      </w:r>
      <w:r>
        <w:rPr>
          <w:rFonts w:eastAsia="Times New Roman"/>
          <w:sz w:val="24"/>
          <w:szCs w:val="24"/>
        </w:rPr>
        <w:t>nflammatory</w:t>
      </w:r>
      <w:r>
        <w:rPr>
          <w:rFonts w:eastAsia="Times New Roman"/>
          <w:sz w:val="24"/>
          <w:szCs w:val="24"/>
        </w:rPr>
        <w:t xml:space="preserve"> </w:t>
      </w:r>
      <w:r>
        <w:rPr>
          <w:rFonts w:eastAsia="Times New Roman"/>
          <w:sz w:val="24"/>
          <w:szCs w:val="24"/>
          <w:lang w:val="en-US"/>
        </w:rPr>
        <w:t>R</w:t>
      </w:r>
      <w:r>
        <w:rPr>
          <w:rFonts w:eastAsia="Times New Roman"/>
          <w:sz w:val="24"/>
          <w:szCs w:val="24"/>
        </w:rPr>
        <w:t>esponse</w:t>
      </w:r>
      <w:r>
        <w:rPr>
          <w:rFonts w:eastAsia="Times New Roman"/>
          <w:sz w:val="24"/>
          <w:szCs w:val="24"/>
        </w:rPr>
        <w:t xml:space="preserve"> </w:t>
      </w:r>
      <w:r>
        <w:rPr>
          <w:rFonts w:eastAsia="Times New Roman"/>
          <w:sz w:val="24"/>
          <w:szCs w:val="24"/>
          <w:lang w:val="en-US"/>
        </w:rPr>
        <w:t>S</w:t>
      </w:r>
      <w:r>
        <w:rPr>
          <w:rFonts w:eastAsia="Times New Roman"/>
          <w:sz w:val="24"/>
          <w:szCs w:val="24"/>
        </w:rPr>
        <w:t>yndrome</w:t>
      </w:r>
      <w:r>
        <w:rPr>
          <w:rFonts w:eastAsia="Times New Roman"/>
          <w:sz w:val="24"/>
          <w:szCs w:val="24"/>
        </w:rPr>
        <w:t>)</w:t>
      </w:r>
    </w:p>
    <w:p>
      <w:pPr>
        <w:pStyle w:val="style0"/>
        <w:spacing w:lineRule="auto" w:line="360"/>
        <w:ind w:left="2127" w:hanging="2127"/>
        <w:rPr>
          <w:rFonts w:eastAsia="Times New Roman"/>
          <w:sz w:val="24"/>
          <w:szCs w:val="24"/>
        </w:rPr>
      </w:pPr>
      <w:r>
        <w:rPr>
          <w:rFonts w:eastAsia="Times New Roman"/>
          <w:sz w:val="24"/>
          <w:szCs w:val="24"/>
        </w:rPr>
        <w:t>АлТ</w:t>
      </w:r>
      <w:r>
        <w:rPr>
          <w:rFonts w:eastAsia="Times New Roman"/>
          <w:sz w:val="24"/>
          <w:szCs w:val="24"/>
        </w:rPr>
        <w:tab/>
      </w:r>
      <w:r>
        <w:rPr>
          <w:rFonts w:eastAsia="Times New Roman"/>
          <w:sz w:val="24"/>
          <w:szCs w:val="24"/>
        </w:rPr>
        <w:t>аланинаминотрансфераза</w:t>
      </w:r>
    </w:p>
    <w:p>
      <w:pPr>
        <w:pStyle w:val="style0"/>
        <w:spacing w:lineRule="auto" w:line="360"/>
        <w:ind w:left="2127" w:hanging="2127"/>
        <w:rPr>
          <w:rFonts w:eastAsia="Times New Roman"/>
          <w:sz w:val="24"/>
          <w:szCs w:val="24"/>
        </w:rPr>
      </w:pPr>
      <w:r>
        <w:rPr>
          <w:rFonts w:eastAsia="Times New Roman"/>
          <w:sz w:val="24"/>
          <w:szCs w:val="24"/>
        </w:rPr>
        <w:t>АПФ</w:t>
      </w:r>
      <w:r>
        <w:rPr>
          <w:rFonts w:eastAsia="Times New Roman"/>
          <w:sz w:val="24"/>
          <w:szCs w:val="24"/>
        </w:rPr>
        <w:t>2</w:t>
      </w:r>
      <w:r>
        <w:rPr>
          <w:rFonts w:eastAsia="Times New Roman"/>
          <w:sz w:val="24"/>
          <w:szCs w:val="24"/>
        </w:rPr>
        <w:t xml:space="preserve"> </w:t>
      </w:r>
      <w:r>
        <w:rPr>
          <w:rFonts w:eastAsia="Times New Roman"/>
          <w:sz w:val="24"/>
          <w:szCs w:val="24"/>
        </w:rPr>
        <w:tab/>
      </w:r>
      <w:r>
        <w:rPr>
          <w:rFonts w:eastAsia="Times New Roman"/>
          <w:sz w:val="24"/>
          <w:szCs w:val="24"/>
        </w:rPr>
        <w:t>ангиотензинпревращающий</w:t>
      </w:r>
      <w:r>
        <w:rPr>
          <w:rFonts w:eastAsia="Times New Roman"/>
          <w:sz w:val="24"/>
          <w:szCs w:val="24"/>
        </w:rPr>
        <w:t xml:space="preserve"> фермент 2</w:t>
      </w:r>
    </w:p>
    <w:p>
      <w:pPr>
        <w:pStyle w:val="style0"/>
        <w:spacing w:lineRule="auto" w:line="360"/>
        <w:ind w:left="2127" w:hanging="2127"/>
        <w:rPr>
          <w:rFonts w:eastAsia="Times New Roman"/>
          <w:sz w:val="24"/>
          <w:szCs w:val="24"/>
        </w:rPr>
      </w:pPr>
      <w:r>
        <w:rPr>
          <w:rFonts w:eastAsia="Times New Roman"/>
          <w:sz w:val="24"/>
          <w:szCs w:val="24"/>
        </w:rPr>
        <w:t>АсТ</w:t>
      </w:r>
      <w:r>
        <w:rPr>
          <w:rFonts w:eastAsia="Times New Roman"/>
          <w:sz w:val="24"/>
          <w:szCs w:val="24"/>
        </w:rPr>
        <w:tab/>
      </w:r>
      <w:r>
        <w:rPr>
          <w:rFonts w:eastAsia="Times New Roman"/>
          <w:sz w:val="24"/>
          <w:szCs w:val="24"/>
        </w:rPr>
        <w:t>аспартатаминотрансфераза</w:t>
      </w:r>
    </w:p>
    <w:p>
      <w:pPr>
        <w:pStyle w:val="style0"/>
        <w:spacing w:lineRule="auto" w:line="360"/>
        <w:ind w:left="2127" w:hanging="2127"/>
        <w:rPr>
          <w:rFonts w:eastAsia="Times New Roman"/>
          <w:sz w:val="24"/>
          <w:szCs w:val="24"/>
        </w:rPr>
      </w:pPr>
      <w:r>
        <w:rPr>
          <w:rFonts w:eastAsia="Times New Roman"/>
          <w:sz w:val="24"/>
          <w:szCs w:val="24"/>
        </w:rPr>
        <w:t>ВВИГ</w:t>
      </w:r>
      <w:r>
        <w:rPr>
          <w:rFonts w:eastAsia="Times New Roman"/>
          <w:sz w:val="24"/>
          <w:szCs w:val="24"/>
        </w:rPr>
        <w:tab/>
      </w:r>
      <w:r>
        <w:rPr>
          <w:rFonts w:eastAsia="Times New Roman"/>
          <w:sz w:val="24"/>
          <w:szCs w:val="24"/>
        </w:rPr>
        <w:t>внутривенный иммуноглобулин</w:t>
      </w:r>
    </w:p>
    <w:p>
      <w:pPr>
        <w:pStyle w:val="style0"/>
        <w:spacing w:lineRule="auto" w:line="360"/>
        <w:ind w:left="2127" w:hanging="2127"/>
        <w:rPr>
          <w:rFonts w:eastAsia="Times New Roman"/>
          <w:sz w:val="24"/>
          <w:szCs w:val="24"/>
        </w:rPr>
      </w:pPr>
      <w:r>
        <w:rPr>
          <w:rFonts w:eastAsia="Times New Roman"/>
          <w:sz w:val="24"/>
          <w:szCs w:val="24"/>
        </w:rPr>
        <w:t>ВОЗ</w:t>
      </w:r>
      <w:r>
        <w:rPr>
          <w:rFonts w:eastAsia="Times New Roman"/>
          <w:sz w:val="24"/>
          <w:szCs w:val="24"/>
        </w:rPr>
        <w:tab/>
      </w:r>
      <w:r>
        <w:rPr>
          <w:rFonts w:eastAsia="Times New Roman"/>
          <w:sz w:val="24"/>
          <w:szCs w:val="24"/>
        </w:rPr>
        <w:t>Всемирная организация здравоохранения</w:t>
      </w:r>
    </w:p>
    <w:p>
      <w:pPr>
        <w:pStyle w:val="style0"/>
        <w:spacing w:lineRule="auto" w:line="360"/>
        <w:ind w:left="2127" w:hanging="2127"/>
        <w:rPr>
          <w:rFonts w:eastAsia="Times New Roman"/>
          <w:sz w:val="24"/>
          <w:szCs w:val="24"/>
        </w:rPr>
      </w:pPr>
      <w:r>
        <w:rPr>
          <w:rFonts w:eastAsia="Times New Roman"/>
          <w:sz w:val="24"/>
          <w:szCs w:val="24"/>
        </w:rPr>
        <w:t>ЕРБ ВОЗ</w:t>
      </w:r>
      <w:r>
        <w:rPr>
          <w:rFonts w:eastAsia="Times New Roman"/>
          <w:sz w:val="24"/>
          <w:szCs w:val="24"/>
        </w:rPr>
        <w:tab/>
      </w:r>
      <w:r>
        <w:rPr>
          <w:rFonts w:eastAsia="Times New Roman"/>
          <w:sz w:val="24"/>
          <w:szCs w:val="24"/>
        </w:rPr>
        <w:t>Европейское региональное бюро ВОЗ</w:t>
      </w:r>
    </w:p>
    <w:p>
      <w:pPr>
        <w:pStyle w:val="style0"/>
        <w:spacing w:lineRule="auto" w:line="360"/>
        <w:ind w:left="2127" w:hanging="2127"/>
        <w:rPr>
          <w:rFonts w:eastAsia="Times New Roman"/>
          <w:sz w:val="24"/>
          <w:szCs w:val="24"/>
        </w:rPr>
      </w:pPr>
      <w:r>
        <w:rPr>
          <w:rFonts w:eastAsia="Times New Roman"/>
          <w:sz w:val="24"/>
          <w:szCs w:val="24"/>
        </w:rPr>
        <w:t>ИВЛ</w:t>
      </w:r>
      <w:r>
        <w:rPr>
          <w:rFonts w:eastAsia="Times New Roman"/>
          <w:sz w:val="24"/>
          <w:szCs w:val="24"/>
        </w:rPr>
        <w:tab/>
      </w:r>
      <w:r>
        <w:rPr>
          <w:rFonts w:eastAsia="Times New Roman"/>
          <w:sz w:val="24"/>
          <w:szCs w:val="24"/>
        </w:rPr>
        <w:t>искусственная вентиляция легких</w:t>
      </w:r>
    </w:p>
    <w:p>
      <w:pPr>
        <w:pStyle w:val="style0"/>
        <w:spacing w:lineRule="auto" w:line="360"/>
        <w:ind w:left="2127" w:hanging="2127"/>
        <w:rPr>
          <w:rFonts w:eastAsia="Times New Roman"/>
          <w:sz w:val="24"/>
          <w:szCs w:val="24"/>
        </w:rPr>
      </w:pPr>
      <w:r>
        <w:rPr>
          <w:rFonts w:eastAsia="Times New Roman"/>
          <w:sz w:val="24"/>
          <w:szCs w:val="24"/>
        </w:rPr>
        <w:t>ИЛ</w:t>
      </w:r>
      <w:r>
        <w:rPr>
          <w:rFonts w:eastAsia="Times New Roman"/>
          <w:sz w:val="24"/>
          <w:szCs w:val="24"/>
        </w:rPr>
        <w:t>-6</w:t>
      </w:r>
      <w:r>
        <w:rPr>
          <w:rFonts w:eastAsia="Times New Roman"/>
          <w:sz w:val="24"/>
          <w:szCs w:val="24"/>
        </w:rPr>
        <w:tab/>
      </w:r>
      <w:r>
        <w:rPr>
          <w:rFonts w:eastAsia="Times New Roman"/>
          <w:sz w:val="24"/>
          <w:szCs w:val="24"/>
        </w:rPr>
        <w:t>интерл</w:t>
      </w:r>
      <w:r>
        <w:rPr>
          <w:rFonts w:eastAsia="Times New Roman"/>
          <w:sz w:val="24"/>
          <w:szCs w:val="24"/>
        </w:rPr>
        <w:t>ейкин-</w:t>
      </w:r>
      <w:r>
        <w:rPr>
          <w:rFonts w:eastAsia="Times New Roman"/>
          <w:sz w:val="24"/>
          <w:szCs w:val="24"/>
        </w:rPr>
        <w:t>6</w:t>
      </w:r>
    </w:p>
    <w:p>
      <w:pPr>
        <w:pStyle w:val="style0"/>
        <w:spacing w:lineRule="auto" w:line="360"/>
        <w:ind w:left="2127" w:hanging="2127"/>
        <w:rPr>
          <w:rFonts w:eastAsia="Times New Roman"/>
          <w:sz w:val="24"/>
          <w:szCs w:val="24"/>
        </w:rPr>
      </w:pPr>
      <w:r>
        <w:rPr>
          <w:rFonts w:eastAsia="Times New Roman"/>
          <w:sz w:val="24"/>
          <w:szCs w:val="24"/>
        </w:rPr>
        <w:t>КНР</w:t>
      </w:r>
      <w:r>
        <w:rPr>
          <w:rFonts w:eastAsia="Times New Roman"/>
          <w:sz w:val="24"/>
          <w:szCs w:val="24"/>
        </w:rPr>
        <w:tab/>
      </w:r>
      <w:r>
        <w:rPr>
          <w:rFonts w:eastAsia="Times New Roman"/>
          <w:sz w:val="24"/>
          <w:szCs w:val="24"/>
        </w:rPr>
        <w:t>Китайская народная республика</w:t>
      </w:r>
    </w:p>
    <w:p>
      <w:pPr>
        <w:pStyle w:val="style0"/>
        <w:spacing w:lineRule="auto" w:line="360"/>
        <w:ind w:left="2127" w:hanging="2127"/>
        <w:rPr>
          <w:rFonts w:eastAsia="Times New Roman"/>
          <w:sz w:val="24"/>
          <w:szCs w:val="24"/>
        </w:rPr>
      </w:pPr>
      <w:r>
        <w:rPr>
          <w:rFonts w:eastAsia="Times New Roman"/>
          <w:sz w:val="24"/>
          <w:szCs w:val="24"/>
        </w:rPr>
        <w:t>КТ</w:t>
      </w:r>
      <w:r>
        <w:rPr>
          <w:rFonts w:eastAsia="Times New Roman"/>
          <w:sz w:val="24"/>
          <w:szCs w:val="24"/>
        </w:rPr>
        <w:tab/>
      </w:r>
      <w:r>
        <w:rPr>
          <w:rFonts w:eastAsia="Times New Roman"/>
          <w:sz w:val="24"/>
          <w:szCs w:val="24"/>
        </w:rPr>
        <w:t>компьютерная томография</w:t>
      </w:r>
    </w:p>
    <w:p>
      <w:pPr>
        <w:pStyle w:val="style0"/>
        <w:spacing w:lineRule="auto" w:line="360"/>
        <w:ind w:left="2127" w:hanging="2127"/>
        <w:rPr>
          <w:rFonts w:eastAsia="Times New Roman"/>
          <w:sz w:val="24"/>
          <w:szCs w:val="24"/>
        </w:rPr>
      </w:pPr>
      <w:r>
        <w:rPr>
          <w:rFonts w:eastAsia="Times New Roman"/>
          <w:sz w:val="24"/>
          <w:szCs w:val="24"/>
        </w:rPr>
        <w:t>КЩС</w:t>
      </w:r>
      <w:r>
        <w:rPr>
          <w:rFonts w:eastAsia="Times New Roman"/>
          <w:sz w:val="24"/>
          <w:szCs w:val="24"/>
        </w:rPr>
        <w:tab/>
      </w:r>
      <w:r>
        <w:rPr>
          <w:rFonts w:eastAsia="Times New Roman"/>
          <w:sz w:val="24"/>
          <w:szCs w:val="24"/>
        </w:rPr>
        <w:t>кислотно-щелочное состояние</w:t>
      </w:r>
    </w:p>
    <w:p>
      <w:pPr>
        <w:pStyle w:val="style0"/>
        <w:spacing w:lineRule="auto" w:line="360"/>
        <w:ind w:left="2127" w:hanging="2127"/>
        <w:rPr>
          <w:rFonts w:eastAsia="Times New Roman"/>
          <w:color w:val="000000"/>
          <w:sz w:val="24"/>
          <w:szCs w:val="24"/>
        </w:rPr>
      </w:pPr>
      <w:r>
        <w:rPr>
          <w:rFonts w:eastAsia="Times New Roman"/>
          <w:color w:val="000000"/>
          <w:sz w:val="24"/>
          <w:szCs w:val="24"/>
        </w:rPr>
        <w:t>ММСП</w:t>
      </w:r>
      <w:r>
        <w:rPr>
          <w:rFonts w:eastAsia="Times New Roman"/>
          <w:color w:val="000000"/>
          <w:sz w:val="24"/>
          <w:szCs w:val="24"/>
        </w:rPr>
        <w:tab/>
      </w:r>
      <w:r>
        <w:rPr>
          <w:rFonts w:eastAsia="Times New Roman"/>
          <w:color w:val="000000"/>
          <w:sz w:val="24"/>
          <w:szCs w:val="24"/>
        </w:rPr>
        <w:t>Международные медико-санитарные правила</w:t>
      </w:r>
    </w:p>
    <w:p>
      <w:pPr>
        <w:pStyle w:val="style0"/>
        <w:spacing w:lineRule="auto" w:line="360"/>
        <w:ind w:left="2127" w:hanging="2127"/>
        <w:rPr>
          <w:rFonts w:eastAsia="Times New Roman"/>
          <w:color w:val="000000"/>
          <w:sz w:val="24"/>
          <w:szCs w:val="24"/>
        </w:rPr>
      </w:pPr>
      <w:r>
        <w:rPr>
          <w:rFonts w:eastAsia="Times New Roman"/>
          <w:color w:val="000000"/>
          <w:sz w:val="24"/>
          <w:szCs w:val="24"/>
        </w:rPr>
        <w:t>ОРВИ</w:t>
      </w:r>
      <w:r>
        <w:rPr>
          <w:rFonts w:eastAsia="Times New Roman"/>
          <w:color w:val="000000"/>
          <w:sz w:val="24"/>
          <w:szCs w:val="24"/>
        </w:rPr>
        <w:tab/>
      </w:r>
      <w:r>
        <w:rPr>
          <w:rFonts w:eastAsia="Times New Roman"/>
          <w:color w:val="000000"/>
          <w:sz w:val="24"/>
          <w:szCs w:val="24"/>
        </w:rPr>
        <w:t>острая респираторная вирусная инфекция</w:t>
      </w:r>
    </w:p>
    <w:p>
      <w:pPr>
        <w:pStyle w:val="style0"/>
        <w:spacing w:lineRule="auto" w:line="360"/>
        <w:ind w:left="2127" w:hanging="2127"/>
        <w:rPr>
          <w:rFonts w:eastAsia="Times New Roman"/>
          <w:color w:val="000000"/>
          <w:sz w:val="24"/>
          <w:szCs w:val="24"/>
        </w:rPr>
      </w:pPr>
      <w:r>
        <w:rPr>
          <w:rFonts w:eastAsia="Times New Roman"/>
          <w:color w:val="000000"/>
          <w:sz w:val="24"/>
          <w:szCs w:val="24"/>
        </w:rPr>
        <w:t>ОРДС</w:t>
      </w:r>
      <w:r>
        <w:rPr>
          <w:rFonts w:eastAsia="Times New Roman"/>
          <w:color w:val="000000"/>
          <w:sz w:val="24"/>
          <w:szCs w:val="24"/>
        </w:rPr>
        <w:tab/>
      </w:r>
      <w:r>
        <w:rPr>
          <w:rFonts w:eastAsia="Times New Roman"/>
          <w:color w:val="000000"/>
          <w:sz w:val="24"/>
          <w:szCs w:val="24"/>
        </w:rPr>
        <w:t xml:space="preserve">острый респираторный </w:t>
      </w:r>
      <w:r>
        <w:rPr>
          <w:rFonts w:eastAsia="Times New Roman"/>
          <w:color w:val="000000"/>
          <w:sz w:val="24"/>
          <w:szCs w:val="24"/>
        </w:rPr>
        <w:t>дистресс</w:t>
      </w:r>
      <w:r>
        <w:rPr>
          <w:rFonts w:eastAsia="Times New Roman"/>
          <w:color w:val="000000"/>
          <w:sz w:val="24"/>
          <w:szCs w:val="24"/>
        </w:rPr>
        <w:t>-синдром</w:t>
      </w:r>
    </w:p>
    <w:p>
      <w:pPr>
        <w:pStyle w:val="style0"/>
        <w:spacing w:lineRule="auto" w:line="360"/>
        <w:ind w:left="2127" w:hanging="2127"/>
        <w:rPr>
          <w:rFonts w:eastAsia="Times New Roman"/>
          <w:color w:val="000000"/>
          <w:sz w:val="24"/>
          <w:szCs w:val="24"/>
        </w:rPr>
      </w:pPr>
      <w:r>
        <w:rPr>
          <w:rFonts w:eastAsia="Times New Roman"/>
          <w:color w:val="000000"/>
          <w:sz w:val="24"/>
          <w:szCs w:val="24"/>
        </w:rPr>
        <w:t>ПЦР</w:t>
      </w:r>
      <w:r>
        <w:rPr>
          <w:rFonts w:eastAsia="Times New Roman"/>
          <w:color w:val="000000"/>
          <w:sz w:val="24"/>
          <w:szCs w:val="24"/>
        </w:rPr>
        <w:tab/>
      </w:r>
      <w:r>
        <w:rPr>
          <w:rFonts w:eastAsia="Times New Roman"/>
          <w:color w:val="000000"/>
          <w:sz w:val="24"/>
          <w:szCs w:val="24"/>
        </w:rPr>
        <w:t>полимеразная цепная реакция</w:t>
      </w:r>
    </w:p>
    <w:p>
      <w:pPr>
        <w:pStyle w:val="style0"/>
        <w:spacing w:lineRule="auto" w:line="360"/>
        <w:ind w:left="2127" w:hanging="2127"/>
        <w:rPr>
          <w:rFonts w:eastAsia="Times New Roman"/>
          <w:color w:val="000000"/>
          <w:sz w:val="24"/>
          <w:szCs w:val="24"/>
        </w:rPr>
      </w:pPr>
      <w:r>
        <w:rPr>
          <w:rFonts w:eastAsia="Times New Roman"/>
          <w:color w:val="000000"/>
          <w:sz w:val="24"/>
          <w:szCs w:val="24"/>
        </w:rPr>
        <w:t>СИЗ</w:t>
      </w:r>
      <w:r>
        <w:rPr>
          <w:rFonts w:eastAsia="Times New Roman"/>
          <w:color w:val="000000"/>
          <w:sz w:val="24"/>
          <w:szCs w:val="24"/>
        </w:rPr>
        <w:tab/>
      </w:r>
      <w:r>
        <w:rPr>
          <w:rFonts w:eastAsia="Times New Roman"/>
          <w:color w:val="000000"/>
          <w:sz w:val="24"/>
          <w:szCs w:val="24"/>
        </w:rPr>
        <w:t>средства индивидуальной защиты</w:t>
      </w:r>
    </w:p>
    <w:p>
      <w:pPr>
        <w:pStyle w:val="style0"/>
        <w:spacing w:lineRule="auto" w:line="360"/>
        <w:ind w:left="2127" w:hanging="2127"/>
        <w:rPr>
          <w:rFonts w:eastAsia="Times New Roman"/>
          <w:color w:val="000000"/>
          <w:sz w:val="24"/>
          <w:szCs w:val="24"/>
        </w:rPr>
      </w:pPr>
      <w:r>
        <w:rPr>
          <w:rFonts w:eastAsia="Times New Roman"/>
          <w:color w:val="000000"/>
          <w:sz w:val="24"/>
          <w:szCs w:val="24"/>
        </w:rPr>
        <w:t>СРБ</w:t>
      </w:r>
      <w:r>
        <w:rPr>
          <w:rFonts w:eastAsia="Times New Roman"/>
          <w:color w:val="000000"/>
          <w:sz w:val="24"/>
          <w:szCs w:val="24"/>
        </w:rPr>
        <w:tab/>
      </w:r>
      <w:r>
        <w:rPr>
          <w:rFonts w:eastAsia="Times New Roman"/>
          <w:color w:val="000000"/>
          <w:sz w:val="24"/>
          <w:szCs w:val="24"/>
        </w:rPr>
        <w:t>С-реактивный</w:t>
      </w:r>
      <w:r>
        <w:rPr>
          <w:rFonts w:eastAsia="Times New Roman"/>
          <w:color w:val="000000"/>
          <w:sz w:val="24"/>
          <w:szCs w:val="24"/>
        </w:rPr>
        <w:t xml:space="preserve"> белок</w:t>
      </w:r>
    </w:p>
    <w:p>
      <w:pPr>
        <w:pStyle w:val="style0"/>
        <w:spacing w:lineRule="auto" w:line="360"/>
        <w:ind w:left="2127" w:hanging="2127"/>
        <w:rPr>
          <w:rFonts w:eastAsia="Times New Roman"/>
          <w:color w:val="000000"/>
          <w:sz w:val="24"/>
          <w:szCs w:val="24"/>
        </w:rPr>
      </w:pPr>
      <w:r>
        <w:rPr>
          <w:rFonts w:eastAsia="Times New Roman"/>
          <w:color w:val="000000"/>
          <w:sz w:val="24"/>
          <w:szCs w:val="24"/>
        </w:rPr>
        <w:t>ТОРС</w:t>
      </w:r>
      <w:r>
        <w:rPr>
          <w:rFonts w:eastAsia="Times New Roman"/>
          <w:color w:val="000000"/>
          <w:sz w:val="24"/>
          <w:szCs w:val="24"/>
        </w:rPr>
        <w:tab/>
      </w:r>
      <w:r>
        <w:rPr>
          <w:rFonts w:eastAsia="Times New Roman"/>
          <w:color w:val="000000"/>
          <w:sz w:val="24"/>
          <w:szCs w:val="24"/>
        </w:rPr>
        <w:t>тяжелый острый респираторный синдром</w:t>
      </w:r>
    </w:p>
    <w:p>
      <w:pPr>
        <w:pStyle w:val="style0"/>
        <w:spacing w:lineRule="auto" w:line="360"/>
        <w:ind w:left="2127" w:hanging="2127"/>
        <w:rPr>
          <w:rFonts w:eastAsia="Times New Roman"/>
          <w:color w:val="000000"/>
          <w:sz w:val="24"/>
          <w:szCs w:val="24"/>
        </w:rPr>
      </w:pPr>
      <w:r>
        <w:rPr>
          <w:rFonts w:eastAsia="Times New Roman"/>
          <w:color w:val="000000"/>
          <w:sz w:val="24"/>
          <w:szCs w:val="24"/>
        </w:rPr>
        <w:t>ФДРКЦ</w:t>
      </w:r>
      <w:r>
        <w:rPr>
          <w:rFonts w:eastAsia="Times New Roman"/>
          <w:color w:val="000000"/>
          <w:sz w:val="24"/>
          <w:szCs w:val="24"/>
        </w:rPr>
        <w:tab/>
      </w:r>
      <w:r>
        <w:rPr>
          <w:rFonts w:eastAsia="Times New Roman"/>
          <w:color w:val="000000"/>
          <w:sz w:val="24"/>
          <w:szCs w:val="24"/>
        </w:rPr>
        <w:t xml:space="preserve">Федеральный дистанционный консультативный центр анестезиологии-реаниматологии </w:t>
      </w:r>
      <w:r>
        <w:rPr>
          <w:rFonts w:eastAsia="Times New Roman"/>
          <w:color w:val="000000"/>
          <w:sz w:val="24"/>
          <w:szCs w:val="24"/>
        </w:rPr>
        <w:t>по вопросам диагностики и лечения новой коронавирусной инфекции COVID-19 и пневмоний</w:t>
      </w:r>
    </w:p>
    <w:p>
      <w:pPr>
        <w:pStyle w:val="style0"/>
        <w:spacing w:lineRule="auto" w:line="360"/>
        <w:ind w:left="2127" w:hanging="2127"/>
        <w:rPr>
          <w:rFonts w:eastAsia="Times New Roman"/>
          <w:color w:val="000000"/>
          <w:sz w:val="24"/>
          <w:szCs w:val="24"/>
        </w:rPr>
      </w:pPr>
      <w:r>
        <w:rPr>
          <w:rFonts w:eastAsia="Times New Roman"/>
          <w:color w:val="000000"/>
          <w:sz w:val="24"/>
          <w:szCs w:val="24"/>
        </w:rPr>
        <w:t>ЧСЗМЗ</w:t>
      </w:r>
      <w:r>
        <w:rPr>
          <w:rFonts w:eastAsia="Times New Roman"/>
          <w:color w:val="000000"/>
          <w:sz w:val="24"/>
          <w:szCs w:val="24"/>
        </w:rPr>
        <w:tab/>
      </w:r>
      <w:r>
        <w:rPr>
          <w:rFonts w:eastAsia="Times New Roman"/>
          <w:color w:val="000000"/>
          <w:sz w:val="24"/>
          <w:szCs w:val="24"/>
        </w:rPr>
        <w:t>чрезвычайная си</w:t>
      </w:r>
      <w:r>
        <w:rPr>
          <w:rFonts w:eastAsia="Times New Roman"/>
          <w:color w:val="000000"/>
          <w:sz w:val="24"/>
          <w:szCs w:val="24"/>
        </w:rPr>
        <w:t xml:space="preserve">туация в области общественного </w:t>
      </w:r>
      <w:r>
        <w:rPr>
          <w:rFonts w:eastAsia="Times New Roman"/>
          <w:color w:val="000000"/>
          <w:sz w:val="24"/>
          <w:szCs w:val="24"/>
        </w:rPr>
        <w:t>здравоохранения, имеющая международное значение</w:t>
      </w:r>
    </w:p>
    <w:p>
      <w:pPr>
        <w:pStyle w:val="style0"/>
        <w:spacing w:lineRule="auto" w:line="360"/>
        <w:ind w:firstLine="0"/>
        <w:rPr>
          <w:rFonts w:eastAsia="Times New Roman"/>
          <w:sz w:val="24"/>
          <w:szCs w:val="24"/>
        </w:rPr>
      </w:pPr>
      <w:r>
        <w:rPr>
          <w:rFonts w:eastAsia="Times New Roman"/>
          <w:sz w:val="24"/>
          <w:szCs w:val="24"/>
        </w:rPr>
        <w:t>ЭКМО</w:t>
      </w:r>
      <w:r>
        <w:rPr>
          <w:rFonts w:eastAsia="Times New Roman"/>
          <w:sz w:val="24"/>
          <w:szCs w:val="24"/>
        </w:rPr>
        <w:tab/>
      </w:r>
      <w:r>
        <w:rPr>
          <w:rFonts w:eastAsia="Times New Roman"/>
          <w:sz w:val="24"/>
          <w:szCs w:val="24"/>
        </w:rPr>
        <w:tab/>
      </w:r>
      <w:r>
        <w:rPr>
          <w:rFonts w:eastAsia="Times New Roman"/>
          <w:sz w:val="24"/>
          <w:szCs w:val="24"/>
        </w:rPr>
        <w:t xml:space="preserve"> </w:t>
      </w:r>
      <w:r>
        <w:rPr>
          <w:rFonts w:eastAsia="Times New Roman"/>
          <w:sz w:val="24"/>
          <w:szCs w:val="24"/>
        </w:rPr>
        <w:tab/>
      </w:r>
      <w:r>
        <w:rPr>
          <w:rFonts w:eastAsia="Times New Roman"/>
          <w:sz w:val="24"/>
          <w:szCs w:val="24"/>
        </w:rPr>
        <w:t>экстракорпоральная мембранная оксигенация</w:t>
      </w:r>
    </w:p>
    <w:p>
      <w:pPr>
        <w:pStyle w:val="style0"/>
        <w:spacing w:lineRule="auto" w:line="360"/>
        <w:ind w:left="2127" w:hanging="2127"/>
        <w:rPr>
          <w:rFonts w:eastAsia="Times New Roman"/>
          <w:sz w:val="24"/>
          <w:szCs w:val="24"/>
        </w:rPr>
      </w:pPr>
      <w:r>
        <w:rPr>
          <w:rFonts w:eastAsia="Times New Roman"/>
          <w:sz w:val="24"/>
          <w:szCs w:val="24"/>
        </w:rPr>
        <w:t>ЮНИСЕФ</w:t>
      </w:r>
      <w:r>
        <w:rPr>
          <w:rFonts w:eastAsia="Times New Roman"/>
          <w:sz w:val="24"/>
          <w:szCs w:val="24"/>
        </w:rPr>
        <w:tab/>
      </w:r>
      <w:r>
        <w:rPr>
          <w:rFonts w:eastAsia="Times New Roman"/>
          <w:sz w:val="24"/>
          <w:szCs w:val="24"/>
        </w:rPr>
        <w:t>детский фонд Организации объединенных наций (</w:t>
      </w:r>
      <w:r>
        <w:rPr>
          <w:rFonts w:eastAsia="Times New Roman"/>
          <w:sz w:val="24"/>
          <w:szCs w:val="24"/>
          <w:lang w:val="en-US"/>
        </w:rPr>
        <w:t>United</w:t>
      </w:r>
      <w:r>
        <w:rPr>
          <w:rFonts w:eastAsia="Times New Roman"/>
          <w:sz w:val="24"/>
          <w:szCs w:val="24"/>
        </w:rPr>
        <w:t xml:space="preserve"> </w:t>
      </w:r>
      <w:r>
        <w:rPr>
          <w:rFonts w:eastAsia="Times New Roman"/>
          <w:sz w:val="24"/>
          <w:szCs w:val="24"/>
          <w:lang w:val="en-US"/>
        </w:rPr>
        <w:t>Nations</w:t>
      </w:r>
      <w:r>
        <w:rPr>
          <w:rFonts w:eastAsia="Times New Roman"/>
          <w:sz w:val="24"/>
          <w:szCs w:val="24"/>
        </w:rPr>
        <w:t xml:space="preserve"> </w:t>
      </w:r>
      <w:r>
        <w:rPr>
          <w:rFonts w:eastAsia="Times New Roman"/>
          <w:sz w:val="24"/>
          <w:szCs w:val="24"/>
          <w:lang w:val="en-US"/>
        </w:rPr>
        <w:t>Children</w:t>
      </w:r>
      <w:r>
        <w:rPr>
          <w:rFonts w:eastAsia="Times New Roman"/>
          <w:sz w:val="24"/>
          <w:szCs w:val="24"/>
        </w:rPr>
        <w:t>'</w:t>
      </w:r>
      <w:r>
        <w:rPr>
          <w:rFonts w:eastAsia="Times New Roman"/>
          <w:sz w:val="24"/>
          <w:szCs w:val="24"/>
          <w:lang w:val="en-US"/>
        </w:rPr>
        <w:t>s</w:t>
      </w:r>
      <w:r>
        <w:rPr>
          <w:rFonts w:eastAsia="Times New Roman"/>
          <w:sz w:val="24"/>
          <w:szCs w:val="24"/>
        </w:rPr>
        <w:t xml:space="preserve"> </w:t>
      </w:r>
      <w:r>
        <w:rPr>
          <w:rFonts w:eastAsia="Times New Roman"/>
          <w:sz w:val="24"/>
          <w:szCs w:val="24"/>
          <w:lang w:val="en-US"/>
        </w:rPr>
        <w:t>Fund</w:t>
      </w:r>
      <w:r>
        <w:rPr>
          <w:rFonts w:eastAsia="Times New Roman"/>
          <w:sz w:val="24"/>
          <w:szCs w:val="24"/>
        </w:rPr>
        <w:t xml:space="preserve">, </w:t>
      </w:r>
      <w:r>
        <w:rPr>
          <w:rFonts w:eastAsia="Times New Roman"/>
          <w:i/>
          <w:sz w:val="24"/>
          <w:szCs w:val="24"/>
        </w:rPr>
        <w:t>англ.</w:t>
      </w:r>
      <w:r>
        <w:rPr>
          <w:rFonts w:eastAsia="Times New Roman"/>
          <w:sz w:val="24"/>
          <w:szCs w:val="24"/>
        </w:rPr>
        <w:t xml:space="preserve"> UNICEF)</w:t>
      </w:r>
    </w:p>
    <w:p>
      <w:pPr>
        <w:pStyle w:val="style0"/>
        <w:spacing w:after="200" w:lineRule="auto" w:line="276"/>
        <w:ind w:firstLine="0"/>
        <w:jc w:val="left"/>
        <w:rPr>
          <w:szCs w:val="28"/>
        </w:rPr>
      </w:pPr>
    </w:p>
    <w:p>
      <w:pPr>
        <w:pStyle w:val="style1"/>
        <w:widowControl w:val="false"/>
        <w:spacing w:before="0" w:lineRule="auto" w:line="360"/>
        <w:jc w:val="left"/>
        <w:contextualSpacing/>
        <w:rPr>
          <w:sz w:val="28"/>
          <w:szCs w:val="28"/>
        </w:rPr>
      </w:pPr>
      <w:r>
        <w:rPr>
          <w:sz w:val="28"/>
          <w:szCs w:val="28"/>
        </w:rPr>
        <w:t>1.</w:t>
      </w:r>
      <w:r>
        <w:rPr>
          <w:sz w:val="28"/>
          <w:szCs w:val="28"/>
        </w:rPr>
        <w:t> </w:t>
      </w:r>
      <w:r>
        <w:rPr>
          <w:sz w:val="28"/>
          <w:szCs w:val="28"/>
        </w:rPr>
        <w:t>Введение</w:t>
      </w:r>
    </w:p>
    <w:p>
      <w:pPr>
        <w:pStyle w:val="style94"/>
        <w:widowControl w:val="false"/>
        <w:spacing w:before="0" w:beforeAutospacing="false" w:after="0" w:afterAutospacing="false" w:lineRule="auto" w:line="360"/>
        <w:contextualSpacing/>
        <w:rPr>
          <w:color w:val="000000"/>
          <w:szCs w:val="28"/>
          <w:shd w:val="clear" w:color="auto" w:fill="ffffff"/>
        </w:rPr>
      </w:pPr>
      <w:r>
        <w:rPr>
          <w:color w:val="000000"/>
          <w:szCs w:val="28"/>
          <w:shd w:val="clear" w:color="auto" w:fill="ffffff"/>
        </w:rPr>
        <w:t xml:space="preserve">Сообщение о случаях пневмонии неизвестной этиологии с низкой эффективностью антибактериальной терапии в городе Ухань (провинция </w:t>
      </w:r>
      <w:r>
        <w:rPr>
          <w:color w:val="000000"/>
          <w:szCs w:val="28"/>
          <w:shd w:val="clear" w:color="auto" w:fill="ffffff"/>
        </w:rPr>
        <w:t>Хубэй</w:t>
      </w:r>
      <w:r>
        <w:rPr>
          <w:color w:val="000000"/>
          <w:szCs w:val="28"/>
          <w:shd w:val="clear" w:color="auto" w:fill="ffffff"/>
        </w:rPr>
        <w:t xml:space="preserve">, КНР) поступило в международную информационную сеть </w:t>
      </w:r>
      <w:r>
        <w:rPr>
          <w:color w:val="000000"/>
          <w:szCs w:val="28"/>
          <w:shd w:val="clear" w:color="auto" w:fill="ffffff"/>
        </w:rPr>
        <w:t>ProMed</w:t>
      </w:r>
      <w:r>
        <w:rPr>
          <w:color w:val="000000"/>
          <w:szCs w:val="28"/>
          <w:shd w:val="clear" w:color="auto" w:fill="ffffff"/>
        </w:rPr>
        <w:t xml:space="preserve"> 30 декабря 2019 года. 30 января 2020 года</w:t>
      </w:r>
      <w:r>
        <w:rPr>
          <w:color w:val="000000"/>
          <w:szCs w:val="28"/>
          <w:shd w:val="clear" w:color="auto" w:fill="ffffff"/>
        </w:rPr>
        <w:t xml:space="preserve"> в соответствии с Международными медико-санитарными правилами (ММСП 2005)</w:t>
      </w:r>
      <w:r>
        <w:rPr>
          <w:color w:val="000000"/>
          <w:szCs w:val="28"/>
          <w:shd w:val="clear" w:color="auto" w:fill="ffffff"/>
        </w:rPr>
        <w:t xml:space="preserve"> Всемирная Организация Здравоохранения (ВОЗ) признала вспышку новой коронавирусной инфекции чрезвычайной ситуацией в области общественного здравоохранения, имеющую международное значение</w:t>
      </w:r>
      <w:r>
        <w:t xml:space="preserve"> (</w:t>
      </w:r>
      <w:r>
        <w:rPr>
          <w:color w:val="000000"/>
          <w:szCs w:val="28"/>
          <w:shd w:val="clear" w:color="auto" w:fill="ffffff"/>
        </w:rPr>
        <w:t xml:space="preserve">ЧСЗМЗ). 11 марта, с учетом имеющейся тенденции к </w:t>
      </w:r>
      <w:r>
        <w:rPr>
          <w:color w:val="000000"/>
          <w:szCs w:val="28"/>
          <w:shd w:val="clear" w:color="auto" w:fill="ffffff"/>
        </w:rPr>
        <w:t xml:space="preserve">глобальному </w:t>
      </w:r>
      <w:r>
        <w:rPr>
          <w:color w:val="000000"/>
          <w:szCs w:val="28"/>
          <w:shd w:val="clear" w:color="auto" w:fill="ffffff"/>
        </w:rPr>
        <w:t xml:space="preserve">распространению, текущая ситуация была охарактеризована как пандемия. </w:t>
      </w:r>
      <w:r>
        <w:rPr>
          <w:color w:val="000000"/>
          <w:szCs w:val="28"/>
          <w:shd w:val="clear" w:color="auto" w:fill="ffffff"/>
        </w:rPr>
        <w:t xml:space="preserve">Первые завозные случаи на территорию нашей страны были зарегистрированы 31 января 2020 года. </w:t>
      </w:r>
      <w:r>
        <w:rPr>
          <w:color w:val="000000"/>
          <w:szCs w:val="28"/>
          <w:shd w:val="clear" w:color="auto" w:fill="ffffff"/>
        </w:rPr>
        <w:t xml:space="preserve">В Российской Федерации последовательно </w:t>
      </w:r>
      <w:r>
        <w:rPr>
          <w:color w:val="000000"/>
          <w:szCs w:val="28"/>
          <w:shd w:val="clear" w:color="auto" w:fill="ffffff"/>
        </w:rPr>
        <w:t xml:space="preserve">был </w:t>
      </w:r>
      <w:r>
        <w:rPr>
          <w:color w:val="000000"/>
          <w:szCs w:val="28"/>
          <w:shd w:val="clear" w:color="auto" w:fill="ffffff"/>
        </w:rPr>
        <w:t xml:space="preserve">введен целый ряд ограничительных мер, оперативно разработаны временные рекомендации и алгоритмы для медицинских работников, основанные на текущей эпидемиологической ситуации и рекомендациях ВОЗ. В текущий эпидемический процесс вовлечены </w:t>
      </w:r>
      <w:r>
        <w:rPr>
          <w:color w:val="000000"/>
          <w:szCs w:val="28"/>
          <w:shd w:val="clear" w:color="auto" w:fill="ffffff"/>
        </w:rPr>
        <w:t xml:space="preserve">и </w:t>
      </w:r>
      <w:r>
        <w:rPr>
          <w:color w:val="000000"/>
          <w:szCs w:val="28"/>
          <w:shd w:val="clear" w:color="auto" w:fill="ffffff"/>
        </w:rPr>
        <w:t xml:space="preserve">дети, в том числе </w:t>
      </w:r>
      <w:r>
        <w:rPr>
          <w:color w:val="000000"/>
          <w:szCs w:val="28"/>
          <w:shd w:val="clear" w:color="auto" w:fill="ffffff"/>
        </w:rPr>
        <w:t xml:space="preserve">новорожденные. Имеющиеся данные </w:t>
      </w:r>
      <w:r>
        <w:rPr>
          <w:color w:val="000000"/>
          <w:szCs w:val="28"/>
          <w:shd w:val="clear" w:color="auto" w:fill="ffffff"/>
        </w:rPr>
        <w:t xml:space="preserve">в целом </w:t>
      </w:r>
      <w:r>
        <w:rPr>
          <w:color w:val="000000"/>
          <w:szCs w:val="28"/>
          <w:shd w:val="clear" w:color="auto" w:fill="ffffff"/>
        </w:rPr>
        <w:t>указывают на более легкое т</w:t>
      </w:r>
      <w:r>
        <w:rPr>
          <w:color w:val="000000"/>
          <w:szCs w:val="28"/>
          <w:shd w:val="clear" w:color="auto" w:fill="ffffff"/>
        </w:rPr>
        <w:t xml:space="preserve">ечение COVID-19 у детей. В данных </w:t>
      </w:r>
      <w:r>
        <w:rPr>
          <w:szCs w:val="28"/>
          <w:shd w:val="clear" w:color="auto" w:fill="ffffff"/>
        </w:rPr>
        <w:t>рекомендациях</w:t>
      </w:r>
      <w:r>
        <w:rPr>
          <w:color w:val="ff0000"/>
          <w:szCs w:val="28"/>
          <w:shd w:val="clear" w:color="auto" w:fill="ffffff"/>
        </w:rPr>
        <w:t xml:space="preserve"> </w:t>
      </w:r>
      <w:r>
        <w:rPr>
          <w:szCs w:val="28"/>
          <w:shd w:val="clear" w:color="auto" w:fill="ffffff"/>
        </w:rPr>
        <w:t>представлен</w:t>
      </w:r>
      <w:r>
        <w:rPr>
          <w:color w:val="ff0000"/>
          <w:szCs w:val="28"/>
          <w:shd w:val="clear" w:color="auto" w:fill="ffffff"/>
        </w:rPr>
        <w:t xml:space="preserve"> </w:t>
      </w:r>
      <w:r>
        <w:rPr>
          <w:color w:val="000000"/>
          <w:szCs w:val="28"/>
          <w:shd w:val="clear" w:color="auto" w:fill="ffffff"/>
        </w:rPr>
        <w:t xml:space="preserve">анализ клинических и эпидемиологических особенностей у детей, </w:t>
      </w:r>
      <w:r>
        <w:rPr>
          <w:color w:val="000000"/>
          <w:szCs w:val="28"/>
          <w:shd w:val="clear" w:color="auto" w:fill="ffffff"/>
        </w:rPr>
        <w:t xml:space="preserve">сформулированы </w:t>
      </w:r>
      <w:r>
        <w:rPr>
          <w:color w:val="000000"/>
          <w:szCs w:val="28"/>
          <w:shd w:val="clear" w:color="auto" w:fill="ffffff"/>
        </w:rPr>
        <w:t xml:space="preserve">основные подходы и рекомендации по </w:t>
      </w:r>
      <w:r>
        <w:rPr>
          <w:color w:val="000000"/>
          <w:szCs w:val="28"/>
          <w:shd w:val="clear" w:color="auto" w:fill="ffffff"/>
        </w:rPr>
        <w:t>диагностике,</w:t>
      </w:r>
      <w:r>
        <w:rPr>
          <w:color w:val="000000"/>
          <w:szCs w:val="28"/>
          <w:shd w:val="clear" w:color="auto" w:fill="ffffff"/>
        </w:rPr>
        <w:t xml:space="preserve"> лечению </w:t>
      </w:r>
      <w:r>
        <w:rPr>
          <w:color w:val="000000"/>
          <w:szCs w:val="28"/>
          <w:shd w:val="clear" w:color="auto" w:fill="ffffff"/>
        </w:rPr>
        <w:t>и профилактик</w:t>
      </w:r>
      <w:r>
        <w:rPr>
          <w:color w:val="000000"/>
          <w:szCs w:val="28"/>
          <w:shd w:val="clear" w:color="auto" w:fill="ffffff"/>
        </w:rPr>
        <w:t>е</w:t>
      </w:r>
      <w:r>
        <w:rPr>
          <w:color w:val="000000"/>
          <w:szCs w:val="28"/>
          <w:shd w:val="clear" w:color="auto" w:fill="ffffff"/>
        </w:rPr>
        <w:t xml:space="preserve"> </w:t>
      </w:r>
      <w:r>
        <w:rPr>
          <w:color w:val="000000"/>
          <w:szCs w:val="28"/>
          <w:shd w:val="clear" w:color="auto" w:fill="ffffff"/>
        </w:rPr>
        <w:t>COVID-19</w:t>
      </w:r>
      <w:r>
        <w:rPr>
          <w:color w:val="000000"/>
          <w:szCs w:val="28"/>
          <w:shd w:val="clear" w:color="auto" w:fill="ffffff"/>
        </w:rPr>
        <w:t xml:space="preserve"> среди детского населения</w:t>
      </w:r>
      <w:r>
        <w:rPr>
          <w:color w:val="000000"/>
          <w:szCs w:val="28"/>
          <w:shd w:val="clear" w:color="auto" w:fill="ffffff"/>
        </w:rPr>
        <w:t xml:space="preserve"> на основании текущих данных</w:t>
      </w:r>
      <w:r>
        <w:rPr>
          <w:color w:val="000000"/>
          <w:szCs w:val="28"/>
          <w:shd w:val="clear" w:color="auto" w:fill="ffffff"/>
        </w:rPr>
        <w:t>.</w:t>
      </w:r>
    </w:p>
    <w:p>
      <w:pPr>
        <w:pStyle w:val="style94"/>
        <w:widowControl w:val="false"/>
        <w:spacing w:before="0" w:beforeAutospacing="false" w:after="0" w:afterAutospacing="false" w:lineRule="auto" w:line="360"/>
        <w:ind w:firstLine="0"/>
        <w:jc w:val="left"/>
        <w:contextualSpacing/>
        <w:rPr>
          <w:color w:val="000000"/>
          <w:szCs w:val="28"/>
          <w:shd w:val="clear" w:color="auto" w:fill="ffffff"/>
        </w:rPr>
      </w:pPr>
    </w:p>
    <w:p>
      <w:pPr>
        <w:pStyle w:val="style179"/>
        <w:widowControl w:val="false"/>
        <w:spacing w:lineRule="auto" w:line="360"/>
        <w:ind w:left="0" w:firstLine="0"/>
        <w:jc w:val="left"/>
        <w:rPr>
          <w:b/>
          <w:sz w:val="28"/>
          <w:szCs w:val="28"/>
        </w:rPr>
      </w:pPr>
      <w:r>
        <w:rPr>
          <w:b/>
          <w:sz w:val="28"/>
          <w:szCs w:val="28"/>
        </w:rPr>
        <w:t>2. </w:t>
      </w:r>
      <w:r>
        <w:rPr>
          <w:b/>
          <w:sz w:val="28"/>
          <w:szCs w:val="28"/>
        </w:rPr>
        <w:t>Этиология</w:t>
      </w:r>
      <w:r>
        <w:rPr>
          <w:b/>
          <w:sz w:val="28"/>
          <w:szCs w:val="28"/>
        </w:rPr>
        <w:t xml:space="preserve"> и патогенез</w:t>
      </w:r>
    </w:p>
    <w:p>
      <w:pPr>
        <w:pStyle w:val="style0"/>
        <w:widowControl w:val="false"/>
        <w:spacing w:lineRule="auto" w:line="360"/>
        <w:contextualSpacing/>
        <w:rPr>
          <w:sz w:val="24"/>
          <w:szCs w:val="24"/>
        </w:rPr>
      </w:pPr>
      <w:r>
        <w:rPr>
          <w:sz w:val="24"/>
          <w:szCs w:val="24"/>
        </w:rPr>
        <w:t>Корон</w:t>
      </w:r>
      <w:r>
        <w:rPr>
          <w:sz w:val="24"/>
          <w:szCs w:val="24"/>
        </w:rPr>
        <w:t>а</w:t>
      </w:r>
      <w:r>
        <w:rPr>
          <w:sz w:val="24"/>
          <w:szCs w:val="24"/>
        </w:rPr>
        <w:t xml:space="preserve">вирусная инфекция </w:t>
      </w:r>
      <w:r>
        <w:rPr>
          <w:sz w:val="24"/>
          <w:szCs w:val="24"/>
        </w:rPr>
        <w:t xml:space="preserve">– </w:t>
      </w:r>
      <w:r>
        <w:rPr>
          <w:sz w:val="24"/>
          <w:szCs w:val="24"/>
        </w:rPr>
        <w:t>заболевание</w:t>
      </w:r>
      <w:r>
        <w:rPr>
          <w:sz w:val="24"/>
          <w:szCs w:val="24"/>
        </w:rPr>
        <w:t>, поражающ</w:t>
      </w:r>
      <w:r>
        <w:rPr>
          <w:sz w:val="24"/>
          <w:szCs w:val="24"/>
        </w:rPr>
        <w:t>ее</w:t>
      </w:r>
      <w:r>
        <w:rPr>
          <w:sz w:val="24"/>
          <w:szCs w:val="24"/>
        </w:rPr>
        <w:t xml:space="preserve"> млекопитающих и птиц, имеющ</w:t>
      </w:r>
      <w:r>
        <w:rPr>
          <w:sz w:val="24"/>
          <w:szCs w:val="24"/>
        </w:rPr>
        <w:t>ее</w:t>
      </w:r>
      <w:r>
        <w:rPr>
          <w:sz w:val="24"/>
          <w:szCs w:val="24"/>
        </w:rPr>
        <w:t xml:space="preserve"> строгую видовую принадлежность. У человека инфекция протекает как </w:t>
      </w:r>
      <w:r>
        <w:rPr>
          <w:sz w:val="24"/>
          <w:szCs w:val="24"/>
        </w:rPr>
        <w:t>острое заболевание респираторного тракта с полиморфной клинической картиной – от слабовыраженн</w:t>
      </w:r>
      <w:r>
        <w:rPr>
          <w:sz w:val="24"/>
          <w:szCs w:val="24"/>
        </w:rPr>
        <w:t>ого</w:t>
      </w:r>
      <w:r>
        <w:rPr>
          <w:sz w:val="24"/>
          <w:szCs w:val="24"/>
        </w:rPr>
        <w:t xml:space="preserve"> катар</w:t>
      </w:r>
      <w:r>
        <w:rPr>
          <w:sz w:val="24"/>
          <w:szCs w:val="24"/>
        </w:rPr>
        <w:t>а</w:t>
      </w:r>
      <w:r>
        <w:rPr>
          <w:sz w:val="24"/>
          <w:szCs w:val="24"/>
        </w:rPr>
        <w:t xml:space="preserve"> верхних дыхательных путей до тяжел</w:t>
      </w:r>
      <w:r>
        <w:rPr>
          <w:sz w:val="24"/>
          <w:szCs w:val="24"/>
        </w:rPr>
        <w:t>ых</w:t>
      </w:r>
      <w:r>
        <w:rPr>
          <w:sz w:val="24"/>
          <w:szCs w:val="24"/>
        </w:rPr>
        <w:t xml:space="preserve"> </w:t>
      </w:r>
      <w:r>
        <w:rPr>
          <w:sz w:val="24"/>
          <w:szCs w:val="24"/>
        </w:rPr>
        <w:t>поражений нижних дыхательных путей</w:t>
      </w:r>
      <w:r>
        <w:rPr>
          <w:sz w:val="24"/>
          <w:szCs w:val="24"/>
        </w:rPr>
        <w:t xml:space="preserve"> с высокой летальностью.</w:t>
      </w:r>
      <w:r>
        <w:rPr>
          <w:sz w:val="24"/>
          <w:szCs w:val="24"/>
        </w:rPr>
        <w:t xml:space="preserve"> До настоящего времени был</w:t>
      </w:r>
      <w:r>
        <w:rPr>
          <w:sz w:val="24"/>
          <w:szCs w:val="24"/>
        </w:rPr>
        <w:t>и</w:t>
      </w:r>
      <w:r>
        <w:rPr>
          <w:sz w:val="24"/>
          <w:szCs w:val="24"/>
        </w:rPr>
        <w:t xml:space="preserve"> известн</w:t>
      </w:r>
      <w:r>
        <w:rPr>
          <w:sz w:val="24"/>
          <w:szCs w:val="24"/>
        </w:rPr>
        <w:t>ы</w:t>
      </w:r>
      <w:r>
        <w:rPr>
          <w:sz w:val="24"/>
          <w:szCs w:val="24"/>
        </w:rPr>
        <w:t xml:space="preserve"> шесть </w:t>
      </w:r>
      <w:r>
        <w:rPr>
          <w:sz w:val="24"/>
          <w:szCs w:val="24"/>
        </w:rPr>
        <w:t>коронавирусов</w:t>
      </w:r>
      <w:r>
        <w:rPr>
          <w:sz w:val="24"/>
          <w:szCs w:val="24"/>
        </w:rPr>
        <w:t xml:space="preserve"> человека (</w:t>
      </w:r>
      <w:r>
        <w:rPr>
          <w:sz w:val="24"/>
          <w:szCs w:val="24"/>
        </w:rPr>
        <w:t>HCoV</w:t>
      </w:r>
      <w:r>
        <w:rPr>
          <w:sz w:val="24"/>
          <w:szCs w:val="24"/>
        </w:rPr>
        <w:t xml:space="preserve">): 229E, </w:t>
      </w:r>
      <w:r>
        <w:rPr>
          <w:sz w:val="24"/>
          <w:szCs w:val="24"/>
        </w:rPr>
        <w:t xml:space="preserve">HKU1, NL63, OC43, ассоциированных с ОРВИ, а также </w:t>
      </w:r>
      <w:r>
        <w:rPr>
          <w:sz w:val="24"/>
          <w:szCs w:val="24"/>
        </w:rPr>
        <w:t>«</w:t>
      </w:r>
      <w:r>
        <w:rPr>
          <w:sz w:val="24"/>
          <w:szCs w:val="24"/>
        </w:rPr>
        <w:t>реассортантные</w:t>
      </w:r>
      <w:r>
        <w:rPr>
          <w:sz w:val="24"/>
          <w:szCs w:val="24"/>
        </w:rPr>
        <w:t xml:space="preserve">» вирусы </w:t>
      </w:r>
      <w:r>
        <w:rPr>
          <w:sz w:val="24"/>
          <w:szCs w:val="24"/>
          <w:lang w:val="en-US"/>
        </w:rPr>
        <w:t>SARS</w:t>
      </w:r>
      <w:r>
        <w:rPr>
          <w:sz w:val="24"/>
          <w:szCs w:val="24"/>
        </w:rPr>
        <w:t>-</w:t>
      </w:r>
      <w:r>
        <w:rPr>
          <w:sz w:val="24"/>
          <w:szCs w:val="24"/>
          <w:lang w:val="en-US"/>
        </w:rPr>
        <w:t>CoV</w:t>
      </w:r>
      <w:r>
        <w:rPr>
          <w:sz w:val="24"/>
          <w:szCs w:val="24"/>
        </w:rPr>
        <w:t xml:space="preserve"> и</w:t>
      </w:r>
      <w:r>
        <w:rPr>
          <w:sz w:val="24"/>
          <w:szCs w:val="24"/>
        </w:rPr>
        <w:t xml:space="preserve"> </w:t>
      </w:r>
      <w:r>
        <w:rPr>
          <w:sz w:val="24"/>
          <w:szCs w:val="24"/>
          <w:lang w:val="en-US"/>
        </w:rPr>
        <w:t>MERS</w:t>
      </w:r>
      <w:r>
        <w:rPr>
          <w:sz w:val="24"/>
          <w:szCs w:val="24"/>
        </w:rPr>
        <w:t>-</w:t>
      </w:r>
      <w:r>
        <w:rPr>
          <w:sz w:val="24"/>
          <w:szCs w:val="24"/>
          <w:lang w:val="en-US"/>
        </w:rPr>
        <w:t>CoV</w:t>
      </w:r>
      <w:r>
        <w:rPr>
          <w:sz w:val="24"/>
          <w:szCs w:val="24"/>
        </w:rPr>
        <w:t>, вызвавшие вспышки тяжелых респираторных инфекций</w:t>
      </w:r>
      <w:r>
        <w:rPr>
          <w:sz w:val="24"/>
          <w:szCs w:val="24"/>
        </w:rPr>
        <w:t xml:space="preserve"> </w:t>
      </w:r>
      <w:r>
        <w:rPr>
          <w:sz w:val="24"/>
          <w:szCs w:val="24"/>
        </w:rPr>
        <w:t>[</w:t>
      </w:r>
      <w:r>
        <w:rPr>
          <w:i/>
          <w:iCs/>
          <w:sz w:val="24"/>
          <w:szCs w:val="24"/>
        </w:rPr>
        <w:t>1</w:t>
      </w:r>
      <w:r>
        <w:rPr>
          <w:sz w:val="24"/>
          <w:szCs w:val="24"/>
        </w:rPr>
        <w:t>]</w:t>
      </w:r>
      <w:r>
        <w:rPr>
          <w:sz w:val="24"/>
          <w:szCs w:val="24"/>
        </w:rPr>
        <w:t>.</w:t>
      </w:r>
    </w:p>
    <w:p>
      <w:pPr>
        <w:pStyle w:val="style0"/>
        <w:widowControl w:val="false"/>
        <w:spacing w:lineRule="auto" w:line="360"/>
        <w:contextualSpacing/>
        <w:rPr>
          <w:sz w:val="24"/>
          <w:szCs w:val="24"/>
        </w:rPr>
      </w:pPr>
      <w:r>
        <w:rPr>
          <w:sz w:val="24"/>
          <w:szCs w:val="24"/>
        </w:rPr>
        <w:t xml:space="preserve">Новый </w:t>
      </w:r>
      <w:r>
        <w:rPr>
          <w:sz w:val="24"/>
          <w:szCs w:val="24"/>
        </w:rPr>
        <w:t>коронавирус</w:t>
      </w:r>
      <w:r>
        <w:rPr>
          <w:sz w:val="24"/>
          <w:szCs w:val="24"/>
        </w:rPr>
        <w:t xml:space="preserve">, который появился в </w:t>
      </w:r>
      <w:r>
        <w:rPr>
          <w:sz w:val="24"/>
          <w:szCs w:val="24"/>
        </w:rPr>
        <w:t>конце</w:t>
      </w:r>
      <w:r>
        <w:rPr>
          <w:sz w:val="24"/>
          <w:szCs w:val="24"/>
        </w:rPr>
        <w:t xml:space="preserve"> 2019 года в КНР, является третьим из «</w:t>
      </w:r>
      <w:r>
        <w:rPr>
          <w:sz w:val="24"/>
          <w:szCs w:val="24"/>
        </w:rPr>
        <w:t>реассортантных</w:t>
      </w:r>
      <w:r>
        <w:rPr>
          <w:sz w:val="24"/>
          <w:szCs w:val="24"/>
        </w:rPr>
        <w:t xml:space="preserve">» вирусов данной группы с начала </w:t>
      </w:r>
      <w:r>
        <w:rPr>
          <w:sz w:val="24"/>
          <w:szCs w:val="24"/>
          <w:lang w:val="en-US"/>
        </w:rPr>
        <w:t>XXI</w:t>
      </w:r>
      <w:r>
        <w:rPr>
          <w:sz w:val="24"/>
          <w:szCs w:val="24"/>
        </w:rPr>
        <w:t xml:space="preserve"> века. Вирус был идентифицирован в начале января 2020 года, первоначально получив название 2019-nCoV. </w:t>
      </w:r>
      <w:r>
        <w:rPr>
          <w:sz w:val="24"/>
          <w:szCs w:val="24"/>
        </w:rPr>
        <w:t xml:space="preserve">11 февраля 2020 года Международный комитет по таксономии вирусов с учетом генетического родства с возбудителем вспышки тяжелого острого респираторного синдрома (ТОРС, SARS) присвоил новому вирусу наименование SARS-CoV-2 </w:t>
      </w:r>
      <w:r>
        <w:rPr>
          <w:sz w:val="24"/>
          <w:szCs w:val="24"/>
        </w:rPr>
        <w:t>(</w:t>
      </w:r>
      <w:r>
        <w:rPr>
          <w:sz w:val="24"/>
          <w:szCs w:val="24"/>
        </w:rPr>
        <w:t>коронавирус</w:t>
      </w:r>
      <w:r>
        <w:rPr>
          <w:sz w:val="24"/>
          <w:szCs w:val="24"/>
        </w:rPr>
        <w:t xml:space="preserve"> тяжелого острого респираторного синдрома‑2)</w:t>
      </w:r>
      <w:r>
        <w:rPr>
          <w:sz w:val="24"/>
          <w:szCs w:val="24"/>
        </w:rPr>
        <w:t xml:space="preserve"> </w:t>
      </w:r>
      <w:r>
        <w:rPr>
          <w:sz w:val="24"/>
          <w:szCs w:val="24"/>
        </w:rPr>
        <w:t>[</w:t>
      </w:r>
      <w:r>
        <w:rPr>
          <w:i/>
          <w:iCs/>
          <w:sz w:val="24"/>
          <w:szCs w:val="24"/>
        </w:rPr>
        <w:t>2</w:t>
      </w:r>
      <w:r>
        <w:rPr>
          <w:sz w:val="24"/>
          <w:szCs w:val="24"/>
        </w:rPr>
        <w:t>]</w:t>
      </w:r>
      <w:r>
        <w:rPr>
          <w:sz w:val="24"/>
          <w:szCs w:val="24"/>
        </w:rPr>
        <w:t>.</w:t>
      </w:r>
      <w:r>
        <w:rPr>
          <w:sz w:val="24"/>
          <w:szCs w:val="24"/>
        </w:rPr>
        <w:t xml:space="preserve"> </w:t>
      </w:r>
      <w:r>
        <w:rPr>
          <w:sz w:val="24"/>
          <w:szCs w:val="24"/>
        </w:rPr>
        <w:t xml:space="preserve">В настоящее время SARS-CoV-2 отнесен </w:t>
      </w:r>
      <w:r>
        <w:rPr>
          <w:sz w:val="24"/>
          <w:szCs w:val="24"/>
        </w:rPr>
        <w:t>к</w:t>
      </w:r>
      <w:r>
        <w:rPr>
          <w:sz w:val="24"/>
          <w:szCs w:val="24"/>
        </w:rPr>
        <w:t xml:space="preserve"> </w:t>
      </w:r>
      <w:r>
        <w:rPr>
          <w:sz w:val="24"/>
          <w:szCs w:val="24"/>
        </w:rPr>
        <w:t>новым</w:t>
      </w:r>
      <w:r>
        <w:rPr>
          <w:sz w:val="24"/>
          <w:szCs w:val="24"/>
        </w:rPr>
        <w:t xml:space="preserve"> </w:t>
      </w:r>
      <w:r>
        <w:rPr>
          <w:sz w:val="24"/>
          <w:szCs w:val="24"/>
        </w:rPr>
        <w:t>бетакоронавирусам</w:t>
      </w:r>
      <w:r>
        <w:rPr>
          <w:sz w:val="24"/>
          <w:szCs w:val="24"/>
        </w:rPr>
        <w:t xml:space="preserve">, </w:t>
      </w:r>
      <w:r>
        <w:rPr>
          <w:sz w:val="24"/>
          <w:szCs w:val="24"/>
        </w:rPr>
        <w:t>линии B (</w:t>
      </w:r>
      <w:r>
        <w:rPr>
          <w:sz w:val="24"/>
          <w:szCs w:val="24"/>
        </w:rPr>
        <w:t>подрод</w:t>
      </w:r>
      <w:r>
        <w:rPr>
          <w:sz w:val="24"/>
          <w:szCs w:val="24"/>
        </w:rPr>
        <w:t xml:space="preserve"> </w:t>
      </w:r>
      <w:r>
        <w:rPr>
          <w:i/>
          <w:sz w:val="24"/>
          <w:szCs w:val="24"/>
          <w:lang w:val="en-US"/>
        </w:rPr>
        <w:t>S</w:t>
      </w:r>
      <w:r>
        <w:rPr>
          <w:i/>
          <w:sz w:val="24"/>
          <w:szCs w:val="24"/>
        </w:rPr>
        <w:t>arbecovirus</w:t>
      </w:r>
      <w:r>
        <w:rPr>
          <w:sz w:val="24"/>
          <w:szCs w:val="24"/>
        </w:rPr>
        <w:t>)</w:t>
      </w:r>
      <w:r>
        <w:rPr>
          <w:sz w:val="24"/>
          <w:szCs w:val="24"/>
        </w:rPr>
        <w:t>, котор</w:t>
      </w:r>
      <w:r>
        <w:rPr>
          <w:sz w:val="24"/>
          <w:szCs w:val="24"/>
        </w:rPr>
        <w:t>ая</w:t>
      </w:r>
      <w:r>
        <w:rPr>
          <w:sz w:val="24"/>
          <w:szCs w:val="24"/>
        </w:rPr>
        <w:t xml:space="preserve"> также включает </w:t>
      </w:r>
      <w:r>
        <w:rPr>
          <w:sz w:val="24"/>
          <w:szCs w:val="24"/>
        </w:rPr>
        <w:t>вирус</w:t>
      </w:r>
      <w:r>
        <w:rPr>
          <w:sz w:val="24"/>
          <w:szCs w:val="24"/>
        </w:rPr>
        <w:t xml:space="preserve"> SARS-</w:t>
      </w:r>
      <w:r>
        <w:rPr>
          <w:sz w:val="24"/>
          <w:szCs w:val="24"/>
        </w:rPr>
        <w:t>CoV</w:t>
      </w:r>
      <w:r>
        <w:rPr>
          <w:sz w:val="24"/>
          <w:szCs w:val="24"/>
        </w:rPr>
        <w:t xml:space="preserve">, </w:t>
      </w:r>
      <w:r>
        <w:rPr>
          <w:sz w:val="24"/>
          <w:szCs w:val="24"/>
        </w:rPr>
        <w:t>вызвавший</w:t>
      </w:r>
      <w:r>
        <w:rPr>
          <w:sz w:val="24"/>
          <w:szCs w:val="24"/>
        </w:rPr>
        <w:t xml:space="preserve"> ТОРС (</w:t>
      </w:r>
      <w:r>
        <w:rPr>
          <w:sz w:val="24"/>
          <w:szCs w:val="24"/>
        </w:rPr>
        <w:t>тяжелый острый респираторный синдром</w:t>
      </w:r>
      <w:r>
        <w:rPr>
          <w:sz w:val="24"/>
          <w:szCs w:val="24"/>
        </w:rPr>
        <w:t>)</w:t>
      </w:r>
      <w:r>
        <w:rPr>
          <w:sz w:val="24"/>
          <w:szCs w:val="24"/>
        </w:rPr>
        <w:t xml:space="preserve"> в 2002-2003 гг</w:t>
      </w:r>
      <w:r>
        <w:rPr>
          <w:sz w:val="24"/>
          <w:szCs w:val="24"/>
        </w:rPr>
        <w:t xml:space="preserve">. </w:t>
      </w:r>
      <w:r>
        <w:rPr>
          <w:sz w:val="24"/>
          <w:szCs w:val="24"/>
        </w:rPr>
        <w:t>[</w:t>
      </w:r>
      <w:r>
        <w:rPr>
          <w:i/>
          <w:iCs/>
          <w:sz w:val="24"/>
          <w:szCs w:val="24"/>
        </w:rPr>
        <w:t>3</w:t>
      </w:r>
      <w:r>
        <w:rPr>
          <w:sz w:val="24"/>
          <w:szCs w:val="24"/>
        </w:rPr>
        <w:t>]</w:t>
      </w:r>
      <w:r>
        <w:rPr>
          <w:sz w:val="24"/>
          <w:szCs w:val="24"/>
        </w:rPr>
        <w:t xml:space="preserve">. </w:t>
      </w:r>
    </w:p>
    <w:p>
      <w:pPr>
        <w:pStyle w:val="style0"/>
        <w:widowControl w:val="false"/>
        <w:spacing w:lineRule="auto" w:line="360"/>
        <w:ind w:firstLine="0"/>
        <w:contextualSpacing/>
        <w:rPr>
          <w:sz w:val="24"/>
          <w:szCs w:val="24"/>
        </w:rPr>
      </w:pPr>
      <w:r>
        <w:rPr>
          <w:sz w:val="24"/>
          <w:szCs w:val="24"/>
        </w:rPr>
        <w:tab/>
      </w:r>
      <w:r>
        <w:rPr>
          <w:sz w:val="24"/>
          <w:szCs w:val="24"/>
        </w:rPr>
        <w:t>Установлено, что SARS-CoV-2 не обладает высокой устойчивостью во внешней среде</w:t>
      </w:r>
      <w:r>
        <w:rPr>
          <w:sz w:val="24"/>
          <w:szCs w:val="24"/>
        </w:rPr>
        <w:t xml:space="preserve"> и </w:t>
      </w:r>
      <w:r>
        <w:rPr>
          <w:sz w:val="24"/>
          <w:szCs w:val="24"/>
        </w:rPr>
        <w:t>чувствителен</w:t>
      </w:r>
      <w:r>
        <w:rPr>
          <w:sz w:val="24"/>
          <w:szCs w:val="24"/>
        </w:rPr>
        <w:t xml:space="preserve"> к основным дезинфицирующим средствам </w:t>
      </w:r>
      <w:r>
        <w:rPr>
          <w:sz w:val="24"/>
          <w:szCs w:val="24"/>
        </w:rPr>
        <w:t>[</w:t>
      </w:r>
      <w:r>
        <w:rPr>
          <w:i/>
          <w:iCs/>
          <w:sz w:val="24"/>
          <w:szCs w:val="24"/>
        </w:rPr>
        <w:t>4,5</w:t>
      </w:r>
      <w:r>
        <w:rPr>
          <w:sz w:val="24"/>
          <w:szCs w:val="24"/>
        </w:rPr>
        <w:t>]</w:t>
      </w:r>
      <w:r>
        <w:rPr>
          <w:sz w:val="24"/>
          <w:szCs w:val="24"/>
        </w:rPr>
        <w:t>.</w:t>
      </w:r>
    </w:p>
    <w:p>
      <w:pPr>
        <w:pStyle w:val="style0"/>
        <w:widowControl w:val="false"/>
        <w:spacing w:lineRule="auto" w:line="360"/>
        <w:contextualSpacing/>
        <w:rPr>
          <w:sz w:val="24"/>
          <w:szCs w:val="24"/>
        </w:rPr>
      </w:pPr>
      <w:r>
        <w:rPr>
          <w:sz w:val="24"/>
          <w:szCs w:val="24"/>
        </w:rPr>
        <w:t xml:space="preserve">Считается, что вирус попадает в клетку присоединением к рецепторам </w:t>
      </w:r>
      <w:r>
        <w:rPr>
          <w:sz w:val="24"/>
          <w:szCs w:val="24"/>
        </w:rPr>
        <w:t>ангиотензинпревращающего</w:t>
      </w:r>
      <w:r>
        <w:rPr>
          <w:sz w:val="24"/>
          <w:szCs w:val="24"/>
        </w:rPr>
        <w:t xml:space="preserve"> фермента 2 (АПФ</w:t>
      </w:r>
      <w:r>
        <w:rPr>
          <w:sz w:val="24"/>
          <w:szCs w:val="24"/>
        </w:rPr>
        <w:t>2</w:t>
      </w:r>
      <w:r>
        <w:rPr>
          <w:sz w:val="24"/>
          <w:szCs w:val="24"/>
        </w:rPr>
        <w:t>) с помощью поверхностного S (</w:t>
      </w:r>
      <w:r>
        <w:rPr>
          <w:sz w:val="24"/>
          <w:szCs w:val="24"/>
          <w:lang w:val="en-US"/>
        </w:rPr>
        <w:t>spike</w:t>
      </w:r>
      <w:r>
        <w:rPr>
          <w:sz w:val="24"/>
          <w:szCs w:val="24"/>
        </w:rPr>
        <w:t>) белка. После заражения вирус распространяется через слизь по дыхательным путям, вызывая значительный выброс цитокинов и иммунный ответ в организме. При этом наблюдается снижение количества лимфоцитов в крови, в частности Т-лимфоцитов</w:t>
      </w:r>
      <w:r>
        <w:rPr>
          <w:sz w:val="24"/>
          <w:szCs w:val="24"/>
        </w:rPr>
        <w:t xml:space="preserve"> </w:t>
      </w:r>
      <w:r>
        <w:rPr>
          <w:sz w:val="24"/>
          <w:szCs w:val="24"/>
        </w:rPr>
        <w:t>[</w:t>
      </w:r>
      <w:r>
        <w:rPr>
          <w:i/>
          <w:iCs/>
          <w:sz w:val="24"/>
          <w:szCs w:val="24"/>
        </w:rPr>
        <w:t>6</w:t>
      </w:r>
      <w:r>
        <w:rPr>
          <w:sz w:val="24"/>
          <w:szCs w:val="24"/>
        </w:rPr>
        <w:t>]</w:t>
      </w:r>
      <w:r>
        <w:rPr>
          <w:sz w:val="24"/>
          <w:szCs w:val="24"/>
        </w:rPr>
        <w:t>.</w:t>
      </w:r>
    </w:p>
    <w:p>
      <w:pPr>
        <w:pStyle w:val="style0"/>
        <w:widowControl w:val="false"/>
        <w:spacing w:lineRule="auto" w:line="360"/>
        <w:contextualSpacing/>
        <w:rPr>
          <w:sz w:val="24"/>
          <w:szCs w:val="24"/>
        </w:rPr>
      </w:pPr>
      <w:r>
        <w:rPr>
          <w:sz w:val="24"/>
          <w:szCs w:val="24"/>
        </w:rPr>
        <w:t>Продолжительность иммунитета после перенесенного заболевания на данный момент не установлена.</w:t>
      </w:r>
    </w:p>
    <w:p>
      <w:pPr>
        <w:pStyle w:val="style0"/>
        <w:widowControl w:val="false"/>
        <w:spacing w:lineRule="auto" w:line="360"/>
        <w:ind w:firstLine="0"/>
        <w:jc w:val="left"/>
        <w:contextualSpacing/>
        <w:rPr>
          <w:sz w:val="24"/>
          <w:szCs w:val="24"/>
        </w:rPr>
      </w:pPr>
    </w:p>
    <w:p>
      <w:pPr>
        <w:pStyle w:val="style179"/>
        <w:widowControl w:val="false"/>
        <w:spacing w:lineRule="auto" w:line="360"/>
        <w:ind w:left="0" w:firstLine="0"/>
        <w:jc w:val="left"/>
        <w:rPr>
          <w:b/>
          <w:sz w:val="28"/>
          <w:szCs w:val="28"/>
        </w:rPr>
      </w:pPr>
      <w:r>
        <w:rPr>
          <w:b/>
          <w:sz w:val="28"/>
          <w:szCs w:val="28"/>
        </w:rPr>
        <w:t>3. </w:t>
      </w:r>
      <w:r>
        <w:rPr>
          <w:b/>
          <w:sz w:val="28"/>
          <w:szCs w:val="28"/>
        </w:rPr>
        <w:t>Эпидемиологи</w:t>
      </w:r>
      <w:r>
        <w:rPr>
          <w:b/>
          <w:sz w:val="28"/>
          <w:szCs w:val="28"/>
        </w:rPr>
        <w:t>я</w:t>
      </w:r>
    </w:p>
    <w:p>
      <w:pPr>
        <w:pStyle w:val="style179"/>
        <w:widowControl w:val="false"/>
        <w:spacing w:lineRule="auto" w:line="360"/>
        <w:ind w:left="0" w:firstLine="0"/>
        <w:rPr/>
      </w:pPr>
      <w:r>
        <w:tab/>
      </w:r>
      <w:r>
        <w:rPr>
          <w:lang w:val="en-US"/>
        </w:rPr>
        <w:t>COVID</w:t>
      </w:r>
      <w:r>
        <w:t xml:space="preserve">-19 – антропоноз. Источником инфекции является человек, </w:t>
      </w:r>
      <w:r>
        <w:t>возможность передачи инфекции от животного и наоборот не подтверждена</w:t>
      </w:r>
      <w:r>
        <w:t>. Имеющиеся данные свидетельствуют о том, что больной наиболее заразен в течение первых семи дней после появления симптомов</w:t>
      </w:r>
      <w:r>
        <w:t xml:space="preserve"> </w:t>
      </w:r>
      <w:r>
        <w:t>[</w:t>
      </w:r>
      <w:r>
        <w:rPr>
          <w:i/>
          <w:iCs/>
        </w:rPr>
        <w:t>7</w:t>
      </w:r>
      <w:r>
        <w:t>]</w:t>
      </w:r>
      <w:r>
        <w:t xml:space="preserve">. Вместе с тем, не исключается возможность передачи </w:t>
      </w:r>
      <w:r>
        <w:t>вируса</w:t>
      </w:r>
      <w:r>
        <w:t xml:space="preserve"> </w:t>
      </w:r>
      <w:r>
        <w:t>как в инкубационном периоде, так и</w:t>
      </w:r>
      <w:r>
        <w:t xml:space="preserve"> в периоде реконвалесценции. Но, вероятно, заразительность при этом ниже.  </w:t>
      </w:r>
    </w:p>
    <w:p>
      <w:pPr>
        <w:pStyle w:val="style179"/>
        <w:widowControl w:val="false"/>
        <w:spacing w:lineRule="auto" w:line="360"/>
        <w:ind w:left="0" w:firstLine="0"/>
        <w:rPr/>
      </w:pPr>
    </w:p>
    <w:p>
      <w:pPr>
        <w:pStyle w:val="style0"/>
        <w:widowControl w:val="false"/>
        <w:spacing w:lineRule="auto" w:line="360"/>
        <w:ind w:firstLine="0"/>
        <w:jc w:val="left"/>
        <w:contextualSpacing/>
        <w:rPr>
          <w:b/>
          <w:color w:val="000000"/>
          <w:szCs w:val="28"/>
          <w:shd w:val="clear" w:color="auto" w:fill="ffffff"/>
        </w:rPr>
      </w:pPr>
      <w:r>
        <w:rPr>
          <w:b/>
          <w:color w:val="000000"/>
          <w:szCs w:val="28"/>
          <w:shd w:val="clear" w:color="auto" w:fill="ffffff"/>
        </w:rPr>
        <w:t>3.1. П</w:t>
      </w:r>
      <w:r>
        <w:rPr>
          <w:b/>
          <w:color w:val="000000"/>
          <w:szCs w:val="28"/>
          <w:shd w:val="clear" w:color="auto" w:fill="ffffff"/>
        </w:rPr>
        <w:t>ути передачи</w:t>
      </w:r>
      <w:r>
        <w:rPr>
          <w:b/>
          <w:color w:val="000000"/>
          <w:szCs w:val="28"/>
          <w:shd w:val="clear" w:color="auto" w:fill="ffffff"/>
        </w:rPr>
        <w:t xml:space="preserve"> </w:t>
      </w:r>
    </w:p>
    <w:p>
      <w:pPr>
        <w:pStyle w:val="style0"/>
        <w:widowControl w:val="false"/>
        <w:spacing w:lineRule="auto" w:line="360"/>
        <w:ind w:firstLine="0"/>
        <w:contextualSpacing/>
        <w:rPr>
          <w:color w:val="000000"/>
          <w:sz w:val="24"/>
          <w:szCs w:val="24"/>
          <w:shd w:val="clear" w:color="auto" w:fill="ffffff"/>
        </w:rPr>
      </w:pPr>
      <w:r>
        <w:rPr>
          <w:color w:val="000000"/>
          <w:sz w:val="24"/>
          <w:szCs w:val="24"/>
          <w:shd w:val="clear" w:color="auto" w:fill="ffffff"/>
        </w:rPr>
        <w:tab/>
      </w:r>
      <w:r>
        <w:rPr>
          <w:color w:val="000000"/>
          <w:sz w:val="24"/>
          <w:szCs w:val="24"/>
          <w:shd w:val="clear" w:color="auto" w:fill="ffffff"/>
        </w:rPr>
        <w:t>Основные пути передачи инфекции – воздушно-капельный и контактный. При этом  SARS-CoV-2 передается в основном через капельки</w:t>
      </w:r>
      <w:r>
        <w:rPr>
          <w:color w:val="000000"/>
          <w:sz w:val="24"/>
          <w:szCs w:val="24"/>
          <w:shd w:val="clear" w:color="auto" w:fill="ffffff"/>
        </w:rPr>
        <w:t xml:space="preserve"> (аэрозоль)</w:t>
      </w:r>
      <w:r>
        <w:rPr>
          <w:color w:val="000000"/>
          <w:sz w:val="24"/>
          <w:szCs w:val="24"/>
          <w:shd w:val="clear" w:color="auto" w:fill="ffffff"/>
        </w:rPr>
        <w:t xml:space="preserve">, генерируемые, когда зараженный человек кашляет, чихает или </w:t>
      </w:r>
      <w:r>
        <w:rPr>
          <w:color w:val="000000"/>
          <w:sz w:val="24"/>
          <w:szCs w:val="24"/>
          <w:shd w:val="clear" w:color="auto" w:fill="ffffff"/>
        </w:rPr>
        <w:t>разговаривает</w:t>
      </w:r>
      <w:r>
        <w:rPr>
          <w:color w:val="000000"/>
          <w:sz w:val="24"/>
          <w:szCs w:val="24"/>
          <w:shd w:val="clear" w:color="auto" w:fill="ffffff"/>
        </w:rPr>
        <w:t xml:space="preserve">. </w:t>
      </w:r>
    </w:p>
    <w:p>
      <w:pPr>
        <w:pStyle w:val="style0"/>
        <w:widowControl w:val="false"/>
        <w:spacing w:lineRule="auto" w:line="360"/>
        <w:contextualSpacing/>
        <w:rPr>
          <w:color w:val="000000"/>
          <w:sz w:val="24"/>
          <w:szCs w:val="24"/>
          <w:shd w:val="clear" w:color="auto" w:fill="ffffff"/>
        </w:rPr>
      </w:pPr>
      <w:r>
        <w:rPr>
          <w:color w:val="000000"/>
          <w:sz w:val="24"/>
          <w:szCs w:val="24"/>
          <w:shd w:val="clear" w:color="auto" w:fill="ffffff"/>
        </w:rPr>
        <w:t>Кроме того, д</w:t>
      </w:r>
      <w:r>
        <w:rPr>
          <w:color w:val="000000"/>
          <w:sz w:val="24"/>
          <w:szCs w:val="24"/>
          <w:shd w:val="clear" w:color="auto" w:fill="ffffff"/>
        </w:rPr>
        <w:t xml:space="preserve">лительное </w:t>
      </w:r>
      <w:r>
        <w:rPr>
          <w:color w:val="000000"/>
          <w:sz w:val="24"/>
          <w:szCs w:val="24"/>
          <w:shd w:val="clear" w:color="auto" w:fill="ffffff"/>
        </w:rPr>
        <w:t>выделение</w:t>
      </w:r>
      <w:r>
        <w:rPr>
          <w:color w:val="000000"/>
          <w:sz w:val="24"/>
          <w:szCs w:val="24"/>
          <w:shd w:val="clear" w:color="auto" w:fill="ffffff"/>
        </w:rPr>
        <w:t xml:space="preserve"> вируса </w:t>
      </w:r>
      <w:r>
        <w:rPr>
          <w:color w:val="000000"/>
          <w:sz w:val="24"/>
          <w:szCs w:val="24"/>
          <w:shd w:val="clear" w:color="auto" w:fill="ffffff"/>
        </w:rPr>
        <w:t>с калом</w:t>
      </w:r>
      <w:r>
        <w:rPr>
          <w:color w:val="000000"/>
          <w:sz w:val="24"/>
          <w:szCs w:val="24"/>
          <w:shd w:val="clear" w:color="auto" w:fill="ffffff"/>
        </w:rPr>
        <w:t xml:space="preserve"> </w:t>
      </w:r>
      <w:r>
        <w:rPr>
          <w:color w:val="000000"/>
          <w:sz w:val="24"/>
          <w:szCs w:val="24"/>
          <w:shd w:val="clear" w:color="auto" w:fill="ffffff"/>
        </w:rPr>
        <w:t>допускает возможность фекально-оральн</w:t>
      </w:r>
      <w:r>
        <w:rPr>
          <w:color w:val="000000"/>
          <w:sz w:val="24"/>
          <w:szCs w:val="24"/>
          <w:shd w:val="clear" w:color="auto" w:fill="ffffff"/>
        </w:rPr>
        <w:t>ый</w:t>
      </w:r>
      <w:r>
        <w:rPr>
          <w:color w:val="000000"/>
          <w:sz w:val="24"/>
          <w:szCs w:val="24"/>
          <w:shd w:val="clear" w:color="auto" w:fill="ffffff"/>
        </w:rPr>
        <w:t xml:space="preserve"> </w:t>
      </w:r>
      <w:r>
        <w:rPr>
          <w:color w:val="000000"/>
          <w:sz w:val="24"/>
          <w:szCs w:val="24"/>
          <w:shd w:val="clear" w:color="auto" w:fill="ffffff"/>
        </w:rPr>
        <w:t xml:space="preserve">механизм передачи, хотя отдельные авторы </w:t>
      </w:r>
      <w:r>
        <w:rPr>
          <w:color w:val="000000"/>
          <w:sz w:val="24"/>
          <w:szCs w:val="24"/>
          <w:shd w:val="clear" w:color="auto" w:fill="ffffff"/>
        </w:rPr>
        <w:t>в настоящее время не рассматрива</w:t>
      </w:r>
      <w:r>
        <w:rPr>
          <w:color w:val="000000"/>
          <w:sz w:val="24"/>
          <w:szCs w:val="24"/>
          <w:shd w:val="clear" w:color="auto" w:fill="ffffff"/>
        </w:rPr>
        <w:t>ют данный механизм</w:t>
      </w:r>
      <w:r>
        <w:rPr>
          <w:color w:val="000000"/>
          <w:sz w:val="24"/>
          <w:szCs w:val="24"/>
          <w:shd w:val="clear" w:color="auto" w:fill="ffffff"/>
        </w:rPr>
        <w:t xml:space="preserve"> как основной в передаче инфекции от человека к человеку</w:t>
      </w:r>
      <w:r>
        <w:rPr>
          <w:color w:val="000000"/>
          <w:sz w:val="24"/>
          <w:szCs w:val="24"/>
          <w:shd w:val="clear" w:color="auto" w:fill="ffffff"/>
        </w:rPr>
        <w:t xml:space="preserve"> </w:t>
      </w:r>
      <w:r>
        <w:rPr>
          <w:color w:val="000000"/>
          <w:sz w:val="24"/>
          <w:szCs w:val="24"/>
          <w:shd w:val="clear" w:color="auto" w:fill="ffffff"/>
        </w:rPr>
        <w:t>[</w:t>
      </w:r>
      <w:r>
        <w:rPr>
          <w:i/>
          <w:iCs/>
          <w:color w:val="000000"/>
          <w:sz w:val="24"/>
          <w:szCs w:val="24"/>
          <w:shd w:val="clear" w:color="auto" w:fill="ffffff"/>
        </w:rPr>
        <w:t>5</w:t>
      </w:r>
      <w:r>
        <w:rPr>
          <w:color w:val="000000"/>
          <w:sz w:val="24"/>
          <w:szCs w:val="24"/>
          <w:shd w:val="clear" w:color="auto" w:fill="ffffff"/>
        </w:rPr>
        <w:t>,</w:t>
      </w:r>
      <w:r>
        <w:rPr>
          <w:i/>
          <w:iCs/>
          <w:color w:val="000000"/>
          <w:sz w:val="24"/>
          <w:szCs w:val="24"/>
          <w:shd w:val="clear" w:color="auto" w:fill="ffffff"/>
        </w:rPr>
        <w:t>8</w:t>
      </w:r>
      <w:r>
        <w:rPr>
          <w:color w:val="000000"/>
          <w:sz w:val="24"/>
          <w:szCs w:val="24"/>
          <w:shd w:val="clear" w:color="auto" w:fill="ffffff"/>
        </w:rPr>
        <w:t>]</w:t>
      </w:r>
      <w:r>
        <w:rPr>
          <w:color w:val="000000"/>
          <w:sz w:val="24"/>
          <w:szCs w:val="24"/>
          <w:shd w:val="clear" w:color="auto" w:fill="ffffff"/>
        </w:rPr>
        <w:t>.</w:t>
      </w:r>
    </w:p>
    <w:p>
      <w:pPr>
        <w:pStyle w:val="style0"/>
        <w:widowControl w:val="false"/>
        <w:spacing w:lineRule="auto" w:line="360"/>
        <w:ind w:firstLine="0"/>
        <w:contextualSpacing/>
        <w:rPr>
          <w:color w:val="000000"/>
          <w:sz w:val="24"/>
          <w:szCs w:val="24"/>
          <w:shd w:val="clear" w:color="auto" w:fill="ffffff"/>
        </w:rPr>
      </w:pPr>
    </w:p>
    <w:p>
      <w:pPr>
        <w:pStyle w:val="style0"/>
        <w:widowControl w:val="false"/>
        <w:spacing w:lineRule="auto" w:line="360"/>
        <w:ind w:firstLine="0"/>
        <w:jc w:val="left"/>
        <w:contextualSpacing/>
        <w:rPr>
          <w:b/>
          <w:color w:val="000000"/>
          <w:szCs w:val="28"/>
          <w:shd w:val="clear" w:color="auto" w:fill="ffffff"/>
        </w:rPr>
      </w:pPr>
      <w:r>
        <w:rPr>
          <w:b/>
          <w:color w:val="000000"/>
          <w:szCs w:val="28"/>
          <w:shd w:val="clear" w:color="auto" w:fill="ffffff"/>
        </w:rPr>
        <w:t>3.</w:t>
      </w:r>
      <w:r>
        <w:rPr>
          <w:b/>
          <w:color w:val="000000"/>
          <w:szCs w:val="28"/>
          <w:shd w:val="clear" w:color="auto" w:fill="ffffff"/>
        </w:rPr>
        <w:t>2</w:t>
      </w:r>
      <w:r>
        <w:rPr>
          <w:b/>
          <w:color w:val="000000"/>
          <w:szCs w:val="28"/>
          <w:shd w:val="clear" w:color="auto" w:fill="ffffff"/>
        </w:rPr>
        <w:t>. Вос</w:t>
      </w:r>
      <w:r>
        <w:rPr>
          <w:b/>
          <w:color w:val="000000"/>
          <w:szCs w:val="28"/>
          <w:shd w:val="clear" w:color="auto" w:fill="ffffff"/>
        </w:rPr>
        <w:t>приимчивость детского населения</w:t>
      </w:r>
    </w:p>
    <w:p>
      <w:pPr>
        <w:pStyle w:val="style0"/>
        <w:widowControl w:val="false"/>
        <w:spacing w:lineRule="auto" w:line="360"/>
        <w:ind w:firstLine="0"/>
        <w:contextualSpacing/>
        <w:rPr>
          <w:rFonts w:eastAsia="Times New Roman"/>
          <w:sz w:val="24"/>
          <w:szCs w:val="24"/>
        </w:rPr>
      </w:pPr>
      <w:r>
        <w:rPr>
          <w:rFonts w:eastAsia="Times New Roman"/>
          <w:sz w:val="24"/>
          <w:szCs w:val="24"/>
        </w:rPr>
        <w:tab/>
      </w:r>
      <w:r>
        <w:rPr>
          <w:rFonts w:eastAsia="Times New Roman"/>
          <w:sz w:val="24"/>
          <w:szCs w:val="24"/>
        </w:rPr>
        <w:t xml:space="preserve">Дети восприимчивы к </w:t>
      </w:r>
      <w:r>
        <w:rPr>
          <w:rFonts w:eastAsia="Times New Roman"/>
          <w:sz w:val="24"/>
          <w:szCs w:val="24"/>
          <w:lang w:val="en-US"/>
        </w:rPr>
        <w:t>COVID</w:t>
      </w:r>
      <w:r>
        <w:rPr>
          <w:rFonts w:eastAsia="Times New Roman"/>
          <w:sz w:val="24"/>
          <w:szCs w:val="24"/>
        </w:rPr>
        <w:t xml:space="preserve">-19 так же, как и взрослые. Но причины более легкого течения инфекции у детей остаются неясными, и существует множество гипотез, которые требуют дальнейших исследований </w:t>
      </w:r>
      <w:r>
        <w:rPr>
          <w:rFonts w:eastAsia="Times New Roman"/>
          <w:sz w:val="24"/>
          <w:szCs w:val="24"/>
        </w:rPr>
        <w:t>[</w:t>
      </w:r>
      <w:r>
        <w:rPr>
          <w:rFonts w:eastAsia="Times New Roman"/>
          <w:i/>
          <w:sz w:val="24"/>
          <w:szCs w:val="24"/>
        </w:rPr>
        <w:t>9</w:t>
      </w:r>
      <w:r>
        <w:rPr>
          <w:rFonts w:eastAsia="Times New Roman"/>
          <w:sz w:val="24"/>
          <w:szCs w:val="24"/>
        </w:rPr>
        <w:t>]</w:t>
      </w:r>
      <w:r>
        <w:rPr>
          <w:rFonts w:eastAsia="Times New Roman"/>
          <w:sz w:val="24"/>
          <w:szCs w:val="24"/>
        </w:rPr>
        <w:t>.</w:t>
      </w:r>
      <w:r>
        <w:rPr>
          <w:rFonts w:eastAsia="Times New Roman"/>
          <w:sz w:val="24"/>
          <w:szCs w:val="24"/>
        </w:rPr>
        <w:t xml:space="preserve"> С учетом высокой доли бессимптомных и легких </w:t>
      </w:r>
      <w:r>
        <w:rPr>
          <w:rFonts w:eastAsia="Times New Roman"/>
          <w:sz w:val="24"/>
          <w:szCs w:val="24"/>
        </w:rPr>
        <w:t>форм, дети в настоящее время рассматриваются как потенциальные источники инфекции.</w:t>
      </w:r>
      <w:r>
        <w:rPr>
          <w:rFonts w:eastAsia="Times New Roman"/>
          <w:sz w:val="24"/>
          <w:szCs w:val="24"/>
        </w:rPr>
        <w:t xml:space="preserve"> Вместе с тем, тестирование детского населения в очагах не подтверждает их высокую инфицированность, а основное заражение детей происходит в семейных очагах</w:t>
      </w:r>
      <w:r>
        <w:rPr>
          <w:rFonts w:eastAsia="Times New Roman"/>
          <w:sz w:val="24"/>
          <w:szCs w:val="24"/>
        </w:rPr>
        <w:t xml:space="preserve"> или медицинских учреждениях (родильных домах)</w:t>
      </w:r>
      <w:r>
        <w:rPr>
          <w:rFonts w:eastAsia="Times New Roman"/>
          <w:sz w:val="24"/>
          <w:szCs w:val="24"/>
        </w:rPr>
        <w:t xml:space="preserve"> </w:t>
      </w:r>
      <w:r>
        <w:rPr>
          <w:rFonts w:eastAsia="Times New Roman"/>
          <w:sz w:val="24"/>
          <w:szCs w:val="24"/>
        </w:rPr>
        <w:t>[</w:t>
      </w:r>
      <w:r>
        <w:rPr>
          <w:rFonts w:eastAsia="Times New Roman"/>
          <w:i/>
          <w:sz w:val="24"/>
          <w:szCs w:val="24"/>
        </w:rPr>
        <w:t>10,11</w:t>
      </w:r>
      <w:r>
        <w:rPr>
          <w:rFonts w:eastAsia="Times New Roman"/>
          <w:sz w:val="24"/>
          <w:szCs w:val="24"/>
        </w:rPr>
        <w:t>]</w:t>
      </w:r>
      <w:r>
        <w:rPr>
          <w:rFonts w:eastAsia="Times New Roman"/>
          <w:sz w:val="24"/>
          <w:szCs w:val="24"/>
        </w:rPr>
        <w:t xml:space="preserve">.   </w:t>
      </w:r>
      <w:r>
        <w:rPr>
          <w:rFonts w:eastAsia="Times New Roman"/>
          <w:sz w:val="24"/>
          <w:szCs w:val="24"/>
        </w:rPr>
        <w:t xml:space="preserve"> </w:t>
      </w:r>
    </w:p>
    <w:p>
      <w:pPr>
        <w:pStyle w:val="style0"/>
        <w:widowControl w:val="false"/>
        <w:spacing w:lineRule="auto" w:line="360"/>
        <w:ind w:firstLine="0"/>
        <w:jc w:val="left"/>
        <w:contextualSpacing/>
        <w:rPr>
          <w:rFonts w:eastAsia="Times New Roman"/>
          <w:sz w:val="24"/>
          <w:szCs w:val="24"/>
        </w:rPr>
      </w:pPr>
    </w:p>
    <w:p>
      <w:pPr>
        <w:pStyle w:val="style0"/>
        <w:widowControl w:val="false"/>
        <w:spacing w:lineRule="auto" w:line="360"/>
        <w:ind w:firstLine="0"/>
        <w:jc w:val="left"/>
        <w:contextualSpacing/>
        <w:rPr>
          <w:rFonts w:eastAsia="Times New Roman"/>
          <w:b/>
          <w:szCs w:val="28"/>
        </w:rPr>
      </w:pPr>
      <w:r>
        <w:rPr>
          <w:rFonts w:eastAsia="Times New Roman"/>
          <w:b/>
          <w:szCs w:val="28"/>
        </w:rPr>
        <w:t>4. Классификация</w:t>
      </w:r>
    </w:p>
    <w:p>
      <w:pPr>
        <w:pStyle w:val="style0"/>
        <w:widowControl w:val="false"/>
        <w:spacing w:lineRule="auto" w:line="360"/>
        <w:contextualSpacing/>
        <w:rPr>
          <w:rFonts w:eastAsia="Times New Roman"/>
          <w:sz w:val="24"/>
          <w:szCs w:val="24"/>
        </w:rPr>
      </w:pPr>
      <w:r>
        <w:rPr>
          <w:rFonts w:eastAsia="Times New Roman"/>
          <w:b/>
          <w:sz w:val="24"/>
          <w:szCs w:val="24"/>
        </w:rPr>
        <w:t>COVID‑19</w:t>
      </w:r>
      <w:r>
        <w:rPr>
          <w:rFonts w:eastAsia="Times New Roman"/>
          <w:sz w:val="24"/>
          <w:szCs w:val="24"/>
        </w:rPr>
        <w:t xml:space="preserve"> (</w:t>
      </w:r>
      <w:r>
        <w:rPr>
          <w:rFonts w:eastAsia="Times New Roman"/>
          <w:i/>
          <w:sz w:val="24"/>
          <w:szCs w:val="24"/>
        </w:rPr>
        <w:t>англ.</w:t>
      </w:r>
      <w:r>
        <w:rPr>
          <w:rFonts w:eastAsia="Times New Roman"/>
          <w:sz w:val="24"/>
          <w:szCs w:val="24"/>
        </w:rPr>
        <w:t xml:space="preserve"> </w:t>
      </w:r>
      <w:r>
        <w:rPr>
          <w:rFonts w:eastAsia="Times New Roman"/>
          <w:b/>
          <w:sz w:val="24"/>
          <w:szCs w:val="24"/>
        </w:rPr>
        <w:t>CO</w:t>
      </w:r>
      <w:r>
        <w:rPr>
          <w:rFonts w:eastAsia="Times New Roman"/>
          <w:sz w:val="24"/>
          <w:szCs w:val="24"/>
        </w:rPr>
        <w:t xml:space="preserve">rona </w:t>
      </w:r>
      <w:r>
        <w:rPr>
          <w:rFonts w:eastAsia="Times New Roman"/>
          <w:b/>
          <w:sz w:val="24"/>
          <w:szCs w:val="24"/>
        </w:rPr>
        <w:t>VI</w:t>
      </w:r>
      <w:r>
        <w:rPr>
          <w:rFonts w:eastAsia="Times New Roman"/>
          <w:sz w:val="24"/>
          <w:szCs w:val="24"/>
        </w:rPr>
        <w:t xml:space="preserve">rus </w:t>
      </w:r>
      <w:r>
        <w:rPr>
          <w:rFonts w:eastAsia="Times New Roman"/>
          <w:b/>
          <w:sz w:val="24"/>
          <w:szCs w:val="24"/>
        </w:rPr>
        <w:t>D</w:t>
      </w:r>
      <w:r>
        <w:rPr>
          <w:rFonts w:eastAsia="Times New Roman"/>
          <w:sz w:val="24"/>
          <w:szCs w:val="24"/>
        </w:rPr>
        <w:t>isease 2019) – официальное название новой коронавирусной инфекции, присвоенное 11 февраля 2020 года в соответствии с</w:t>
      </w:r>
      <w:r>
        <w:rPr>
          <w:rFonts w:eastAsia="Times New Roman"/>
          <w:sz w:val="24"/>
          <w:szCs w:val="24"/>
        </w:rPr>
        <w:t xml:space="preserve"> рекомендациям</w:t>
      </w:r>
      <w:r>
        <w:rPr>
          <w:rFonts w:eastAsia="Times New Roman"/>
          <w:sz w:val="24"/>
          <w:szCs w:val="24"/>
        </w:rPr>
        <w:t>и</w:t>
      </w:r>
      <w:r>
        <w:rPr>
          <w:rFonts w:eastAsia="Times New Roman"/>
          <w:sz w:val="24"/>
          <w:szCs w:val="24"/>
        </w:rPr>
        <w:t>, разработанным</w:t>
      </w:r>
      <w:r>
        <w:rPr>
          <w:rFonts w:eastAsia="Times New Roman"/>
          <w:sz w:val="24"/>
          <w:szCs w:val="24"/>
        </w:rPr>
        <w:t>и</w:t>
      </w:r>
      <w:r>
        <w:rPr>
          <w:rFonts w:eastAsia="Times New Roman"/>
          <w:sz w:val="24"/>
          <w:szCs w:val="24"/>
        </w:rPr>
        <w:t xml:space="preserve"> Всемирной организацией по охране здоровья животных (МЭБ), Продовольственной и сельскохозяйственной органи</w:t>
      </w:r>
      <w:r>
        <w:rPr>
          <w:rFonts w:eastAsia="Times New Roman"/>
          <w:sz w:val="24"/>
          <w:szCs w:val="24"/>
        </w:rPr>
        <w:t>зацией Объединенных Наций (ФАО)</w:t>
      </w:r>
      <w:r>
        <w:rPr>
          <w:rFonts w:eastAsia="Times New Roman"/>
          <w:sz w:val="24"/>
          <w:szCs w:val="24"/>
        </w:rPr>
        <w:t xml:space="preserve"> </w:t>
      </w:r>
      <w:r>
        <w:rPr>
          <w:rFonts w:eastAsia="Times New Roman"/>
          <w:sz w:val="24"/>
          <w:szCs w:val="24"/>
        </w:rPr>
        <w:t>[</w:t>
      </w:r>
      <w:r>
        <w:rPr>
          <w:rFonts w:eastAsia="Times New Roman"/>
          <w:i/>
          <w:sz w:val="24"/>
          <w:szCs w:val="24"/>
        </w:rPr>
        <w:t>2</w:t>
      </w:r>
      <w:r>
        <w:rPr>
          <w:rFonts w:eastAsia="Times New Roman"/>
          <w:sz w:val="24"/>
          <w:szCs w:val="24"/>
        </w:rPr>
        <w:t>]</w:t>
      </w:r>
      <w:r>
        <w:rPr>
          <w:rFonts w:eastAsia="Times New Roman"/>
          <w:sz w:val="24"/>
          <w:szCs w:val="24"/>
        </w:rPr>
        <w:t>.</w:t>
      </w:r>
    </w:p>
    <w:p>
      <w:pPr>
        <w:pStyle w:val="style0"/>
        <w:widowControl w:val="false"/>
        <w:spacing w:lineRule="auto" w:line="360"/>
        <w:contextualSpacing/>
        <w:rPr>
          <w:rFonts w:eastAsia="Times New Roman"/>
          <w:sz w:val="24"/>
          <w:szCs w:val="24"/>
        </w:rPr>
      </w:pPr>
      <w:r>
        <w:rPr>
          <w:rFonts w:eastAsia="Times New Roman"/>
          <w:sz w:val="24"/>
          <w:szCs w:val="24"/>
        </w:rPr>
        <w:t>В соответствии с Международной классификацией болезней 10</w:t>
      </w:r>
      <w:r>
        <w:rPr>
          <w:rFonts w:eastAsia="Times New Roman"/>
          <w:sz w:val="24"/>
          <w:szCs w:val="24"/>
        </w:rPr>
        <w:t>-го</w:t>
      </w:r>
      <w:r>
        <w:rPr>
          <w:rFonts w:eastAsia="Times New Roman"/>
          <w:sz w:val="24"/>
          <w:szCs w:val="24"/>
        </w:rPr>
        <w:t xml:space="preserve"> пересмотра (МКБ-10) </w:t>
      </w:r>
      <w:r>
        <w:rPr>
          <w:rFonts w:eastAsia="Times New Roman"/>
          <w:sz w:val="24"/>
          <w:szCs w:val="24"/>
        </w:rPr>
        <w:t xml:space="preserve">в чрезвычайных ситуациях используется код </w:t>
      </w:r>
      <w:r>
        <w:rPr>
          <w:rFonts w:eastAsia="Times New Roman"/>
          <w:sz w:val="24"/>
          <w:szCs w:val="24"/>
        </w:rPr>
        <w:t>U07</w:t>
      </w:r>
      <w:r>
        <w:rPr>
          <w:rFonts w:eastAsia="Times New Roman"/>
          <w:sz w:val="24"/>
          <w:szCs w:val="24"/>
        </w:rPr>
        <w:t>. Спецификации категории U07 позволя</w:t>
      </w:r>
      <w:r>
        <w:rPr>
          <w:rFonts w:eastAsia="Times New Roman"/>
          <w:sz w:val="24"/>
          <w:szCs w:val="24"/>
        </w:rPr>
        <w:t>ю</w:t>
      </w:r>
      <w:r>
        <w:rPr>
          <w:rFonts w:eastAsia="Times New Roman"/>
          <w:sz w:val="24"/>
          <w:szCs w:val="24"/>
        </w:rPr>
        <w:t xml:space="preserve">т использовать её в каждой электронной системе в любое время по поручению ВОЗ немедленно. </w:t>
      </w:r>
    </w:p>
    <w:p>
      <w:pPr>
        <w:pStyle w:val="style179"/>
        <w:widowControl w:val="false"/>
        <w:tabs>
          <w:tab w:val="left" w:leader="none" w:pos="0"/>
          <w:tab w:val="left" w:leader="none" w:pos="284"/>
        </w:tabs>
        <w:spacing w:lineRule="auto" w:line="360"/>
        <w:ind w:left="0" w:firstLine="0"/>
        <w:rPr>
          <w:rFonts w:eastAsia="Times New Roman"/>
        </w:rPr>
      </w:pPr>
      <w:r>
        <w:rPr>
          <w:rFonts w:eastAsia="Times New Roman"/>
          <w:b/>
        </w:rPr>
        <w:tab/>
      </w:r>
      <w:r>
        <w:rPr>
          <w:rFonts w:eastAsia="Times New Roman"/>
          <w:b/>
        </w:rPr>
        <w:tab/>
      </w:r>
      <w:r>
        <w:rPr>
          <w:rFonts w:eastAsia="Times New Roman"/>
          <w:b/>
        </w:rPr>
        <w:t>U07.1 COVID-19</w:t>
      </w:r>
      <w:r>
        <w:rPr>
          <w:rFonts w:eastAsia="Times New Roman"/>
        </w:rPr>
        <w:t xml:space="preserve"> </w:t>
      </w:r>
      <w:r>
        <w:rPr>
          <w:rFonts w:eastAsia="Times New Roman"/>
        </w:rPr>
        <w:t xml:space="preserve">– код новой коронавирусной инфекции </w:t>
      </w:r>
      <w:r>
        <w:rPr>
          <w:rFonts w:eastAsia="Times New Roman"/>
        </w:rPr>
        <w:t>(при необходимости указать пневмонию или другие проявления инфекции используется дополнительный код)</w:t>
      </w:r>
      <w:r>
        <w:rPr>
          <w:rFonts w:eastAsia="Times New Roman"/>
        </w:rPr>
        <w:t>; коронавирусная инфекция неуточненная (B34.2) исключена.</w:t>
      </w:r>
    </w:p>
    <w:p>
      <w:pPr>
        <w:pStyle w:val="style179"/>
        <w:widowControl w:val="false"/>
        <w:tabs>
          <w:tab w:val="left" w:leader="none" w:pos="0"/>
          <w:tab w:val="left" w:leader="none" w:pos="284"/>
        </w:tabs>
        <w:spacing w:lineRule="auto" w:line="360"/>
        <w:ind w:left="0" w:firstLine="0"/>
        <w:rPr>
          <w:rFonts w:eastAsia="Times New Roman"/>
        </w:rPr>
      </w:pPr>
      <w:r>
        <w:rPr>
          <w:rFonts w:eastAsia="Times New Roman"/>
        </w:rPr>
        <w:tab/>
      </w:r>
      <w:r>
        <w:rPr>
          <w:rFonts w:eastAsia="Times New Roman"/>
        </w:rPr>
        <w:tab/>
      </w:r>
      <w:r>
        <w:rPr>
          <w:rFonts w:eastAsia="Times New Roman"/>
        </w:rPr>
        <w:t xml:space="preserve">В России 31 января 2020 года </w:t>
      </w:r>
      <w:r>
        <w:rPr>
          <w:rFonts w:eastAsia="Times New Roman"/>
        </w:rPr>
        <w:t xml:space="preserve">инфекция </w:t>
      </w:r>
      <w:r>
        <w:rPr>
          <w:rFonts w:eastAsia="Times New Roman"/>
        </w:rPr>
        <w:t>COVID-19 внесен</w:t>
      </w:r>
      <w:r>
        <w:rPr>
          <w:rFonts w:eastAsia="Times New Roman"/>
        </w:rPr>
        <w:t>а</w:t>
      </w:r>
      <w:r>
        <w:rPr>
          <w:rFonts w:eastAsia="Times New Roman"/>
        </w:rPr>
        <w:t xml:space="preserve"> в перечень заболеваний, представляющих опасность для окружающих </w:t>
      </w:r>
      <w:r>
        <w:rPr>
          <w:rFonts w:eastAsia="Times New Roman"/>
        </w:rPr>
        <w:t>[</w:t>
      </w:r>
      <w:r>
        <w:rPr>
          <w:rFonts w:eastAsia="Times New Roman"/>
          <w:i/>
        </w:rPr>
        <w:t>12</w:t>
      </w:r>
      <w:r>
        <w:rPr>
          <w:rFonts w:eastAsia="Times New Roman"/>
        </w:rPr>
        <w:t>]</w:t>
      </w:r>
      <w:r>
        <w:rPr>
          <w:rFonts w:eastAsia="Times New Roman"/>
        </w:rPr>
        <w:t>.</w:t>
      </w:r>
    </w:p>
    <w:p>
      <w:pPr>
        <w:pStyle w:val="style179"/>
        <w:widowControl w:val="false"/>
        <w:tabs>
          <w:tab w:val="left" w:leader="none" w:pos="0"/>
        </w:tabs>
        <w:spacing w:lineRule="auto" w:line="360"/>
        <w:ind w:left="0" w:firstLine="0"/>
        <w:rPr>
          <w:rFonts w:eastAsia="Times New Roman"/>
        </w:rPr>
      </w:pPr>
    </w:p>
    <w:p>
      <w:pPr>
        <w:pStyle w:val="style0"/>
        <w:spacing w:lineRule="auto" w:line="360"/>
        <w:ind w:firstLine="0"/>
        <w:jc w:val="left"/>
        <w:rPr>
          <w:b/>
          <w:szCs w:val="28"/>
        </w:rPr>
      </w:pPr>
      <w:r>
        <w:rPr>
          <w:b/>
          <w:szCs w:val="28"/>
        </w:rPr>
        <w:t xml:space="preserve">5. </w:t>
      </w:r>
      <w:r>
        <w:rPr>
          <w:b/>
          <w:szCs w:val="28"/>
        </w:rPr>
        <w:t>Клиническая картина</w:t>
      </w:r>
    </w:p>
    <w:p>
      <w:pPr>
        <w:pStyle w:val="style0"/>
        <w:widowControl w:val="false"/>
        <w:spacing w:lineRule="auto" w:line="360"/>
        <w:ind w:firstLine="0"/>
        <w:jc w:val="left"/>
        <w:contextualSpacing/>
        <w:rPr>
          <w:b/>
          <w:szCs w:val="28"/>
        </w:rPr>
      </w:pPr>
      <w:r>
        <w:rPr>
          <w:b/>
          <w:szCs w:val="28"/>
        </w:rPr>
        <w:t>5.1. Инкубационный период</w:t>
      </w:r>
    </w:p>
    <w:p>
      <w:pPr>
        <w:pStyle w:val="style0"/>
        <w:spacing w:lineRule="auto" w:line="360"/>
        <w:rPr>
          <w:rFonts w:eastAsia="Calibri"/>
          <w:sz w:val="24"/>
          <w:szCs w:val="24"/>
          <w:lang w:eastAsia="en-US"/>
        </w:rPr>
      </w:pPr>
      <w:r>
        <w:rPr>
          <w:rFonts w:eastAsia="Calibri"/>
          <w:sz w:val="24"/>
          <w:szCs w:val="24"/>
          <w:lang w:eastAsia="en-US"/>
        </w:rPr>
        <w:t xml:space="preserve">В настоящее время границы инкубационного периода определены </w:t>
      </w:r>
      <w:r>
        <w:rPr>
          <w:rFonts w:eastAsia="Calibri"/>
          <w:b/>
          <w:i/>
          <w:sz w:val="24"/>
          <w:szCs w:val="24"/>
          <w:lang w:eastAsia="en-US"/>
        </w:rPr>
        <w:t>от 2 до 14 суток</w:t>
      </w:r>
      <w:r>
        <w:rPr>
          <w:rFonts w:eastAsia="Calibri"/>
          <w:sz w:val="24"/>
          <w:szCs w:val="24"/>
          <w:lang w:eastAsia="en-US"/>
        </w:rPr>
        <w:t xml:space="preserve">  с медианой в 5,1 дня. Этот интервал подтвержден ВОЗ, </w:t>
      </w:r>
      <w:r>
        <w:rPr>
          <w:rFonts w:eastAsia="Calibri"/>
          <w:sz w:val="24"/>
          <w:szCs w:val="24"/>
          <w:lang w:val="en-US" w:eastAsia="en-US"/>
        </w:rPr>
        <w:t>CDC</w:t>
      </w:r>
      <w:r>
        <w:rPr>
          <w:rFonts w:eastAsia="Calibri"/>
          <w:sz w:val="24"/>
          <w:szCs w:val="24"/>
          <w:lang w:eastAsia="en-US"/>
        </w:rPr>
        <w:t xml:space="preserve">, Роспотребнадзором и Минздравом России </w:t>
      </w:r>
      <w:r>
        <w:rPr>
          <w:rFonts w:eastAsia="Times New Roman"/>
          <w:sz w:val="24"/>
          <w:szCs w:val="24"/>
        </w:rPr>
        <w:t>[</w:t>
      </w:r>
      <w:r>
        <w:rPr>
          <w:rFonts w:eastAsia="Times New Roman"/>
          <w:i/>
          <w:sz w:val="24"/>
          <w:szCs w:val="24"/>
        </w:rPr>
        <w:t>13,14,15</w:t>
      </w:r>
      <w:r>
        <w:rPr>
          <w:rFonts w:eastAsia="Times New Roman"/>
          <w:sz w:val="24"/>
          <w:szCs w:val="24"/>
        </w:rPr>
        <w:t>]</w:t>
      </w:r>
      <w:r>
        <w:rPr>
          <w:rFonts w:eastAsia="Calibri"/>
          <w:sz w:val="24"/>
          <w:szCs w:val="24"/>
          <w:lang w:eastAsia="en-US"/>
        </w:rPr>
        <w:t>.</w:t>
      </w:r>
      <w:r>
        <w:rPr>
          <w:rFonts w:eastAsia="Calibri"/>
          <w:sz w:val="24"/>
          <w:szCs w:val="24"/>
          <w:lang w:eastAsia="en-US"/>
        </w:rPr>
        <w:t xml:space="preserve"> По данным исследований, у 97,5% людей заболевание начинается в течение 11,5 дней </w:t>
      </w:r>
      <w:r>
        <w:rPr>
          <w:rFonts w:eastAsia="Calibri"/>
          <w:sz w:val="24"/>
          <w:szCs w:val="24"/>
          <w:lang w:eastAsia="en-US"/>
        </w:rPr>
        <w:t>от контакта</w:t>
      </w:r>
      <w:r>
        <w:rPr>
          <w:rFonts w:eastAsia="Calibri"/>
          <w:sz w:val="24"/>
          <w:szCs w:val="24"/>
          <w:lang w:eastAsia="en-US"/>
        </w:rPr>
        <w:t>.</w:t>
      </w:r>
      <w:r>
        <w:rPr>
          <w:rFonts w:eastAsia="Calibri"/>
          <w:sz w:val="24"/>
          <w:szCs w:val="24"/>
          <w:lang w:eastAsia="en-US"/>
        </w:rPr>
        <w:t xml:space="preserve"> Ранее высказанное предположение о длительности инкубационного периода до 24-27 суток в настоящее время не находит подтверждения. </w:t>
      </w:r>
    </w:p>
    <w:tbl>
      <w:tblPr>
        <w:tblStyle w:val="style154"/>
        <w:tblW w:w="0" w:type="auto"/>
        <w:tblLook w:val="04A0" w:firstRow="1" w:lastRow="0" w:firstColumn="1" w:lastColumn="0" w:noHBand="0" w:noVBand="1"/>
      </w:tblPr>
      <w:tblGrid>
        <w:gridCol w:w="9570"/>
      </w:tblGrid>
      <w:tr>
        <w:trPr/>
        <w:tc>
          <w:tcPr>
            <w:tcW w:w="9570" w:type="dxa"/>
            <w:tcBorders/>
            <w:shd w:val="clear" w:color="auto" w:fill="f2f2f2"/>
          </w:tcPr>
          <w:p>
            <w:pPr>
              <w:pStyle w:val="style0"/>
              <w:spacing w:lineRule="auto" w:line="360"/>
              <w:ind w:firstLine="0"/>
              <w:jc w:val="center"/>
              <w:rPr>
                <w:rFonts w:eastAsia="Calibri"/>
                <w:b/>
                <w:i/>
                <w:sz w:val="24"/>
                <w:szCs w:val="24"/>
                <w:lang w:eastAsia="en-US"/>
              </w:rPr>
            </w:pPr>
            <w:r>
              <w:rPr>
                <w:rFonts w:eastAsia="Calibri"/>
                <w:b/>
                <w:i/>
                <w:sz w:val="24"/>
                <w:szCs w:val="24"/>
                <w:lang w:eastAsia="en-US"/>
              </w:rPr>
              <w:t>Инкубационный период</w:t>
            </w:r>
          </w:p>
        </w:tc>
      </w:tr>
      <w:tr>
        <w:tblPrEx/>
        <w:trPr/>
        <w:tc>
          <w:tcPr>
            <w:tcW w:w="9570" w:type="dxa"/>
            <w:tcBorders/>
          </w:tcPr>
          <w:p>
            <w:pPr>
              <w:pStyle w:val="style0"/>
              <w:spacing w:lineRule="auto" w:line="360"/>
              <w:ind w:firstLine="0"/>
              <w:jc w:val="center"/>
              <w:rPr>
                <w:rFonts w:eastAsia="Calibri"/>
                <w:sz w:val="24"/>
                <w:szCs w:val="24"/>
                <w:lang w:eastAsia="en-US"/>
              </w:rPr>
            </w:pPr>
            <w:r>
              <w:rPr>
                <w:rFonts w:eastAsia="Calibri"/>
                <w:sz w:val="24"/>
                <w:szCs w:val="24"/>
                <w:lang w:eastAsia="en-US"/>
              </w:rPr>
              <w:t>2 – 14 дней</w:t>
            </w:r>
          </w:p>
        </w:tc>
      </w:tr>
    </w:tbl>
    <w:p>
      <w:pPr>
        <w:pStyle w:val="style0"/>
        <w:widowControl w:val="false"/>
        <w:spacing w:lineRule="auto" w:line="360"/>
        <w:ind w:firstLine="0"/>
        <w:jc w:val="left"/>
        <w:contextualSpacing/>
        <w:rPr>
          <w:sz w:val="24"/>
          <w:szCs w:val="24"/>
        </w:rPr>
      </w:pPr>
    </w:p>
    <w:p>
      <w:pPr>
        <w:pStyle w:val="style0"/>
        <w:widowControl w:val="false"/>
        <w:spacing w:lineRule="auto" w:line="360"/>
        <w:ind w:firstLine="0"/>
        <w:jc w:val="left"/>
        <w:contextualSpacing/>
        <w:rPr>
          <w:sz w:val="24"/>
          <w:szCs w:val="24"/>
        </w:rPr>
      </w:pPr>
    </w:p>
    <w:p>
      <w:pPr>
        <w:pStyle w:val="style0"/>
        <w:widowControl w:val="false"/>
        <w:spacing w:lineRule="auto" w:line="360"/>
        <w:ind w:firstLine="0"/>
        <w:jc w:val="left"/>
        <w:contextualSpacing/>
        <w:rPr>
          <w:sz w:val="24"/>
          <w:szCs w:val="24"/>
        </w:rPr>
      </w:pPr>
    </w:p>
    <w:p>
      <w:pPr>
        <w:pStyle w:val="style0"/>
        <w:widowControl w:val="false"/>
        <w:spacing w:lineRule="auto" w:line="360"/>
        <w:ind w:firstLine="0"/>
        <w:jc w:val="left"/>
        <w:contextualSpacing/>
        <w:rPr>
          <w:b/>
          <w:szCs w:val="28"/>
        </w:rPr>
      </w:pPr>
      <w:r>
        <w:rPr>
          <w:b/>
          <w:szCs w:val="28"/>
        </w:rPr>
        <w:t xml:space="preserve">5.2. Клинические </w:t>
      </w:r>
      <w:r>
        <w:rPr>
          <w:b/>
          <w:szCs w:val="28"/>
        </w:rPr>
        <w:t>проявления</w:t>
      </w:r>
      <w:r>
        <w:rPr>
          <w:b/>
          <w:szCs w:val="28"/>
        </w:rPr>
        <w:t xml:space="preserve"> </w:t>
      </w:r>
    </w:p>
    <w:p>
      <w:pPr>
        <w:pStyle w:val="style0"/>
        <w:widowControl w:val="false"/>
        <w:spacing w:lineRule="auto" w:line="360"/>
        <w:ind w:firstLine="0"/>
        <w:jc w:val="left"/>
        <w:contextualSpacing/>
        <w:rPr>
          <w:b/>
          <w:sz w:val="24"/>
          <w:szCs w:val="24"/>
        </w:rPr>
      </w:pPr>
      <w:r>
        <w:rPr>
          <w:b/>
          <w:sz w:val="24"/>
          <w:szCs w:val="24"/>
        </w:rPr>
        <w:t xml:space="preserve">5.2.1. Основные клинические проявления </w:t>
      </w:r>
    </w:p>
    <w:p>
      <w:pPr>
        <w:pStyle w:val="style0"/>
        <w:widowControl w:val="false"/>
        <w:spacing w:lineRule="auto" w:line="360"/>
        <w:contextualSpacing/>
        <w:rPr>
          <w:sz w:val="24"/>
          <w:szCs w:val="24"/>
        </w:rPr>
      </w:pPr>
      <w:r>
        <w:rPr>
          <w:sz w:val="24"/>
          <w:szCs w:val="24"/>
        </w:rPr>
        <w:t xml:space="preserve">В настоящее время COVID-19 рассматривается как острая респираторная вирусная инфекция с преимущественным поражением нижних дыхательных путей. </w:t>
      </w:r>
      <w:r>
        <w:rPr>
          <w:sz w:val="24"/>
          <w:szCs w:val="24"/>
        </w:rPr>
        <w:t>Заболевание может протекать в виде легкого ОРВИ или</w:t>
      </w:r>
      <w:r>
        <w:rPr>
          <w:sz w:val="24"/>
          <w:szCs w:val="24"/>
        </w:rPr>
        <w:t xml:space="preserve"> иметь тяжелое течение</w:t>
      </w:r>
      <w:r>
        <w:rPr>
          <w:sz w:val="24"/>
          <w:szCs w:val="24"/>
        </w:rPr>
        <w:t xml:space="preserve"> с развитием пневмонии, ОРДС и </w:t>
      </w:r>
      <w:r>
        <w:rPr>
          <w:sz w:val="24"/>
          <w:szCs w:val="24"/>
        </w:rPr>
        <w:t>сепсис</w:t>
      </w:r>
      <w:r>
        <w:rPr>
          <w:sz w:val="24"/>
          <w:szCs w:val="24"/>
        </w:rPr>
        <w:t>а.</w:t>
      </w:r>
      <w:r>
        <w:t xml:space="preserve"> </w:t>
      </w:r>
      <w:r>
        <w:rPr>
          <w:sz w:val="24"/>
          <w:szCs w:val="24"/>
        </w:rPr>
        <w:t xml:space="preserve">Симптомы неспецифичны и </w:t>
      </w:r>
      <w:r>
        <w:rPr>
          <w:sz w:val="24"/>
          <w:szCs w:val="24"/>
        </w:rPr>
        <w:t xml:space="preserve">в любом возрасте </w:t>
      </w:r>
      <w:r>
        <w:rPr>
          <w:sz w:val="24"/>
          <w:szCs w:val="24"/>
        </w:rPr>
        <w:t xml:space="preserve">могут включать лихорадку (87,9%), кашель (67,7%), усталость (38,1%), одышку (18,6%), боль в горле (13,9%), головную боль (13,6%) миалгию или артралгию (14,8%), озноб (11,4%), тошноту или рвоту (5,0%), заложенность носа (4,8%), диарею (3,7%) и кровохарканье (0,9%), а также </w:t>
      </w:r>
      <w:r>
        <w:rPr>
          <w:sz w:val="24"/>
          <w:szCs w:val="24"/>
        </w:rPr>
        <w:t>гиперемию</w:t>
      </w:r>
      <w:r>
        <w:rPr>
          <w:sz w:val="24"/>
          <w:szCs w:val="24"/>
        </w:rPr>
        <w:t xml:space="preserve"> конъюнктивы (0,8%) </w:t>
      </w:r>
      <w:r>
        <w:rPr>
          <w:rFonts w:eastAsia="Times New Roman"/>
          <w:sz w:val="24"/>
          <w:szCs w:val="24"/>
        </w:rPr>
        <w:t>[</w:t>
      </w:r>
      <w:r>
        <w:rPr>
          <w:rFonts w:eastAsia="Times New Roman"/>
          <w:i/>
          <w:sz w:val="24"/>
          <w:szCs w:val="24"/>
        </w:rPr>
        <w:t>10</w:t>
      </w:r>
      <w:r>
        <w:rPr>
          <w:rFonts w:eastAsia="Times New Roman"/>
          <w:sz w:val="24"/>
          <w:szCs w:val="24"/>
        </w:rPr>
        <w:t>]</w:t>
      </w:r>
      <w:r>
        <w:rPr>
          <w:sz w:val="24"/>
          <w:szCs w:val="24"/>
        </w:rPr>
        <w:t xml:space="preserve">. При тяжелых формах дыхательная недостаточность </w:t>
      </w:r>
      <w:r>
        <w:rPr>
          <w:sz w:val="24"/>
          <w:szCs w:val="24"/>
        </w:rPr>
        <w:t xml:space="preserve"> достига</w:t>
      </w:r>
      <w:r>
        <w:rPr>
          <w:sz w:val="24"/>
          <w:szCs w:val="24"/>
        </w:rPr>
        <w:t xml:space="preserve">ет </w:t>
      </w:r>
      <w:r>
        <w:rPr>
          <w:sz w:val="24"/>
          <w:szCs w:val="24"/>
        </w:rPr>
        <w:t>максимальн</w:t>
      </w:r>
      <w:r>
        <w:rPr>
          <w:sz w:val="24"/>
          <w:szCs w:val="24"/>
        </w:rPr>
        <w:t>ой</w:t>
      </w:r>
      <w:r>
        <w:rPr>
          <w:sz w:val="24"/>
          <w:szCs w:val="24"/>
        </w:rPr>
        <w:t xml:space="preserve"> </w:t>
      </w:r>
      <w:r>
        <w:rPr>
          <w:sz w:val="24"/>
          <w:szCs w:val="24"/>
        </w:rPr>
        <w:t>выраженности</w:t>
      </w:r>
      <w:r>
        <w:rPr>
          <w:sz w:val="24"/>
          <w:szCs w:val="24"/>
        </w:rPr>
        <w:t xml:space="preserve"> к 6-8 дню</w:t>
      </w:r>
      <w:r>
        <w:rPr>
          <w:sz w:val="24"/>
          <w:szCs w:val="24"/>
        </w:rPr>
        <w:t xml:space="preserve"> болезни</w:t>
      </w:r>
      <w:r>
        <w:rPr>
          <w:sz w:val="24"/>
          <w:szCs w:val="24"/>
        </w:rPr>
        <w:t xml:space="preserve">. </w:t>
      </w:r>
    </w:p>
    <w:p>
      <w:pPr>
        <w:pStyle w:val="style0"/>
        <w:widowControl w:val="false"/>
        <w:spacing w:lineRule="auto" w:line="360"/>
        <w:ind w:firstLine="0"/>
        <w:contextualSpacing/>
        <w:rPr>
          <w:sz w:val="24"/>
          <w:szCs w:val="24"/>
        </w:rPr>
      </w:pPr>
    </w:p>
    <w:p>
      <w:pPr>
        <w:pStyle w:val="style0"/>
        <w:widowControl w:val="false"/>
        <w:spacing w:lineRule="auto" w:line="360"/>
        <w:ind w:firstLine="0"/>
        <w:contextualSpacing/>
        <w:rPr>
          <w:b/>
          <w:sz w:val="24"/>
          <w:szCs w:val="24"/>
        </w:rPr>
      </w:pPr>
      <w:r>
        <w:rPr>
          <w:b/>
          <w:sz w:val="24"/>
          <w:szCs w:val="24"/>
        </w:rPr>
        <w:t>5.2.2.</w:t>
      </w:r>
      <w:r>
        <w:rPr>
          <w:b/>
          <w:sz w:val="24"/>
          <w:szCs w:val="24"/>
        </w:rPr>
        <w:t xml:space="preserve"> Особенности клинической картины у детей</w:t>
      </w:r>
    </w:p>
    <w:p>
      <w:pPr>
        <w:pStyle w:val="style0"/>
        <w:spacing w:lineRule="auto" w:line="360"/>
        <w:ind w:firstLine="708"/>
        <w:rPr>
          <w:rFonts w:eastAsia="Calibri"/>
          <w:sz w:val="24"/>
          <w:szCs w:val="24"/>
          <w:lang w:eastAsia="en-US"/>
        </w:rPr>
      </w:pPr>
      <w:r>
        <w:rPr>
          <w:rFonts w:eastAsia="Calibri"/>
          <w:sz w:val="24"/>
          <w:szCs w:val="24"/>
          <w:lang w:eastAsia="en-US"/>
        </w:rPr>
        <w:t xml:space="preserve">По данным, полученным во время подъема заболеваемости в городе Ухань </w:t>
      </w:r>
      <w:r>
        <w:rPr>
          <w:rFonts w:eastAsia="Times New Roman"/>
          <w:sz w:val="24"/>
          <w:szCs w:val="24"/>
        </w:rPr>
        <w:t>[</w:t>
      </w:r>
      <w:r>
        <w:rPr>
          <w:rFonts w:eastAsia="Times New Roman"/>
          <w:i/>
          <w:sz w:val="24"/>
          <w:szCs w:val="24"/>
        </w:rPr>
        <w:t>16</w:t>
      </w:r>
      <w:r>
        <w:rPr>
          <w:rFonts w:eastAsia="Times New Roman"/>
          <w:sz w:val="24"/>
          <w:szCs w:val="24"/>
        </w:rPr>
        <w:t>]</w:t>
      </w:r>
      <w:r>
        <w:rPr>
          <w:rFonts w:eastAsia="Calibri"/>
          <w:bCs/>
          <w:sz w:val="24"/>
          <w:szCs w:val="24"/>
          <w:lang w:eastAsia="en-US"/>
        </w:rPr>
        <w:t>,</w:t>
      </w:r>
      <w:r>
        <w:rPr>
          <w:rFonts w:eastAsia="Calibri"/>
          <w:sz w:val="24"/>
          <w:szCs w:val="24"/>
          <w:lang w:eastAsia="en-US"/>
        </w:rPr>
        <w:t xml:space="preserve"> из 72 314 случаев заболевшие дети до 10 лет составили менее 1% от всех подтвержденных случаев. Из 171 ребенка с подтвержденным заболеванием дети до 1 года составили 18,1%, 1-5 лет – 23,4%, 6-10 лет – 33,9%, 11-15 лет – 24,6%. В группе преобладали мальчики (60,8%). Бессимптомная инфекция наблюдалась у 15,8% детей.</w:t>
      </w:r>
    </w:p>
    <w:p>
      <w:pPr>
        <w:pStyle w:val="style0"/>
        <w:spacing w:lineRule="auto" w:line="360"/>
        <w:ind w:firstLine="708"/>
        <w:rPr>
          <w:rFonts w:eastAsia="Calibri"/>
          <w:sz w:val="24"/>
          <w:szCs w:val="24"/>
          <w:lang w:eastAsia="en-US"/>
        </w:rPr>
      </w:pPr>
      <w:r>
        <w:rPr>
          <w:rFonts w:eastAsia="Calibri"/>
          <w:sz w:val="24"/>
          <w:szCs w:val="24"/>
          <w:lang w:eastAsia="en-US"/>
        </w:rPr>
        <w:t xml:space="preserve">В Испании на 21 марта из 28 600 пациентов с подтвержденной </w:t>
      </w:r>
      <w:r>
        <w:rPr>
          <w:rFonts w:eastAsia="Calibri"/>
          <w:sz w:val="24"/>
          <w:szCs w:val="24"/>
          <w:lang w:val="en-US" w:eastAsia="en-US"/>
        </w:rPr>
        <w:t>COVID</w:t>
      </w:r>
      <w:r>
        <w:rPr>
          <w:rFonts w:eastAsia="Calibri"/>
          <w:sz w:val="24"/>
          <w:szCs w:val="24"/>
          <w:lang w:eastAsia="en-US"/>
        </w:rPr>
        <w:t>-19, зарегистрировано 129 (0,4%) детей до 9 лет, из которых 34 (26%) были госпитализированы, 1 ребенок – в отделение интенсивной терапии.</w:t>
      </w:r>
      <w:r>
        <w:rPr>
          <w:rFonts w:eastAsia="Calibri"/>
          <w:color w:val="ff0000"/>
          <w:sz w:val="24"/>
          <w:szCs w:val="24"/>
          <w:lang w:eastAsia="en-US"/>
        </w:rPr>
        <w:t xml:space="preserve"> </w:t>
      </w:r>
      <w:r>
        <w:rPr>
          <w:rFonts w:eastAsia="Calibri"/>
          <w:sz w:val="24"/>
          <w:szCs w:val="24"/>
          <w:lang w:eastAsia="en-US"/>
        </w:rPr>
        <w:t xml:space="preserve">Среди детей старшего возраста заболевание </w:t>
      </w:r>
      <w:r>
        <w:rPr>
          <w:rFonts w:eastAsia="Calibri"/>
          <w:sz w:val="24"/>
          <w:szCs w:val="24"/>
          <w:lang w:eastAsia="en-US"/>
        </w:rPr>
        <w:t xml:space="preserve">было </w:t>
      </w:r>
      <w:r>
        <w:rPr>
          <w:rFonts w:eastAsia="Calibri"/>
          <w:sz w:val="24"/>
          <w:szCs w:val="24"/>
          <w:lang w:eastAsia="en-US"/>
        </w:rPr>
        <w:t xml:space="preserve">диагностировано у 221 (0,8%) пациента в возрасте 10-19 лет, 15 из них были госпитализированы, что составило 7%; никто не нуждался в реанимационных мероприятиях </w:t>
      </w:r>
      <w:r>
        <w:rPr>
          <w:rFonts w:eastAsia="Times New Roman"/>
          <w:sz w:val="24"/>
          <w:szCs w:val="24"/>
        </w:rPr>
        <w:t>[</w:t>
      </w:r>
      <w:r>
        <w:rPr>
          <w:rFonts w:eastAsia="Times New Roman"/>
          <w:i/>
          <w:sz w:val="24"/>
          <w:szCs w:val="24"/>
        </w:rPr>
        <w:t>17</w:t>
      </w:r>
      <w:r>
        <w:rPr>
          <w:rFonts w:eastAsia="Times New Roman"/>
          <w:sz w:val="24"/>
          <w:szCs w:val="24"/>
        </w:rPr>
        <w:t>]</w:t>
      </w:r>
      <w:r>
        <w:rPr>
          <w:rFonts w:eastAsia="Calibri"/>
          <w:sz w:val="24"/>
          <w:szCs w:val="24"/>
          <w:lang w:eastAsia="en-US"/>
        </w:rPr>
        <w:t>.</w:t>
      </w:r>
    </w:p>
    <w:p>
      <w:pPr>
        <w:pStyle w:val="style0"/>
        <w:spacing w:lineRule="auto" w:line="360"/>
        <w:ind w:firstLine="708"/>
        <w:rPr>
          <w:rFonts w:eastAsia="Calibri"/>
          <w:sz w:val="24"/>
          <w:szCs w:val="24"/>
          <w:lang w:eastAsia="en-US"/>
        </w:rPr>
      </w:pPr>
      <w:r>
        <w:rPr>
          <w:rFonts w:eastAsia="Calibri"/>
          <w:sz w:val="24"/>
          <w:szCs w:val="24"/>
          <w:lang w:eastAsia="en-US"/>
        </w:rPr>
        <w:t xml:space="preserve">Известные случаи коронавирусной инфекции у детей, обусловленные SARS-CoV-2, не позволяют объективно оценить особенности заболевания, а также характерные проявления на всех стадиях болезни. В исследовании с включением 171 ребенка с </w:t>
      </w:r>
      <w:r>
        <w:rPr>
          <w:rFonts w:eastAsia="Calibri"/>
          <w:sz w:val="24"/>
          <w:szCs w:val="24"/>
          <w:lang w:eastAsia="en-US"/>
        </w:rPr>
        <w:t>подтвержденной</w:t>
      </w:r>
      <w:r>
        <w:rPr>
          <w:rFonts w:eastAsia="Calibri"/>
          <w:sz w:val="24"/>
          <w:szCs w:val="24"/>
          <w:lang w:eastAsia="en-US"/>
        </w:rPr>
        <w:t xml:space="preserve"> </w:t>
      </w:r>
      <w:r>
        <w:rPr>
          <w:rFonts w:eastAsia="Calibri"/>
          <w:sz w:val="24"/>
          <w:szCs w:val="24"/>
          <w:lang w:val="en-US" w:eastAsia="en-US"/>
        </w:rPr>
        <w:t>COVID</w:t>
      </w:r>
      <w:r>
        <w:rPr>
          <w:rFonts w:eastAsia="Calibri"/>
          <w:sz w:val="24"/>
          <w:szCs w:val="24"/>
          <w:lang w:eastAsia="en-US"/>
        </w:rPr>
        <w:t xml:space="preserve">-19, преобладали общие и респираторные симптомы. Однако в сравнении со взрослыми </w:t>
      </w:r>
      <w:r>
        <w:rPr>
          <w:rFonts w:eastAsia="Calibri"/>
          <w:sz w:val="24"/>
          <w:szCs w:val="24"/>
          <w:lang w:eastAsia="en-US"/>
        </w:rPr>
        <w:t xml:space="preserve">у 41,6% (71 ребенок) </w:t>
      </w:r>
      <w:r>
        <w:rPr>
          <w:rFonts w:eastAsia="Calibri"/>
          <w:sz w:val="24"/>
          <w:szCs w:val="24"/>
          <w:lang w:eastAsia="en-US"/>
        </w:rPr>
        <w:t xml:space="preserve">отмечалось </w:t>
      </w:r>
      <w:r>
        <w:rPr>
          <w:rFonts w:eastAsia="Calibri"/>
          <w:sz w:val="24"/>
          <w:szCs w:val="24"/>
          <w:lang w:eastAsia="en-US"/>
        </w:rPr>
        <w:t xml:space="preserve">повышение </w:t>
      </w:r>
      <w:r>
        <w:rPr>
          <w:rFonts w:eastAsia="Calibri"/>
          <w:sz w:val="24"/>
          <w:szCs w:val="24"/>
          <w:lang w:eastAsia="en-US"/>
        </w:rPr>
        <w:t>температур</w:t>
      </w:r>
      <w:r>
        <w:rPr>
          <w:rFonts w:eastAsia="Calibri"/>
          <w:sz w:val="24"/>
          <w:szCs w:val="24"/>
          <w:lang w:eastAsia="en-US"/>
        </w:rPr>
        <w:t>ы</w:t>
      </w:r>
      <w:r>
        <w:rPr>
          <w:rFonts w:eastAsia="Calibri"/>
          <w:sz w:val="24"/>
          <w:szCs w:val="24"/>
          <w:lang w:eastAsia="en-US"/>
        </w:rPr>
        <w:t xml:space="preserve"> тела выше 37,5</w:t>
      </w:r>
      <w:r>
        <w:rPr>
          <w:rFonts w:eastAsia="Calibri"/>
          <w:sz w:val="24"/>
          <w:szCs w:val="24"/>
          <w:vertAlign w:val="superscript"/>
          <w:lang w:eastAsia="en-US"/>
        </w:rPr>
        <w:t>0</w:t>
      </w:r>
      <w:r>
        <w:rPr>
          <w:rFonts w:eastAsia="Calibri"/>
          <w:sz w:val="24"/>
          <w:szCs w:val="24"/>
          <w:lang w:eastAsia="en-US"/>
        </w:rPr>
        <w:t>С</w:t>
      </w:r>
      <w:r>
        <w:rPr>
          <w:rFonts w:eastAsia="Calibri"/>
          <w:sz w:val="24"/>
          <w:szCs w:val="24"/>
          <w:lang w:eastAsia="en-US"/>
        </w:rPr>
        <w:t xml:space="preserve"> и </w:t>
      </w:r>
      <w:r>
        <w:rPr>
          <w:rFonts w:eastAsia="Calibri"/>
          <w:sz w:val="24"/>
          <w:szCs w:val="24"/>
          <w:lang w:eastAsia="en-US"/>
        </w:rPr>
        <w:t xml:space="preserve">у </w:t>
      </w:r>
      <w:r>
        <w:rPr>
          <w:rFonts w:eastAsia="Calibri"/>
          <w:sz w:val="24"/>
          <w:szCs w:val="24"/>
          <w:lang w:eastAsia="en-US"/>
        </w:rPr>
        <w:t>28,7</w:t>
      </w:r>
      <w:r>
        <w:rPr>
          <w:rFonts w:eastAsia="Calibri"/>
          <w:sz w:val="24"/>
          <w:szCs w:val="24"/>
          <w:lang w:eastAsia="en-US"/>
        </w:rPr>
        <w:t>%</w:t>
      </w:r>
      <w:r>
        <w:rPr>
          <w:rFonts w:eastAsia="Calibri"/>
          <w:sz w:val="24"/>
          <w:szCs w:val="24"/>
          <w:lang w:eastAsia="en-US"/>
        </w:rPr>
        <w:t xml:space="preserve"> (42 ребенка) </w:t>
      </w:r>
      <w:r>
        <w:rPr>
          <w:rFonts w:eastAsia="Calibri"/>
          <w:sz w:val="24"/>
          <w:szCs w:val="24"/>
          <w:lang w:eastAsia="en-US"/>
        </w:rPr>
        <w:t>– нарушение</w:t>
      </w:r>
      <w:r>
        <w:rPr>
          <w:rFonts w:eastAsia="Calibri"/>
          <w:sz w:val="24"/>
          <w:szCs w:val="24"/>
          <w:lang w:eastAsia="en-US"/>
        </w:rPr>
        <w:t xml:space="preserve"> дыхания (тахипноэ). В ИВЛ нуждались три ребенка, все они имели сопутствующие заболевания. В то же время у 111 (64,9%) детей выявлялись рентге</w:t>
      </w:r>
      <w:r>
        <w:rPr>
          <w:rFonts w:eastAsia="Calibri"/>
          <w:sz w:val="24"/>
          <w:szCs w:val="24"/>
          <w:lang w:eastAsia="en-US"/>
        </w:rPr>
        <w:t>нологические изменения в легких.</w:t>
      </w:r>
      <w:r>
        <w:rPr>
          <w:rFonts w:eastAsia="Calibri"/>
          <w:sz w:val="24"/>
          <w:szCs w:val="24"/>
          <w:lang w:eastAsia="en-US"/>
        </w:rPr>
        <w:t xml:space="preserve"> </w:t>
      </w:r>
      <w:r>
        <w:rPr>
          <w:rFonts w:eastAsia="Calibri"/>
          <w:sz w:val="24"/>
          <w:szCs w:val="24"/>
          <w:lang w:eastAsia="en-US"/>
        </w:rPr>
        <w:t>Таким образом,</w:t>
      </w:r>
      <w:r>
        <w:rPr>
          <w:rFonts w:eastAsia="Calibri"/>
          <w:sz w:val="24"/>
          <w:szCs w:val="24"/>
          <w:lang w:eastAsia="en-US"/>
        </w:rPr>
        <w:t xml:space="preserve"> не менее 40 детей с температурой не выше 37,5</w:t>
      </w:r>
      <w:r>
        <w:rPr>
          <w:rFonts w:eastAsia="Calibri"/>
          <w:sz w:val="24"/>
          <w:szCs w:val="24"/>
          <w:vertAlign w:val="superscript"/>
          <w:lang w:eastAsia="en-US"/>
        </w:rPr>
        <w:t>0</w:t>
      </w:r>
      <w:r>
        <w:rPr>
          <w:rFonts w:eastAsia="Calibri"/>
          <w:sz w:val="24"/>
          <w:szCs w:val="24"/>
          <w:lang w:eastAsia="en-US"/>
        </w:rPr>
        <w:t>С</w:t>
      </w:r>
      <w:r>
        <w:rPr>
          <w:rFonts w:eastAsia="Calibri"/>
          <w:sz w:val="24"/>
          <w:szCs w:val="24"/>
          <w:lang w:eastAsia="en-US"/>
        </w:rPr>
        <w:t xml:space="preserve"> и не менее 62 детей с отсутствием дыхательной недостаточности имели рентгенологические признаки пневмонии. </w:t>
      </w:r>
    </w:p>
    <w:p>
      <w:pPr>
        <w:pStyle w:val="style0"/>
        <w:spacing w:lineRule="auto" w:line="360"/>
        <w:ind w:firstLine="708"/>
        <w:rPr>
          <w:rFonts w:eastAsia="Calibri"/>
          <w:sz w:val="24"/>
          <w:szCs w:val="24"/>
          <w:lang w:eastAsia="en-US"/>
        </w:rPr>
      </w:pPr>
      <w:r>
        <w:rPr>
          <w:rFonts w:eastAsia="Calibri"/>
          <w:sz w:val="24"/>
          <w:szCs w:val="24"/>
          <w:lang w:eastAsia="en-US"/>
        </w:rPr>
        <w:t xml:space="preserve">По сравнению </w:t>
      </w:r>
      <w:r>
        <w:rPr>
          <w:rFonts w:eastAsia="Calibri"/>
          <w:sz w:val="24"/>
          <w:szCs w:val="24"/>
          <w:lang w:eastAsia="en-US"/>
        </w:rPr>
        <w:t>со</w:t>
      </w:r>
      <w:r>
        <w:rPr>
          <w:rFonts w:eastAsia="Calibri"/>
          <w:sz w:val="24"/>
          <w:szCs w:val="24"/>
          <w:lang w:eastAsia="en-US"/>
        </w:rPr>
        <w:t xml:space="preserve"> взрослыми </w:t>
      </w:r>
      <w:r>
        <w:rPr>
          <w:rFonts w:eastAsia="Calibri"/>
          <w:b/>
          <w:i/>
          <w:sz w:val="24"/>
          <w:szCs w:val="24"/>
          <w:lang w:eastAsia="en-US"/>
        </w:rPr>
        <w:t xml:space="preserve">у детей </w:t>
      </w:r>
      <w:r>
        <w:rPr>
          <w:rFonts w:eastAsia="Calibri"/>
          <w:b/>
          <w:i/>
          <w:sz w:val="24"/>
          <w:szCs w:val="24"/>
          <w:lang w:eastAsia="en-US"/>
        </w:rPr>
        <w:t>чаще наблюдается</w:t>
      </w:r>
      <w:r>
        <w:rPr>
          <w:rFonts w:eastAsia="Calibri"/>
          <w:b/>
          <w:i/>
          <w:sz w:val="24"/>
          <w:szCs w:val="24"/>
          <w:lang w:eastAsia="en-US"/>
        </w:rPr>
        <w:t xml:space="preserve"> диарейный синдром</w:t>
      </w:r>
      <w:r>
        <w:rPr>
          <w:rFonts w:eastAsia="Calibri"/>
          <w:sz w:val="24"/>
          <w:szCs w:val="24"/>
          <w:lang w:eastAsia="en-US"/>
        </w:rPr>
        <w:t>.</w:t>
      </w:r>
    </w:p>
    <w:p>
      <w:pPr>
        <w:pStyle w:val="style0"/>
        <w:spacing w:lineRule="auto" w:line="360"/>
        <w:ind w:firstLine="0"/>
        <w:jc w:val="center"/>
        <w:rPr>
          <w:rFonts w:eastAsia="Calibri"/>
          <w:i/>
          <w:sz w:val="24"/>
          <w:szCs w:val="24"/>
          <w:lang w:eastAsia="en-US"/>
        </w:rPr>
      </w:pPr>
      <w:r>
        <w:rPr>
          <w:rFonts w:eastAsia="Calibri"/>
          <w:b/>
          <w:i/>
          <w:sz w:val="24"/>
          <w:szCs w:val="24"/>
          <w:lang w:eastAsia="en-US"/>
        </w:rPr>
        <w:t xml:space="preserve">Сравнение частоты симптомов у взрослых </w:t>
      </w:r>
      <w:r>
        <w:rPr>
          <w:rFonts w:eastAsia="Times New Roman"/>
          <w:b/>
          <w:bCs/>
          <w:i/>
          <w:iCs/>
          <w:sz w:val="24"/>
          <w:szCs w:val="24"/>
        </w:rPr>
        <w:t>[</w:t>
      </w:r>
      <w:r>
        <w:rPr>
          <w:rFonts w:eastAsia="Times New Roman"/>
          <w:i/>
          <w:iCs/>
          <w:sz w:val="24"/>
          <w:szCs w:val="24"/>
        </w:rPr>
        <w:t>18</w:t>
      </w:r>
      <w:r>
        <w:rPr>
          <w:rFonts w:eastAsia="Times New Roman"/>
          <w:b/>
          <w:bCs/>
          <w:i/>
          <w:iCs/>
          <w:sz w:val="24"/>
          <w:szCs w:val="24"/>
        </w:rPr>
        <w:t>]</w:t>
      </w:r>
      <w:r>
        <w:rPr>
          <w:rFonts w:eastAsia="Calibri"/>
          <w:b/>
          <w:i/>
          <w:sz w:val="24"/>
          <w:szCs w:val="24"/>
          <w:lang w:eastAsia="en-US"/>
        </w:rPr>
        <w:t xml:space="preserve"> и детей </w:t>
      </w:r>
      <w:r>
        <w:rPr>
          <w:rFonts w:eastAsia="Calibri"/>
          <w:b/>
          <w:i/>
          <w:sz w:val="24"/>
          <w:szCs w:val="24"/>
          <w:lang w:eastAsia="en-US"/>
        </w:rPr>
        <w:t xml:space="preserve">с </w:t>
      </w:r>
      <w:r>
        <w:rPr>
          <w:rFonts w:eastAsia="Calibri"/>
          <w:b/>
          <w:i/>
          <w:sz w:val="24"/>
          <w:szCs w:val="24"/>
          <w:lang w:val="en-US" w:eastAsia="en-US"/>
        </w:rPr>
        <w:t>COVID</w:t>
      </w:r>
      <w:r>
        <w:rPr>
          <w:rFonts w:eastAsia="Calibri"/>
          <w:b/>
          <w:i/>
          <w:sz w:val="24"/>
          <w:szCs w:val="24"/>
          <w:lang w:eastAsia="en-US"/>
        </w:rPr>
        <w:t>-19</w:t>
      </w:r>
      <w:r>
        <w:rPr>
          <w:rFonts w:eastAsia="Calibri"/>
          <w:bCs/>
          <w:i/>
          <w:sz w:val="24"/>
          <w:szCs w:val="24"/>
          <w:lang w:eastAsia="en-US"/>
        </w:rPr>
        <w:t xml:space="preserve"> </w:t>
      </w:r>
      <w:r>
        <w:rPr>
          <w:rFonts w:eastAsia="Times New Roman"/>
          <w:b/>
          <w:bCs/>
          <w:i/>
          <w:iCs/>
          <w:sz w:val="24"/>
          <w:szCs w:val="24"/>
        </w:rPr>
        <w:t>[</w:t>
      </w:r>
      <w:r>
        <w:rPr>
          <w:rFonts w:eastAsia="Times New Roman"/>
          <w:i/>
          <w:iCs/>
          <w:sz w:val="24"/>
          <w:szCs w:val="24"/>
        </w:rPr>
        <w:t>16</w:t>
      </w:r>
      <w:r>
        <w:rPr>
          <w:rFonts w:eastAsia="Times New Roman"/>
          <w:b/>
          <w:bCs/>
          <w:i/>
          <w:iCs/>
          <w:sz w:val="24"/>
          <w:szCs w:val="24"/>
        </w:rPr>
        <w:t>]</w:t>
      </w:r>
    </w:p>
    <w:tbl>
      <w:tblPr>
        <w:tblStyle w:val="style154"/>
        <w:tblW w:w="0" w:type="auto"/>
        <w:tblInd w:w="108" w:type="dxa"/>
        <w:tblLook w:val="04A0" w:firstRow="1" w:lastRow="0" w:firstColumn="1" w:lastColumn="0" w:noHBand="0" w:noVBand="1"/>
      </w:tblPr>
      <w:tblGrid>
        <w:gridCol w:w="3082"/>
        <w:gridCol w:w="3190"/>
        <w:gridCol w:w="3084"/>
      </w:tblGrid>
      <w:tr>
        <w:trPr/>
        <w:tc>
          <w:tcPr>
            <w:tcW w:w="3082" w:type="dxa"/>
            <w:tcBorders/>
            <w:shd w:val="clear" w:color="auto" w:fill="f2f2f2"/>
          </w:tcPr>
          <w:p>
            <w:pPr>
              <w:pStyle w:val="style0"/>
              <w:spacing w:lineRule="auto" w:line="360"/>
              <w:ind w:firstLine="0"/>
              <w:jc w:val="left"/>
              <w:rPr>
                <w:rFonts w:eastAsia="Calibri"/>
                <w:b/>
                <w:sz w:val="24"/>
                <w:szCs w:val="24"/>
                <w:lang w:eastAsia="en-US"/>
              </w:rPr>
            </w:pPr>
            <w:r>
              <w:rPr>
                <w:rFonts w:eastAsia="Calibri"/>
                <w:b/>
                <w:sz w:val="24"/>
                <w:szCs w:val="24"/>
                <w:lang w:eastAsia="en-US"/>
              </w:rPr>
              <w:t>Характеристики</w:t>
            </w:r>
          </w:p>
        </w:tc>
        <w:tc>
          <w:tcPr>
            <w:tcW w:w="3190" w:type="dxa"/>
            <w:tcBorders/>
            <w:shd w:val="clear" w:color="auto" w:fill="f2f2f2"/>
          </w:tcPr>
          <w:p>
            <w:pPr>
              <w:pStyle w:val="style0"/>
              <w:spacing w:lineRule="auto" w:line="360"/>
              <w:ind w:firstLine="0"/>
              <w:jc w:val="left"/>
              <w:rPr>
                <w:rFonts w:eastAsia="Calibri"/>
                <w:b/>
                <w:sz w:val="24"/>
                <w:szCs w:val="24"/>
                <w:lang w:val="en-US" w:eastAsia="en-US"/>
              </w:rPr>
            </w:pPr>
            <w:r>
              <w:rPr>
                <w:rFonts w:eastAsia="Calibri"/>
                <w:b/>
                <w:sz w:val="24"/>
                <w:szCs w:val="24"/>
                <w:lang w:eastAsia="en-US"/>
              </w:rPr>
              <w:t>Взрослые (</w:t>
            </w:r>
            <w:r>
              <w:rPr>
                <w:rFonts w:eastAsia="Calibri"/>
                <w:b/>
                <w:sz w:val="24"/>
                <w:szCs w:val="24"/>
                <w:lang w:val="en-US" w:eastAsia="en-US"/>
              </w:rPr>
              <w:t>n = 1099)</w:t>
            </w:r>
          </w:p>
        </w:tc>
        <w:tc>
          <w:tcPr>
            <w:tcW w:w="3084" w:type="dxa"/>
            <w:tcBorders/>
            <w:shd w:val="clear" w:color="auto" w:fill="f2f2f2"/>
          </w:tcPr>
          <w:p>
            <w:pPr>
              <w:pStyle w:val="style0"/>
              <w:spacing w:lineRule="auto" w:line="360"/>
              <w:ind w:firstLine="0"/>
              <w:jc w:val="left"/>
              <w:rPr>
                <w:rFonts w:eastAsia="Calibri"/>
                <w:b/>
                <w:sz w:val="24"/>
                <w:szCs w:val="24"/>
                <w:lang w:val="en-US" w:eastAsia="en-US"/>
              </w:rPr>
            </w:pPr>
            <w:r>
              <w:rPr>
                <w:rFonts w:eastAsia="Calibri"/>
                <w:b/>
                <w:sz w:val="24"/>
                <w:szCs w:val="24"/>
                <w:lang w:eastAsia="en-US"/>
              </w:rPr>
              <w:t>Дети</w:t>
            </w:r>
            <w:r>
              <w:rPr>
                <w:rFonts w:eastAsia="Calibri"/>
                <w:b/>
                <w:sz w:val="24"/>
                <w:szCs w:val="24"/>
                <w:lang w:val="en-US" w:eastAsia="en-US"/>
              </w:rPr>
              <w:t xml:space="preserve"> (n = 171)</w:t>
            </w:r>
          </w:p>
        </w:tc>
      </w:tr>
      <w:tr>
        <w:tblPrEx/>
        <w:trPr/>
        <w:tc>
          <w:tcPr>
            <w:tcW w:w="3082" w:type="dxa"/>
            <w:tcBorders/>
          </w:tcPr>
          <w:p>
            <w:pPr>
              <w:pStyle w:val="style0"/>
              <w:spacing w:lineRule="auto" w:line="360"/>
              <w:ind w:firstLine="0"/>
              <w:rPr>
                <w:sz w:val="24"/>
                <w:szCs w:val="24"/>
              </w:rPr>
            </w:pPr>
            <w:r>
              <w:rPr>
                <w:sz w:val="24"/>
                <w:szCs w:val="24"/>
              </w:rPr>
              <w:t>Медиана возраста</w:t>
            </w:r>
          </w:p>
        </w:tc>
        <w:tc>
          <w:tcPr>
            <w:tcW w:w="3190" w:type="dxa"/>
            <w:tcBorders/>
          </w:tcPr>
          <w:p>
            <w:pPr>
              <w:pStyle w:val="style0"/>
              <w:spacing w:lineRule="auto" w:line="360"/>
              <w:ind w:firstLine="0"/>
              <w:rPr>
                <w:sz w:val="24"/>
                <w:szCs w:val="24"/>
              </w:rPr>
            </w:pPr>
            <w:r>
              <w:rPr>
                <w:sz w:val="24"/>
                <w:szCs w:val="24"/>
              </w:rPr>
              <w:t>47 лет</w:t>
            </w:r>
          </w:p>
        </w:tc>
        <w:tc>
          <w:tcPr>
            <w:tcW w:w="3084" w:type="dxa"/>
            <w:tcBorders/>
          </w:tcPr>
          <w:p>
            <w:pPr>
              <w:pStyle w:val="style0"/>
              <w:spacing w:lineRule="auto" w:line="360"/>
              <w:ind w:firstLine="0"/>
              <w:rPr>
                <w:sz w:val="24"/>
                <w:szCs w:val="24"/>
              </w:rPr>
            </w:pPr>
            <w:r>
              <w:rPr>
                <w:sz w:val="24"/>
                <w:szCs w:val="24"/>
              </w:rPr>
              <w:t>6,7 лет</w:t>
            </w:r>
          </w:p>
        </w:tc>
      </w:tr>
      <w:tr>
        <w:tblPrEx/>
        <w:trPr/>
        <w:tc>
          <w:tcPr>
            <w:tcW w:w="3082" w:type="dxa"/>
            <w:tcBorders>
              <w:bottom w:val="single" w:sz="4" w:space="0" w:color="auto"/>
            </w:tcBorders>
          </w:tcPr>
          <w:p>
            <w:pPr>
              <w:pStyle w:val="style0"/>
              <w:spacing w:lineRule="auto" w:line="360"/>
              <w:ind w:firstLine="0"/>
              <w:rPr>
                <w:sz w:val="24"/>
                <w:szCs w:val="24"/>
              </w:rPr>
            </w:pPr>
            <w:r>
              <w:rPr>
                <w:sz w:val="24"/>
                <w:szCs w:val="24"/>
              </w:rPr>
              <w:t>Мужской пол</w:t>
            </w:r>
          </w:p>
        </w:tc>
        <w:tc>
          <w:tcPr>
            <w:tcW w:w="3190" w:type="dxa"/>
            <w:tcBorders>
              <w:bottom w:val="single" w:sz="4" w:space="0" w:color="auto"/>
            </w:tcBorders>
          </w:tcPr>
          <w:p>
            <w:pPr>
              <w:pStyle w:val="style0"/>
              <w:spacing w:lineRule="auto" w:line="360"/>
              <w:ind w:firstLine="0"/>
              <w:rPr>
                <w:sz w:val="24"/>
                <w:szCs w:val="24"/>
              </w:rPr>
            </w:pPr>
            <w:r>
              <w:rPr>
                <w:sz w:val="24"/>
                <w:szCs w:val="24"/>
              </w:rPr>
              <w:t>58,5%</w:t>
            </w:r>
          </w:p>
        </w:tc>
        <w:tc>
          <w:tcPr>
            <w:tcW w:w="3084" w:type="dxa"/>
            <w:tcBorders>
              <w:bottom w:val="single" w:sz="4" w:space="0" w:color="auto"/>
            </w:tcBorders>
          </w:tcPr>
          <w:p>
            <w:pPr>
              <w:pStyle w:val="style0"/>
              <w:spacing w:lineRule="auto" w:line="360"/>
              <w:ind w:firstLine="0"/>
              <w:rPr>
                <w:sz w:val="24"/>
                <w:szCs w:val="24"/>
              </w:rPr>
            </w:pPr>
            <w:r>
              <w:rPr>
                <w:sz w:val="24"/>
                <w:szCs w:val="24"/>
              </w:rPr>
              <w:t>60,8%</w:t>
            </w:r>
          </w:p>
        </w:tc>
      </w:tr>
      <w:tr>
        <w:tblPrEx/>
        <w:trPr/>
        <w:tc>
          <w:tcPr>
            <w:tcW w:w="9356" w:type="dxa"/>
            <w:gridSpan w:val="3"/>
            <w:tcBorders/>
            <w:shd w:val="clear" w:color="auto" w:fill="f2f2f2"/>
          </w:tcPr>
          <w:p>
            <w:pPr>
              <w:pStyle w:val="style0"/>
              <w:spacing w:lineRule="auto" w:line="360"/>
              <w:ind w:firstLine="0"/>
              <w:jc w:val="center"/>
              <w:rPr>
                <w:rFonts w:eastAsia="Calibri"/>
                <w:b/>
                <w:sz w:val="24"/>
                <w:szCs w:val="24"/>
                <w:lang w:eastAsia="en-US"/>
              </w:rPr>
            </w:pPr>
            <w:r>
              <w:rPr>
                <w:rFonts w:eastAsia="Calibri"/>
                <w:b/>
                <w:sz w:val="24"/>
                <w:szCs w:val="24"/>
                <w:lang w:eastAsia="en-US"/>
              </w:rPr>
              <w:t>Клинические симптомы</w:t>
            </w:r>
          </w:p>
        </w:tc>
      </w:tr>
      <w:tr>
        <w:tblPrEx/>
        <w:trPr/>
        <w:tc>
          <w:tcPr>
            <w:tcW w:w="3082" w:type="dxa"/>
            <w:tcBorders/>
          </w:tcPr>
          <w:p>
            <w:pPr>
              <w:pStyle w:val="style0"/>
              <w:spacing w:lineRule="auto" w:line="360"/>
              <w:ind w:firstLine="0"/>
              <w:rPr>
                <w:sz w:val="24"/>
                <w:szCs w:val="24"/>
              </w:rPr>
            </w:pPr>
            <w:r>
              <w:rPr>
                <w:sz w:val="24"/>
                <w:szCs w:val="24"/>
              </w:rPr>
              <w:t>Температура тела</w:t>
            </w:r>
          </w:p>
          <w:p>
            <w:pPr>
              <w:pStyle w:val="style179"/>
              <w:numPr>
                <w:ilvl w:val="0"/>
                <w:numId w:val="1"/>
              </w:numPr>
              <w:spacing w:lineRule="auto" w:line="360"/>
              <w:rPr/>
            </w:pPr>
            <w:r>
              <w:t>&lt;</w:t>
            </w:r>
            <w:r>
              <w:t>37,5</w:t>
            </w:r>
            <w:r>
              <w:rPr>
                <w:vertAlign w:val="superscript"/>
              </w:rPr>
              <w:t>0</w:t>
            </w:r>
            <w:r>
              <w:t>С</w:t>
            </w:r>
          </w:p>
        </w:tc>
        <w:tc>
          <w:tcPr>
            <w:tcW w:w="3190" w:type="dxa"/>
            <w:tcBorders/>
          </w:tcPr>
          <w:p>
            <w:pPr>
              <w:pStyle w:val="style0"/>
              <w:spacing w:lineRule="auto" w:line="360"/>
              <w:ind w:firstLine="0"/>
              <w:rPr>
                <w:sz w:val="24"/>
                <w:szCs w:val="24"/>
              </w:rPr>
            </w:pPr>
          </w:p>
          <w:p>
            <w:pPr>
              <w:pStyle w:val="style0"/>
              <w:spacing w:lineRule="auto" w:line="360"/>
              <w:ind w:firstLine="0"/>
              <w:rPr>
                <w:sz w:val="24"/>
                <w:szCs w:val="24"/>
              </w:rPr>
            </w:pPr>
            <w:r>
              <w:rPr>
                <w:sz w:val="24"/>
                <w:szCs w:val="24"/>
              </w:rPr>
              <w:t>9,9%</w:t>
            </w:r>
          </w:p>
        </w:tc>
        <w:tc>
          <w:tcPr>
            <w:tcW w:w="3084" w:type="dxa"/>
            <w:tcBorders/>
            <w:shd w:val="clear" w:color="auto" w:fill="dbe5f1"/>
          </w:tcPr>
          <w:p>
            <w:pPr>
              <w:pStyle w:val="style0"/>
              <w:spacing w:lineRule="auto" w:line="360"/>
              <w:ind w:firstLine="0"/>
              <w:rPr>
                <w:sz w:val="24"/>
                <w:szCs w:val="24"/>
              </w:rPr>
            </w:pPr>
          </w:p>
          <w:p>
            <w:pPr>
              <w:pStyle w:val="style0"/>
              <w:spacing w:lineRule="auto" w:line="360"/>
              <w:ind w:firstLine="0"/>
              <w:rPr>
                <w:sz w:val="24"/>
                <w:szCs w:val="24"/>
              </w:rPr>
            </w:pPr>
            <w:r>
              <w:rPr>
                <w:sz w:val="24"/>
                <w:szCs w:val="24"/>
              </w:rPr>
              <w:t>58,5%</w:t>
            </w:r>
          </w:p>
        </w:tc>
      </w:tr>
      <w:tr>
        <w:tblPrEx/>
        <w:trPr/>
        <w:tc>
          <w:tcPr>
            <w:tcW w:w="3082" w:type="dxa"/>
            <w:tcBorders/>
          </w:tcPr>
          <w:p>
            <w:pPr>
              <w:pStyle w:val="style179"/>
              <w:numPr>
                <w:ilvl w:val="0"/>
                <w:numId w:val="29"/>
              </w:numPr>
              <w:spacing w:lineRule="auto" w:line="360"/>
              <w:rPr/>
            </w:pPr>
            <w:r>
              <w:t>37,5-39</w:t>
            </w:r>
            <w:r>
              <w:rPr>
                <w:vertAlign w:val="superscript"/>
              </w:rPr>
              <w:t>0</w:t>
            </w:r>
            <w:r>
              <w:t>С</w:t>
            </w:r>
          </w:p>
        </w:tc>
        <w:tc>
          <w:tcPr>
            <w:tcW w:w="3190" w:type="dxa"/>
            <w:tcBorders/>
          </w:tcPr>
          <w:p>
            <w:pPr>
              <w:pStyle w:val="style0"/>
              <w:spacing w:lineRule="auto" w:line="360"/>
              <w:ind w:firstLine="0"/>
              <w:rPr>
                <w:sz w:val="24"/>
                <w:szCs w:val="24"/>
              </w:rPr>
            </w:pPr>
            <w:r>
              <w:rPr>
                <w:sz w:val="24"/>
                <w:szCs w:val="24"/>
              </w:rPr>
              <w:t>77,8%</w:t>
            </w:r>
          </w:p>
        </w:tc>
        <w:tc>
          <w:tcPr>
            <w:tcW w:w="3084" w:type="dxa"/>
            <w:tcBorders/>
            <w:shd w:val="clear" w:color="auto" w:fill="dbe5f1"/>
          </w:tcPr>
          <w:p>
            <w:pPr>
              <w:pStyle w:val="style0"/>
              <w:spacing w:lineRule="auto" w:line="360"/>
              <w:ind w:firstLine="0"/>
              <w:rPr>
                <w:sz w:val="24"/>
                <w:szCs w:val="24"/>
              </w:rPr>
            </w:pPr>
            <w:r>
              <w:rPr>
                <w:sz w:val="24"/>
                <w:szCs w:val="24"/>
              </w:rPr>
              <w:t>32,2%</w:t>
            </w:r>
          </w:p>
        </w:tc>
      </w:tr>
      <w:tr>
        <w:tblPrEx/>
        <w:trPr/>
        <w:tc>
          <w:tcPr>
            <w:tcW w:w="3082" w:type="dxa"/>
            <w:tcBorders/>
          </w:tcPr>
          <w:p>
            <w:pPr>
              <w:pStyle w:val="style179"/>
              <w:numPr>
                <w:ilvl w:val="0"/>
                <w:numId w:val="29"/>
              </w:numPr>
              <w:spacing w:lineRule="auto" w:line="360"/>
              <w:rPr/>
            </w:pPr>
            <w:r>
              <w:t>≥</w:t>
            </w:r>
            <w:r>
              <w:t>40</w:t>
            </w:r>
            <w:r>
              <w:rPr>
                <w:vertAlign w:val="superscript"/>
              </w:rPr>
              <w:t>0</w:t>
            </w:r>
            <w:r>
              <w:t xml:space="preserve">С </w:t>
            </w:r>
          </w:p>
        </w:tc>
        <w:tc>
          <w:tcPr>
            <w:tcW w:w="3190" w:type="dxa"/>
            <w:tcBorders/>
          </w:tcPr>
          <w:p>
            <w:pPr>
              <w:pStyle w:val="style0"/>
              <w:spacing w:lineRule="auto" w:line="360"/>
              <w:ind w:firstLine="0"/>
              <w:rPr>
                <w:sz w:val="24"/>
                <w:szCs w:val="24"/>
              </w:rPr>
            </w:pPr>
            <w:r>
              <w:rPr>
                <w:sz w:val="24"/>
                <w:szCs w:val="24"/>
              </w:rPr>
              <w:t>12,3%</w:t>
            </w:r>
          </w:p>
        </w:tc>
        <w:tc>
          <w:tcPr>
            <w:tcW w:w="3084" w:type="dxa"/>
            <w:tcBorders/>
          </w:tcPr>
          <w:p>
            <w:pPr>
              <w:pStyle w:val="style0"/>
              <w:spacing w:lineRule="auto" w:line="360"/>
              <w:ind w:firstLine="0"/>
              <w:rPr>
                <w:sz w:val="24"/>
                <w:szCs w:val="24"/>
              </w:rPr>
            </w:pPr>
            <w:r>
              <w:rPr>
                <w:sz w:val="24"/>
                <w:szCs w:val="24"/>
              </w:rPr>
              <w:t>9,4%</w:t>
            </w:r>
          </w:p>
        </w:tc>
      </w:tr>
      <w:tr>
        <w:tblPrEx/>
        <w:trPr/>
        <w:tc>
          <w:tcPr>
            <w:tcW w:w="3082" w:type="dxa"/>
            <w:tcBorders/>
          </w:tcPr>
          <w:p>
            <w:pPr>
              <w:pStyle w:val="style0"/>
              <w:spacing w:lineRule="auto" w:line="360"/>
              <w:ind w:firstLine="0"/>
              <w:rPr>
                <w:sz w:val="24"/>
                <w:szCs w:val="24"/>
              </w:rPr>
            </w:pPr>
            <w:r>
              <w:rPr>
                <w:sz w:val="24"/>
                <w:szCs w:val="24"/>
              </w:rPr>
              <w:t>Слабость</w:t>
            </w:r>
          </w:p>
        </w:tc>
        <w:tc>
          <w:tcPr>
            <w:tcW w:w="3190" w:type="dxa"/>
            <w:tcBorders/>
          </w:tcPr>
          <w:p>
            <w:pPr>
              <w:pStyle w:val="style0"/>
              <w:spacing w:lineRule="auto" w:line="360"/>
              <w:ind w:firstLine="0"/>
              <w:rPr>
                <w:sz w:val="24"/>
                <w:szCs w:val="24"/>
              </w:rPr>
            </w:pPr>
            <w:r>
              <w:rPr>
                <w:sz w:val="24"/>
                <w:szCs w:val="24"/>
              </w:rPr>
              <w:t>38,1%</w:t>
            </w:r>
          </w:p>
        </w:tc>
        <w:tc>
          <w:tcPr>
            <w:tcW w:w="3084" w:type="dxa"/>
            <w:tcBorders/>
          </w:tcPr>
          <w:p>
            <w:pPr>
              <w:pStyle w:val="style0"/>
              <w:spacing w:lineRule="auto" w:line="360"/>
              <w:ind w:firstLine="0"/>
              <w:rPr>
                <w:sz w:val="24"/>
                <w:szCs w:val="24"/>
              </w:rPr>
            </w:pPr>
            <w:r>
              <w:rPr>
                <w:sz w:val="24"/>
                <w:szCs w:val="24"/>
              </w:rPr>
              <w:t>7,6%</w:t>
            </w:r>
          </w:p>
        </w:tc>
      </w:tr>
      <w:tr>
        <w:tblPrEx/>
        <w:trPr/>
        <w:tc>
          <w:tcPr>
            <w:tcW w:w="3082" w:type="dxa"/>
            <w:tcBorders/>
          </w:tcPr>
          <w:p>
            <w:pPr>
              <w:pStyle w:val="style0"/>
              <w:spacing w:lineRule="auto" w:line="360"/>
              <w:ind w:firstLine="0"/>
              <w:rPr>
                <w:sz w:val="24"/>
                <w:szCs w:val="24"/>
              </w:rPr>
            </w:pPr>
            <w:r>
              <w:rPr>
                <w:sz w:val="24"/>
                <w:szCs w:val="24"/>
              </w:rPr>
              <w:t>Кашель</w:t>
            </w:r>
          </w:p>
        </w:tc>
        <w:tc>
          <w:tcPr>
            <w:tcW w:w="3190" w:type="dxa"/>
            <w:tcBorders/>
          </w:tcPr>
          <w:p>
            <w:pPr>
              <w:pStyle w:val="style0"/>
              <w:spacing w:lineRule="auto" w:line="360"/>
              <w:ind w:firstLine="0"/>
              <w:rPr>
                <w:sz w:val="24"/>
                <w:szCs w:val="24"/>
              </w:rPr>
            </w:pPr>
            <w:r>
              <w:rPr>
                <w:sz w:val="24"/>
                <w:szCs w:val="24"/>
              </w:rPr>
              <w:t>67,8%</w:t>
            </w:r>
          </w:p>
        </w:tc>
        <w:tc>
          <w:tcPr>
            <w:tcW w:w="3084" w:type="dxa"/>
            <w:tcBorders>
              <w:bottom w:val="single" w:sz="4" w:space="0" w:color="auto"/>
            </w:tcBorders>
          </w:tcPr>
          <w:p>
            <w:pPr>
              <w:pStyle w:val="style0"/>
              <w:spacing w:lineRule="auto" w:line="360"/>
              <w:ind w:firstLine="0"/>
              <w:rPr>
                <w:sz w:val="24"/>
                <w:szCs w:val="24"/>
              </w:rPr>
            </w:pPr>
            <w:r>
              <w:rPr>
                <w:sz w:val="24"/>
                <w:szCs w:val="24"/>
              </w:rPr>
              <w:t>48,5%</w:t>
            </w:r>
          </w:p>
        </w:tc>
      </w:tr>
      <w:tr>
        <w:tblPrEx/>
        <w:trPr/>
        <w:tc>
          <w:tcPr>
            <w:tcW w:w="3082" w:type="dxa"/>
            <w:tcBorders/>
          </w:tcPr>
          <w:p>
            <w:pPr>
              <w:pStyle w:val="style0"/>
              <w:spacing w:lineRule="auto" w:line="360"/>
              <w:ind w:firstLine="0"/>
              <w:rPr>
                <w:sz w:val="24"/>
                <w:szCs w:val="24"/>
              </w:rPr>
            </w:pPr>
            <w:r>
              <w:rPr>
                <w:sz w:val="24"/>
                <w:szCs w:val="24"/>
              </w:rPr>
              <w:t>Диарея</w:t>
            </w:r>
          </w:p>
        </w:tc>
        <w:tc>
          <w:tcPr>
            <w:tcW w:w="3190" w:type="dxa"/>
            <w:tcBorders/>
          </w:tcPr>
          <w:p>
            <w:pPr>
              <w:pStyle w:val="style0"/>
              <w:spacing w:lineRule="auto" w:line="360"/>
              <w:ind w:firstLine="0"/>
              <w:rPr>
                <w:sz w:val="24"/>
                <w:szCs w:val="24"/>
              </w:rPr>
            </w:pPr>
            <w:r>
              <w:rPr>
                <w:sz w:val="24"/>
                <w:szCs w:val="24"/>
              </w:rPr>
              <w:t>3,8%</w:t>
            </w:r>
          </w:p>
        </w:tc>
        <w:tc>
          <w:tcPr>
            <w:tcW w:w="3084" w:type="dxa"/>
            <w:tcBorders/>
            <w:shd w:val="clear" w:color="auto" w:fill="dbe5f1"/>
          </w:tcPr>
          <w:p>
            <w:pPr>
              <w:pStyle w:val="style0"/>
              <w:spacing w:lineRule="auto" w:line="360"/>
              <w:ind w:firstLine="0"/>
              <w:rPr>
                <w:sz w:val="24"/>
                <w:szCs w:val="24"/>
              </w:rPr>
            </w:pPr>
            <w:r>
              <w:rPr>
                <w:sz w:val="24"/>
                <w:szCs w:val="24"/>
              </w:rPr>
              <w:t>8,8%</w:t>
            </w:r>
          </w:p>
        </w:tc>
      </w:tr>
      <w:tr>
        <w:tblPrEx/>
        <w:trPr/>
        <w:tc>
          <w:tcPr>
            <w:tcW w:w="3082" w:type="dxa"/>
            <w:tcBorders/>
          </w:tcPr>
          <w:p>
            <w:pPr>
              <w:pStyle w:val="style0"/>
              <w:spacing w:lineRule="auto" w:line="360"/>
              <w:ind w:firstLine="0"/>
              <w:rPr>
                <w:sz w:val="24"/>
                <w:szCs w:val="24"/>
              </w:rPr>
            </w:pPr>
            <w:r>
              <w:rPr>
                <w:sz w:val="24"/>
                <w:szCs w:val="24"/>
              </w:rPr>
              <w:t>Рвота</w:t>
            </w:r>
          </w:p>
        </w:tc>
        <w:tc>
          <w:tcPr>
            <w:tcW w:w="3190" w:type="dxa"/>
            <w:tcBorders/>
          </w:tcPr>
          <w:p>
            <w:pPr>
              <w:pStyle w:val="style0"/>
              <w:spacing w:lineRule="auto" w:line="360"/>
              <w:ind w:firstLine="0"/>
              <w:rPr>
                <w:sz w:val="24"/>
                <w:szCs w:val="24"/>
              </w:rPr>
            </w:pPr>
            <w:r>
              <w:rPr>
                <w:sz w:val="24"/>
                <w:szCs w:val="24"/>
              </w:rPr>
              <w:t>5%</w:t>
            </w:r>
          </w:p>
        </w:tc>
        <w:tc>
          <w:tcPr>
            <w:tcW w:w="3084" w:type="dxa"/>
            <w:tcBorders/>
            <w:shd w:val="clear" w:color="auto" w:fill="dbe5f1"/>
          </w:tcPr>
          <w:p>
            <w:pPr>
              <w:pStyle w:val="style0"/>
              <w:spacing w:lineRule="auto" w:line="360"/>
              <w:ind w:firstLine="0"/>
              <w:rPr>
                <w:sz w:val="24"/>
                <w:szCs w:val="24"/>
              </w:rPr>
            </w:pPr>
            <w:r>
              <w:rPr>
                <w:sz w:val="24"/>
                <w:szCs w:val="24"/>
              </w:rPr>
              <w:t>6,4%</w:t>
            </w:r>
          </w:p>
        </w:tc>
      </w:tr>
      <w:tr>
        <w:tblPrEx/>
        <w:trPr/>
        <w:tc>
          <w:tcPr>
            <w:tcW w:w="3082" w:type="dxa"/>
            <w:tcBorders/>
          </w:tcPr>
          <w:p>
            <w:pPr>
              <w:pStyle w:val="style0"/>
              <w:spacing w:lineRule="auto" w:line="360"/>
              <w:ind w:firstLine="0"/>
              <w:rPr>
                <w:sz w:val="24"/>
                <w:szCs w:val="24"/>
              </w:rPr>
            </w:pPr>
            <w:r>
              <w:rPr>
                <w:sz w:val="24"/>
                <w:szCs w:val="24"/>
              </w:rPr>
              <w:t>Насморк</w:t>
            </w:r>
          </w:p>
        </w:tc>
        <w:tc>
          <w:tcPr>
            <w:tcW w:w="3190" w:type="dxa"/>
            <w:tcBorders/>
          </w:tcPr>
          <w:p>
            <w:pPr>
              <w:pStyle w:val="style0"/>
              <w:spacing w:lineRule="auto" w:line="360"/>
              <w:ind w:firstLine="0"/>
              <w:rPr>
                <w:sz w:val="24"/>
                <w:szCs w:val="24"/>
              </w:rPr>
            </w:pPr>
            <w:r>
              <w:rPr>
                <w:sz w:val="24"/>
                <w:szCs w:val="24"/>
              </w:rPr>
              <w:t>4,8%</w:t>
            </w:r>
          </w:p>
        </w:tc>
        <w:tc>
          <w:tcPr>
            <w:tcW w:w="3084" w:type="dxa"/>
            <w:tcBorders>
              <w:bottom w:val="single" w:sz="4" w:space="0" w:color="auto"/>
            </w:tcBorders>
            <w:shd w:val="clear" w:color="auto" w:fill="dbe5f1"/>
          </w:tcPr>
          <w:p>
            <w:pPr>
              <w:pStyle w:val="style0"/>
              <w:spacing w:lineRule="auto" w:line="360"/>
              <w:ind w:firstLine="0"/>
              <w:rPr>
                <w:sz w:val="24"/>
                <w:szCs w:val="24"/>
              </w:rPr>
            </w:pPr>
            <w:r>
              <w:rPr>
                <w:sz w:val="24"/>
                <w:szCs w:val="24"/>
              </w:rPr>
              <w:t>7,6%</w:t>
            </w:r>
          </w:p>
        </w:tc>
      </w:tr>
      <w:tr>
        <w:tblPrEx/>
        <w:trPr/>
        <w:tc>
          <w:tcPr>
            <w:tcW w:w="3082" w:type="dxa"/>
            <w:tcBorders/>
          </w:tcPr>
          <w:p>
            <w:pPr>
              <w:pStyle w:val="style0"/>
              <w:spacing w:lineRule="auto" w:line="360"/>
              <w:ind w:firstLine="0"/>
              <w:jc w:val="left"/>
              <w:rPr>
                <w:sz w:val="24"/>
                <w:szCs w:val="24"/>
              </w:rPr>
            </w:pPr>
            <w:r>
              <w:rPr>
                <w:sz w:val="24"/>
                <w:szCs w:val="24"/>
              </w:rPr>
              <w:t>Боль в горле / гиперемия ротоглотки</w:t>
            </w:r>
          </w:p>
        </w:tc>
        <w:tc>
          <w:tcPr>
            <w:tcW w:w="3190" w:type="dxa"/>
            <w:tcBorders/>
          </w:tcPr>
          <w:p>
            <w:pPr>
              <w:pStyle w:val="style0"/>
              <w:spacing w:lineRule="auto" w:line="360"/>
              <w:ind w:firstLine="0"/>
              <w:rPr>
                <w:sz w:val="24"/>
                <w:szCs w:val="24"/>
              </w:rPr>
            </w:pPr>
            <w:r>
              <w:rPr>
                <w:sz w:val="24"/>
                <w:szCs w:val="24"/>
              </w:rPr>
              <w:t>1,7%</w:t>
            </w:r>
          </w:p>
        </w:tc>
        <w:tc>
          <w:tcPr>
            <w:tcW w:w="3084" w:type="dxa"/>
            <w:tcBorders>
              <w:bottom w:val="single" w:sz="4" w:space="0" w:color="auto"/>
            </w:tcBorders>
            <w:shd w:val="clear" w:color="auto" w:fill="dbe5f1"/>
          </w:tcPr>
          <w:p>
            <w:pPr>
              <w:pStyle w:val="style0"/>
              <w:spacing w:lineRule="auto" w:line="360"/>
              <w:ind w:firstLine="0"/>
              <w:rPr>
                <w:sz w:val="24"/>
                <w:szCs w:val="24"/>
              </w:rPr>
            </w:pPr>
            <w:r>
              <w:rPr>
                <w:sz w:val="24"/>
                <w:szCs w:val="24"/>
              </w:rPr>
              <w:t>46,2%</w:t>
            </w:r>
          </w:p>
        </w:tc>
      </w:tr>
      <w:tr>
        <w:tblPrEx/>
        <w:trPr/>
        <w:tc>
          <w:tcPr>
            <w:tcW w:w="3082" w:type="dxa"/>
            <w:tcBorders/>
          </w:tcPr>
          <w:p>
            <w:pPr>
              <w:pStyle w:val="style0"/>
              <w:spacing w:lineRule="auto" w:line="360"/>
              <w:ind w:firstLine="0"/>
              <w:rPr>
                <w:sz w:val="24"/>
                <w:szCs w:val="24"/>
              </w:rPr>
            </w:pPr>
            <w:r>
              <w:rPr>
                <w:sz w:val="24"/>
                <w:szCs w:val="24"/>
              </w:rPr>
              <w:t>Тахипноэ</w:t>
            </w:r>
            <w:r>
              <w:rPr>
                <w:sz w:val="24"/>
                <w:szCs w:val="24"/>
              </w:rPr>
              <w:t xml:space="preserve"> / одышка</w:t>
            </w:r>
          </w:p>
        </w:tc>
        <w:tc>
          <w:tcPr>
            <w:tcW w:w="3190" w:type="dxa"/>
            <w:tcBorders/>
          </w:tcPr>
          <w:p>
            <w:pPr>
              <w:pStyle w:val="style0"/>
              <w:spacing w:lineRule="auto" w:line="360"/>
              <w:ind w:firstLine="0"/>
              <w:rPr>
                <w:sz w:val="24"/>
                <w:szCs w:val="24"/>
              </w:rPr>
            </w:pPr>
            <w:r>
              <w:rPr>
                <w:sz w:val="24"/>
                <w:szCs w:val="24"/>
              </w:rPr>
              <w:t>18,7%</w:t>
            </w:r>
          </w:p>
        </w:tc>
        <w:tc>
          <w:tcPr>
            <w:tcW w:w="3084" w:type="dxa"/>
            <w:tcBorders/>
            <w:shd w:val="clear" w:color="auto" w:fill="dbe5f1"/>
          </w:tcPr>
          <w:p>
            <w:pPr>
              <w:pStyle w:val="style0"/>
              <w:spacing w:lineRule="auto" w:line="360"/>
              <w:ind w:firstLine="0"/>
              <w:rPr>
                <w:sz w:val="24"/>
                <w:szCs w:val="24"/>
              </w:rPr>
            </w:pPr>
            <w:r>
              <w:rPr>
                <w:sz w:val="24"/>
                <w:szCs w:val="24"/>
              </w:rPr>
              <w:t>28,7%</w:t>
            </w:r>
          </w:p>
        </w:tc>
      </w:tr>
    </w:tbl>
    <w:p>
      <w:pPr>
        <w:pStyle w:val="style0"/>
        <w:spacing w:lineRule="auto" w:line="360"/>
        <w:ind w:firstLine="0"/>
        <w:rPr>
          <w:rFonts w:eastAsia="Calibri"/>
          <w:sz w:val="24"/>
          <w:szCs w:val="24"/>
          <w:lang w:eastAsia="en-US"/>
        </w:rPr>
      </w:pPr>
    </w:p>
    <w:p>
      <w:pPr>
        <w:pStyle w:val="style0"/>
        <w:spacing w:lineRule="auto" w:line="360"/>
        <w:ind w:firstLine="708"/>
        <w:rPr>
          <w:rFonts w:eastAsia="Calibri"/>
          <w:sz w:val="24"/>
          <w:szCs w:val="24"/>
          <w:lang w:eastAsia="en-US"/>
        </w:rPr>
      </w:pPr>
      <w:r>
        <w:rPr>
          <w:rFonts w:eastAsia="Calibri"/>
          <w:sz w:val="24"/>
          <w:szCs w:val="24"/>
          <w:lang w:eastAsia="en-US"/>
        </w:rPr>
        <w:t xml:space="preserve">В исследовании, охватывающим </w:t>
      </w:r>
      <w:r>
        <w:rPr>
          <w:rFonts w:eastAsia="Calibri"/>
          <w:sz w:val="24"/>
          <w:szCs w:val="24"/>
          <w:lang w:eastAsia="en-US"/>
        </w:rPr>
        <w:t>2</w:t>
      </w:r>
      <w:r>
        <w:rPr>
          <w:rFonts w:eastAsia="Calibri"/>
          <w:sz w:val="24"/>
          <w:szCs w:val="24"/>
          <w:lang w:eastAsia="en-US"/>
        </w:rPr>
        <w:t xml:space="preserve"> </w:t>
      </w:r>
      <w:r>
        <w:rPr>
          <w:rFonts w:eastAsia="Calibri"/>
          <w:sz w:val="24"/>
          <w:szCs w:val="24"/>
          <w:lang w:eastAsia="en-US"/>
        </w:rPr>
        <w:t>143 детей с подтвержденным COVID-19 или подозрением на данное заболевание</w:t>
      </w:r>
      <w:r>
        <w:rPr>
          <w:rFonts w:eastAsia="Calibri"/>
          <w:sz w:val="24"/>
          <w:szCs w:val="24"/>
          <w:lang w:eastAsia="en-US"/>
        </w:rPr>
        <w:t>,</w:t>
      </w:r>
      <w:r>
        <w:rPr>
          <w:rFonts w:eastAsia="Calibri"/>
          <w:sz w:val="24"/>
          <w:szCs w:val="24"/>
          <w:lang w:eastAsia="en-US"/>
        </w:rPr>
        <w:t xml:space="preserve"> 94,2% случаев были бессимптомными, легкой или средней степени тяжести. 112 (5,2%) случаев были тяжелыми и 13 (0,6%) критическими. Тяжелые и критические формы чаще диагностировались у детей до 1 года (33 и 7 соответственно)</w:t>
      </w:r>
      <w:r>
        <w:rPr>
          <w:rFonts w:eastAsia="Calibri"/>
          <w:sz w:val="24"/>
          <w:szCs w:val="24"/>
          <w:lang w:eastAsia="en-US"/>
        </w:rPr>
        <w:t xml:space="preserve"> </w:t>
      </w:r>
      <w:r>
        <w:rPr>
          <w:rFonts w:eastAsia="Times New Roman"/>
          <w:sz w:val="24"/>
          <w:szCs w:val="24"/>
        </w:rPr>
        <w:t>[</w:t>
      </w:r>
      <w:r>
        <w:rPr>
          <w:rFonts w:eastAsia="Times New Roman"/>
          <w:i/>
          <w:sz w:val="24"/>
          <w:szCs w:val="24"/>
        </w:rPr>
        <w:t>19</w:t>
      </w:r>
      <w:r>
        <w:rPr>
          <w:rFonts w:eastAsia="Times New Roman"/>
          <w:sz w:val="24"/>
          <w:szCs w:val="24"/>
        </w:rPr>
        <w:t>]</w:t>
      </w:r>
      <w:r>
        <w:rPr>
          <w:rFonts w:eastAsia="Calibri"/>
          <w:sz w:val="24"/>
          <w:szCs w:val="24"/>
          <w:lang w:eastAsia="en-US"/>
        </w:rPr>
        <w:t xml:space="preserve">. </w:t>
      </w:r>
      <w:r>
        <w:rPr>
          <w:rFonts w:eastAsia="Calibri"/>
          <w:sz w:val="24"/>
          <w:szCs w:val="24"/>
          <w:lang w:eastAsia="en-US"/>
        </w:rPr>
        <w:t xml:space="preserve">Вместе с тем, авторы отмечают, что высокий процент более тяжелых форм у детей младшего и раннего возраста в данной выборке может быть обусловлен тем, что </w:t>
      </w:r>
      <w:r>
        <w:rPr>
          <w:rFonts w:eastAsia="Calibri"/>
          <w:sz w:val="24"/>
          <w:szCs w:val="24"/>
          <w:lang w:eastAsia="en-US"/>
        </w:rPr>
        <w:t xml:space="preserve">в </w:t>
      </w:r>
      <w:r>
        <w:rPr>
          <w:rFonts w:eastAsia="Calibri"/>
          <w:sz w:val="24"/>
          <w:szCs w:val="24"/>
          <w:lang w:eastAsia="en-US"/>
        </w:rPr>
        <w:t>исследование</w:t>
      </w:r>
      <w:r>
        <w:rPr>
          <w:rFonts w:eastAsia="Calibri"/>
          <w:sz w:val="24"/>
          <w:szCs w:val="24"/>
          <w:lang w:eastAsia="en-US"/>
        </w:rPr>
        <w:t xml:space="preserve"> </w:t>
      </w:r>
      <w:r>
        <w:rPr>
          <w:rFonts w:eastAsia="Calibri"/>
          <w:sz w:val="24"/>
          <w:szCs w:val="24"/>
          <w:lang w:eastAsia="en-US"/>
        </w:rPr>
        <w:t xml:space="preserve">были включены дети, диагноз COVID-19 </w:t>
      </w:r>
      <w:r>
        <w:rPr>
          <w:rFonts w:eastAsia="Calibri"/>
          <w:sz w:val="24"/>
          <w:szCs w:val="24"/>
          <w:lang w:eastAsia="en-US"/>
        </w:rPr>
        <w:t xml:space="preserve">у </w:t>
      </w:r>
      <w:r>
        <w:rPr>
          <w:rFonts w:eastAsia="Calibri"/>
          <w:sz w:val="24"/>
          <w:szCs w:val="24"/>
          <w:lang w:eastAsia="en-US"/>
        </w:rPr>
        <w:t>которы</w:t>
      </w:r>
      <w:r>
        <w:rPr>
          <w:rFonts w:eastAsia="Calibri"/>
          <w:sz w:val="24"/>
          <w:szCs w:val="24"/>
          <w:lang w:eastAsia="en-US"/>
        </w:rPr>
        <w:t>х</w:t>
      </w:r>
      <w:r>
        <w:rPr>
          <w:rFonts w:eastAsia="Calibri"/>
          <w:sz w:val="24"/>
          <w:szCs w:val="24"/>
          <w:lang w:eastAsia="en-US"/>
        </w:rPr>
        <w:t xml:space="preserve"> </w:t>
      </w:r>
      <w:r>
        <w:rPr>
          <w:rFonts w:eastAsia="Calibri"/>
          <w:sz w:val="24"/>
          <w:szCs w:val="24"/>
          <w:lang w:eastAsia="en-US"/>
        </w:rPr>
        <w:t>был установлен</w:t>
      </w:r>
      <w:r>
        <w:rPr>
          <w:rFonts w:eastAsia="Calibri"/>
          <w:sz w:val="24"/>
          <w:szCs w:val="24"/>
          <w:lang w:eastAsia="en-US"/>
        </w:rPr>
        <w:t xml:space="preserve"> без лабораторного подтверждения, тем самым не исключается другая этиология инфекции, в том числе РСВ.</w:t>
      </w:r>
    </w:p>
    <w:p>
      <w:pPr>
        <w:pStyle w:val="style0"/>
        <w:spacing w:lineRule="auto" w:line="360"/>
        <w:ind w:firstLine="708"/>
        <w:rPr>
          <w:rFonts w:eastAsia="Calibri"/>
          <w:color w:val="000000"/>
          <w:sz w:val="24"/>
          <w:szCs w:val="24"/>
          <w:shd w:val="clear" w:color="auto" w:fill="ffffff"/>
          <w:lang w:eastAsia="en-US"/>
        </w:rPr>
      </w:pPr>
      <w:r>
        <w:rPr>
          <w:rFonts w:eastAsia="Calibri"/>
          <w:color w:val="000000"/>
          <w:sz w:val="24"/>
          <w:szCs w:val="24"/>
          <w:shd w:val="clear" w:color="auto" w:fill="ffffff"/>
          <w:lang w:eastAsia="en-US"/>
        </w:rPr>
        <w:t xml:space="preserve">Небольшое количество детей, инфицированных SARS-CoV-2, может быть связано с возможным низким риском заражения вирусом или </w:t>
      </w:r>
      <w:r>
        <w:rPr>
          <w:rFonts w:eastAsia="Calibri"/>
          <w:color w:val="000000"/>
          <w:sz w:val="24"/>
          <w:szCs w:val="24"/>
          <w:shd w:val="clear" w:color="auto" w:fill="ffffff"/>
          <w:lang w:eastAsia="en-US"/>
        </w:rPr>
        <w:t>развитием легких или бессимптомных</w:t>
      </w:r>
      <w:r>
        <w:rPr>
          <w:rFonts w:eastAsia="Calibri"/>
          <w:color w:val="000000"/>
          <w:sz w:val="24"/>
          <w:szCs w:val="24"/>
          <w:shd w:val="clear" w:color="auto" w:fill="ffffff"/>
          <w:lang w:eastAsia="en-US"/>
        </w:rPr>
        <w:t xml:space="preserve"> </w:t>
      </w:r>
      <w:r>
        <w:rPr>
          <w:rFonts w:eastAsia="Calibri"/>
          <w:color w:val="000000"/>
          <w:sz w:val="24"/>
          <w:szCs w:val="24"/>
          <w:shd w:val="clear" w:color="auto" w:fill="ffffff"/>
          <w:lang w:eastAsia="en-US"/>
        </w:rPr>
        <w:t xml:space="preserve">форм </w:t>
      </w:r>
      <w:r>
        <w:rPr>
          <w:rFonts w:eastAsia="Calibri"/>
          <w:color w:val="000000"/>
          <w:sz w:val="24"/>
          <w:szCs w:val="24"/>
          <w:shd w:val="clear" w:color="auto" w:fill="ffffff"/>
          <w:lang w:eastAsia="en-US"/>
        </w:rPr>
        <w:t xml:space="preserve">заболеваниями, которые невозможно полностью идентифицировать, однако наличие сопутствующих заболеваний может утяжелять течение </w:t>
      </w:r>
      <w:r>
        <w:rPr>
          <w:rFonts w:eastAsia="Calibri"/>
          <w:color w:val="000000"/>
          <w:sz w:val="24"/>
          <w:szCs w:val="24"/>
          <w:shd w:val="clear" w:color="auto" w:fill="ffffff"/>
          <w:lang w:val="en-US" w:eastAsia="en-US"/>
        </w:rPr>
        <w:t>COVID</w:t>
      </w:r>
      <w:r>
        <w:rPr>
          <w:rFonts w:eastAsia="Calibri"/>
          <w:color w:val="000000"/>
          <w:sz w:val="24"/>
          <w:szCs w:val="24"/>
          <w:shd w:val="clear" w:color="auto" w:fill="ffffff"/>
          <w:lang w:eastAsia="en-US"/>
        </w:rPr>
        <w:t>-19</w:t>
      </w:r>
      <w:r>
        <w:rPr>
          <w:rFonts w:eastAsia="Calibri"/>
          <w:color w:val="000000"/>
          <w:sz w:val="24"/>
          <w:szCs w:val="24"/>
          <w:shd w:val="clear" w:color="auto" w:fill="ffffff"/>
          <w:lang w:eastAsia="en-US"/>
        </w:rPr>
        <w:t xml:space="preserve"> </w:t>
      </w:r>
      <w:r>
        <w:rPr>
          <w:rFonts w:eastAsia="Times New Roman"/>
          <w:sz w:val="24"/>
          <w:szCs w:val="24"/>
        </w:rPr>
        <w:t>[</w:t>
      </w:r>
      <w:r>
        <w:rPr>
          <w:rFonts w:eastAsia="Times New Roman"/>
          <w:i/>
          <w:iCs/>
          <w:sz w:val="24"/>
          <w:szCs w:val="24"/>
        </w:rPr>
        <w:t>20</w:t>
      </w:r>
      <w:r>
        <w:rPr>
          <w:rFonts w:eastAsia="Times New Roman"/>
          <w:sz w:val="24"/>
          <w:szCs w:val="24"/>
        </w:rPr>
        <w:t>]</w:t>
      </w:r>
      <w:r>
        <w:rPr>
          <w:rFonts w:eastAsia="Calibri"/>
          <w:color w:val="000000"/>
          <w:sz w:val="24"/>
          <w:szCs w:val="24"/>
          <w:shd w:val="clear" w:color="auto" w:fill="ffffff"/>
          <w:lang w:eastAsia="en-US"/>
        </w:rPr>
        <w:t>.</w:t>
      </w:r>
    </w:p>
    <w:p>
      <w:pPr>
        <w:pStyle w:val="style0"/>
        <w:spacing w:lineRule="auto" w:line="360"/>
        <w:ind w:firstLine="708"/>
        <w:rPr>
          <w:rFonts w:eastAsia="Calibri"/>
          <w:sz w:val="24"/>
          <w:szCs w:val="24"/>
          <w:lang w:eastAsia="en-US"/>
        </w:rPr>
      </w:pPr>
      <w:r>
        <w:rPr>
          <w:rFonts w:eastAsia="Calibri"/>
          <w:color w:val="000000"/>
          <w:sz w:val="24"/>
          <w:szCs w:val="24"/>
          <w:shd w:val="clear" w:color="auto" w:fill="ffffff"/>
          <w:lang w:eastAsia="en-US"/>
        </w:rPr>
        <w:t xml:space="preserve">Таким образом, у детей по сравнению </w:t>
      </w:r>
      <w:r>
        <w:rPr>
          <w:rFonts w:eastAsia="Calibri"/>
          <w:color w:val="000000"/>
          <w:sz w:val="24"/>
          <w:szCs w:val="24"/>
          <w:shd w:val="clear" w:color="auto" w:fill="ffffff"/>
          <w:lang w:eastAsia="en-US"/>
        </w:rPr>
        <w:t>со</w:t>
      </w:r>
      <w:r>
        <w:rPr>
          <w:rFonts w:eastAsia="Calibri"/>
          <w:color w:val="000000"/>
          <w:sz w:val="24"/>
          <w:szCs w:val="24"/>
          <w:shd w:val="clear" w:color="auto" w:fill="ffffff"/>
          <w:lang w:eastAsia="en-US"/>
        </w:rPr>
        <w:t xml:space="preserve"> взрослыми отмечается более легкое течение заболевания, с большим количеством легких форм. </w:t>
      </w:r>
      <w:r>
        <w:rPr>
          <w:rFonts w:eastAsia="Calibri"/>
          <w:color w:val="000000"/>
          <w:sz w:val="24"/>
          <w:szCs w:val="24"/>
          <w:shd w:val="clear" w:color="auto" w:fill="ffffff"/>
          <w:lang w:eastAsia="en-US"/>
        </w:rPr>
        <w:t xml:space="preserve">В </w:t>
      </w:r>
      <w:r>
        <w:rPr>
          <w:rFonts w:eastAsia="Calibri"/>
          <w:color w:val="000000"/>
          <w:sz w:val="24"/>
          <w:szCs w:val="24"/>
          <w:shd w:val="clear" w:color="auto" w:fill="ffffff"/>
          <w:lang w:eastAsia="en-US"/>
        </w:rPr>
        <w:t>группе от 0 до 3 лет</w:t>
      </w:r>
      <w:r>
        <w:rPr>
          <w:rFonts w:eastAsia="Calibri"/>
          <w:color w:val="000000"/>
          <w:sz w:val="24"/>
          <w:szCs w:val="24"/>
          <w:shd w:val="clear" w:color="auto" w:fill="ffffff"/>
          <w:lang w:eastAsia="en-US"/>
        </w:rPr>
        <w:t xml:space="preserve"> заболевание протекает тяжелее</w:t>
      </w:r>
      <w:r>
        <w:rPr>
          <w:rFonts w:eastAsia="Calibri"/>
          <w:color w:val="000000"/>
          <w:sz w:val="24"/>
          <w:szCs w:val="24"/>
          <w:shd w:val="clear" w:color="auto" w:fill="ffffff"/>
          <w:lang w:eastAsia="en-US"/>
        </w:rPr>
        <w:t xml:space="preserve">. В клинической картине часто отмечаются рвота и диарея. Кроме того, даже при отсутствии типичных жалоб у детей могут обнаруживаться </w:t>
      </w:r>
      <w:r>
        <w:rPr>
          <w:rFonts w:eastAsia="Calibri"/>
          <w:color w:val="000000"/>
          <w:sz w:val="24"/>
          <w:szCs w:val="24"/>
          <w:shd w:val="clear" w:color="auto" w:fill="ffffff"/>
          <w:lang w:eastAsia="en-US"/>
        </w:rPr>
        <w:t>изменения в легких, характерны</w:t>
      </w:r>
      <w:r>
        <w:rPr>
          <w:rFonts w:eastAsia="Calibri"/>
          <w:color w:val="000000"/>
          <w:sz w:val="24"/>
          <w:szCs w:val="24"/>
          <w:shd w:val="clear" w:color="auto" w:fill="ffffff"/>
          <w:lang w:eastAsia="en-US"/>
        </w:rPr>
        <w:t>е</w:t>
      </w:r>
      <w:r>
        <w:rPr>
          <w:rFonts w:eastAsia="Calibri"/>
          <w:color w:val="000000"/>
          <w:sz w:val="24"/>
          <w:szCs w:val="24"/>
          <w:shd w:val="clear" w:color="auto" w:fill="ffffff"/>
          <w:lang w:eastAsia="en-US"/>
        </w:rPr>
        <w:t xml:space="preserve"> для коронавирусной пневмонии. В этой связи необходимо проводить визуализацию легких даже при отсутствии </w:t>
      </w:r>
      <w:r>
        <w:rPr>
          <w:rFonts w:eastAsia="Calibri"/>
          <w:color w:val="000000"/>
          <w:sz w:val="24"/>
          <w:szCs w:val="24"/>
          <w:shd w:val="clear" w:color="auto" w:fill="ffffff"/>
          <w:lang w:eastAsia="en-US"/>
        </w:rPr>
        <w:t>физикал</w:t>
      </w:r>
      <w:r>
        <w:rPr>
          <w:rFonts w:eastAsia="Calibri"/>
          <w:color w:val="000000"/>
          <w:sz w:val="24"/>
          <w:szCs w:val="24"/>
          <w:shd w:val="clear" w:color="auto" w:fill="ffffff"/>
          <w:lang w:eastAsia="en-US"/>
        </w:rPr>
        <w:t>ьных</w:t>
      </w:r>
      <w:r>
        <w:rPr>
          <w:rFonts w:eastAsia="Calibri"/>
          <w:color w:val="000000"/>
          <w:sz w:val="24"/>
          <w:szCs w:val="24"/>
          <w:shd w:val="clear" w:color="auto" w:fill="ffffff"/>
          <w:lang w:eastAsia="en-US"/>
        </w:rPr>
        <w:t xml:space="preserve"> признаков пневмонии, а так</w:t>
      </w:r>
      <w:r>
        <w:rPr>
          <w:rFonts w:eastAsia="Calibri"/>
          <w:color w:val="000000"/>
          <w:sz w:val="24"/>
          <w:szCs w:val="24"/>
          <w:shd w:val="clear" w:color="auto" w:fill="ffffff"/>
          <w:lang w:eastAsia="en-US"/>
        </w:rPr>
        <w:t>же проводить изоляцию и обследование детей с легкими формами и контактных без симптомов заболевания, в связи с тем, что они могут быть источниками инфекции.</w:t>
      </w:r>
      <w:r>
        <w:rPr>
          <w:rFonts w:eastAsia="Calibri"/>
          <w:sz w:val="24"/>
          <w:szCs w:val="24"/>
          <w:lang w:eastAsia="en-US"/>
        </w:rPr>
        <w:t xml:space="preserve"> Дети до года подвержены инфицированию, заражение </w:t>
      </w:r>
      <w:r>
        <w:rPr>
          <w:rFonts w:eastAsia="Calibri"/>
          <w:sz w:val="24"/>
          <w:szCs w:val="24"/>
          <w:lang w:eastAsia="en-US"/>
        </w:rPr>
        <w:t xml:space="preserve">обычно </w:t>
      </w:r>
      <w:r>
        <w:rPr>
          <w:rFonts w:eastAsia="Calibri"/>
          <w:sz w:val="24"/>
          <w:szCs w:val="24"/>
          <w:lang w:eastAsia="en-US"/>
        </w:rPr>
        <w:t>происходит при внутрисемейном контакте, в настоящее время у детей до 1 года чаще выявляются тяжелые формы заболевания.</w:t>
      </w:r>
    </w:p>
    <w:p>
      <w:pPr>
        <w:pStyle w:val="style0"/>
        <w:widowControl w:val="false"/>
        <w:spacing w:lineRule="auto" w:line="360"/>
        <w:ind w:firstLine="0"/>
        <w:jc w:val="left"/>
        <w:contextualSpacing/>
        <w:rPr>
          <w:b/>
          <w:sz w:val="24"/>
          <w:szCs w:val="24"/>
        </w:rPr>
      </w:pPr>
    </w:p>
    <w:p>
      <w:pPr>
        <w:pStyle w:val="style0"/>
        <w:widowControl w:val="false"/>
        <w:spacing w:lineRule="auto" w:line="360"/>
        <w:ind w:firstLine="0"/>
        <w:jc w:val="left"/>
        <w:contextualSpacing/>
        <w:rPr>
          <w:b/>
          <w:sz w:val="24"/>
          <w:szCs w:val="24"/>
        </w:rPr>
      </w:pPr>
      <w:r>
        <w:rPr>
          <w:b/>
          <w:sz w:val="24"/>
          <w:szCs w:val="24"/>
        </w:rPr>
        <w:t>5.</w:t>
      </w:r>
      <w:r>
        <w:rPr>
          <w:b/>
          <w:sz w:val="24"/>
          <w:szCs w:val="24"/>
        </w:rPr>
        <w:t>2</w:t>
      </w:r>
      <w:r>
        <w:rPr>
          <w:b/>
          <w:sz w:val="24"/>
          <w:szCs w:val="24"/>
        </w:rPr>
        <w:t>.</w:t>
      </w:r>
      <w:r>
        <w:rPr>
          <w:b/>
          <w:sz w:val="24"/>
          <w:szCs w:val="24"/>
        </w:rPr>
        <w:t>3.</w:t>
      </w:r>
      <w:r>
        <w:rPr>
          <w:b/>
          <w:sz w:val="24"/>
          <w:szCs w:val="24"/>
        </w:rPr>
        <w:t xml:space="preserve"> Клинические особенности у новорожденных</w:t>
      </w:r>
    </w:p>
    <w:p>
      <w:pPr>
        <w:pStyle w:val="style0"/>
        <w:spacing w:lineRule="auto" w:line="360"/>
        <w:ind w:firstLine="708"/>
        <w:rPr>
          <w:rFonts w:eastAsia="Calibri"/>
          <w:color w:val="000000"/>
          <w:sz w:val="24"/>
          <w:szCs w:val="24"/>
          <w:shd w:val="clear" w:color="auto" w:fill="ffffff"/>
          <w:lang w:eastAsia="en-US"/>
        </w:rPr>
      </w:pPr>
      <w:r>
        <w:rPr>
          <w:rFonts w:eastAsia="Calibri"/>
          <w:color w:val="000000"/>
          <w:sz w:val="24"/>
          <w:szCs w:val="24"/>
          <w:shd w:val="clear" w:color="auto" w:fill="ffffff"/>
          <w:lang w:eastAsia="en-US"/>
        </w:rPr>
        <w:t>В первом исследовании</w:t>
      </w:r>
      <w:r>
        <w:rPr>
          <w:rFonts w:eastAsia="Calibri"/>
          <w:color w:val="000000"/>
          <w:sz w:val="24"/>
          <w:szCs w:val="24"/>
          <w:shd w:val="clear" w:color="auto" w:fill="ffffff"/>
          <w:lang w:eastAsia="en-US"/>
        </w:rPr>
        <w:t>, проведенном в феврале 2020 года,</w:t>
      </w:r>
      <w:r>
        <w:rPr>
          <w:rFonts w:eastAsia="Calibri"/>
          <w:color w:val="000000"/>
          <w:sz w:val="24"/>
          <w:szCs w:val="24"/>
          <w:shd w:val="clear" w:color="auto" w:fill="ffffff"/>
          <w:lang w:eastAsia="en-US"/>
        </w:rPr>
        <w:t xml:space="preserve"> у девяти беременных женщин с лабораторно подтвержденной пневмонией COVID-19, </w:t>
      </w:r>
      <w:r>
        <w:rPr>
          <w:rFonts w:eastAsia="Calibri"/>
          <w:b/>
          <w:i/>
          <w:color w:val="000000"/>
          <w:sz w:val="24"/>
          <w:szCs w:val="24"/>
          <w:shd w:val="clear" w:color="auto" w:fill="ffffff"/>
          <w:lang w:eastAsia="en-US"/>
        </w:rPr>
        <w:t>не обнаружено доказательств внутриутробной инфекции</w:t>
      </w:r>
      <w:r>
        <w:rPr>
          <w:rFonts w:eastAsia="Calibri"/>
          <w:color w:val="000000"/>
          <w:sz w:val="24"/>
          <w:szCs w:val="24"/>
          <w:shd w:val="clear" w:color="auto" w:fill="ffffff"/>
          <w:lang w:eastAsia="en-US"/>
        </w:rPr>
        <w:t xml:space="preserve">, вызванной вертикальной передачей от матери к ребенку, в </w:t>
      </w:r>
      <w:r>
        <w:rPr>
          <w:rFonts w:eastAsia="Calibri"/>
          <w:color w:val="000000"/>
          <w:sz w:val="24"/>
          <w:szCs w:val="24"/>
          <w:shd w:val="clear" w:color="auto" w:fill="ffffff"/>
          <w:lang w:eastAsia="en-US"/>
        </w:rPr>
        <w:t>связи</w:t>
      </w:r>
      <w:r>
        <w:rPr>
          <w:rFonts w:eastAsia="Calibri"/>
          <w:color w:val="000000"/>
          <w:sz w:val="24"/>
          <w:szCs w:val="24"/>
          <w:shd w:val="clear" w:color="auto" w:fill="ffffff"/>
          <w:lang w:eastAsia="en-US"/>
        </w:rPr>
        <w:t xml:space="preserve"> с чем все случаи считаются приобретенными после рождения</w:t>
      </w:r>
      <w:r>
        <w:rPr>
          <w:rFonts w:eastAsia="Calibri"/>
          <w:color w:val="000000"/>
          <w:sz w:val="24"/>
          <w:szCs w:val="24"/>
          <w:shd w:val="clear" w:color="auto" w:fill="ffffff"/>
          <w:lang w:eastAsia="en-US"/>
        </w:rPr>
        <w:t xml:space="preserve"> </w:t>
      </w:r>
      <w:r>
        <w:rPr>
          <w:rFonts w:eastAsia="Times New Roman"/>
          <w:sz w:val="24"/>
          <w:szCs w:val="24"/>
        </w:rPr>
        <w:t>[</w:t>
      </w:r>
      <w:r>
        <w:rPr>
          <w:rFonts w:eastAsia="Times New Roman"/>
          <w:i/>
          <w:iCs/>
          <w:sz w:val="24"/>
          <w:szCs w:val="24"/>
        </w:rPr>
        <w:t>11</w:t>
      </w:r>
      <w:r>
        <w:rPr>
          <w:rFonts w:eastAsia="Times New Roman"/>
          <w:sz w:val="24"/>
          <w:szCs w:val="24"/>
        </w:rPr>
        <w:t>]</w:t>
      </w:r>
      <w:r>
        <w:rPr>
          <w:rFonts w:eastAsia="Calibri"/>
          <w:color w:val="000000"/>
          <w:sz w:val="24"/>
          <w:szCs w:val="24"/>
          <w:shd w:val="clear" w:color="auto" w:fill="ffffff"/>
          <w:lang w:eastAsia="en-US"/>
        </w:rPr>
        <w:t xml:space="preserve">. </w:t>
      </w:r>
      <w:r>
        <w:rPr>
          <w:rFonts w:eastAsia="Calibri"/>
          <w:color w:val="000000"/>
          <w:sz w:val="24"/>
          <w:szCs w:val="24"/>
          <w:shd w:val="clear" w:color="auto" w:fill="ffffff"/>
          <w:lang w:eastAsia="en-US"/>
        </w:rPr>
        <w:t>П</w:t>
      </w:r>
      <w:r>
        <w:rPr>
          <w:rFonts w:eastAsia="Calibri"/>
          <w:color w:val="000000"/>
          <w:sz w:val="24"/>
          <w:szCs w:val="24"/>
          <w:shd w:val="clear" w:color="auto" w:fill="ffffff"/>
          <w:lang w:eastAsia="en-US"/>
        </w:rPr>
        <w:t>о мере роста заболеваемости увеличилось количество новорожденных от матерей</w:t>
      </w:r>
      <w:r>
        <w:rPr>
          <w:rFonts w:eastAsia="Calibri"/>
          <w:color w:val="000000"/>
          <w:sz w:val="24"/>
          <w:szCs w:val="24"/>
          <w:shd w:val="clear" w:color="auto" w:fill="ffffff"/>
          <w:lang w:eastAsia="en-US"/>
        </w:rPr>
        <w:t xml:space="preserve"> </w:t>
      </w:r>
      <w:r>
        <w:rPr>
          <w:rFonts w:eastAsia="Calibri"/>
          <w:color w:val="000000"/>
          <w:sz w:val="24"/>
          <w:szCs w:val="24"/>
          <w:shd w:val="clear" w:color="auto" w:fill="ffffff"/>
          <w:lang w:val="en-US" w:eastAsia="en-US"/>
        </w:rPr>
        <w:t>c</w:t>
      </w:r>
      <w:r>
        <w:rPr>
          <w:rFonts w:eastAsia="Calibri"/>
          <w:color w:val="000000"/>
          <w:sz w:val="24"/>
          <w:szCs w:val="24"/>
          <w:shd w:val="clear" w:color="auto" w:fill="ffffff"/>
          <w:lang w:eastAsia="en-US"/>
        </w:rPr>
        <w:t xml:space="preserve"> </w:t>
      </w:r>
      <w:r>
        <w:rPr>
          <w:rFonts w:eastAsia="Calibri"/>
          <w:color w:val="000000"/>
          <w:sz w:val="24"/>
          <w:szCs w:val="24"/>
          <w:shd w:val="clear" w:color="auto" w:fill="ffffff"/>
          <w:lang w:eastAsia="en-US"/>
        </w:rPr>
        <w:t>COVID</w:t>
      </w:r>
      <w:r>
        <w:rPr>
          <w:rFonts w:eastAsia="Calibri"/>
          <w:color w:val="000000"/>
          <w:sz w:val="24"/>
          <w:szCs w:val="24"/>
          <w:shd w:val="clear" w:color="auto" w:fill="ffffff"/>
          <w:lang w:eastAsia="en-US"/>
        </w:rPr>
        <w:t xml:space="preserve">-19. В настоящее время имеется описание </w:t>
      </w:r>
      <w:r>
        <w:rPr>
          <w:rFonts w:eastAsia="Calibri"/>
          <w:color w:val="000000"/>
          <w:sz w:val="24"/>
          <w:szCs w:val="24"/>
          <w:shd w:val="clear" w:color="auto" w:fill="ffffff"/>
          <w:lang w:eastAsia="en-US"/>
        </w:rPr>
        <w:t>трех</w:t>
      </w:r>
      <w:r>
        <w:rPr>
          <w:rFonts w:eastAsia="Calibri"/>
          <w:color w:val="000000"/>
          <w:sz w:val="24"/>
          <w:szCs w:val="24"/>
          <w:shd w:val="clear" w:color="auto" w:fill="ffffff"/>
          <w:lang w:eastAsia="en-US"/>
        </w:rPr>
        <w:t xml:space="preserve"> случаев </w:t>
      </w:r>
      <w:r>
        <w:rPr>
          <w:rFonts w:eastAsia="Calibri"/>
          <w:color w:val="000000"/>
          <w:sz w:val="24"/>
          <w:szCs w:val="24"/>
          <w:shd w:val="clear" w:color="auto" w:fill="ffffff"/>
          <w:lang w:eastAsia="en-US"/>
        </w:rPr>
        <w:t>пост</w:t>
      </w:r>
      <w:r>
        <w:rPr>
          <w:rFonts w:eastAsia="Calibri"/>
          <w:color w:val="000000"/>
          <w:sz w:val="24"/>
          <w:szCs w:val="24"/>
          <w:shd w:val="clear" w:color="auto" w:fill="ffffff"/>
          <w:lang w:eastAsia="en-US"/>
        </w:rPr>
        <w:t xml:space="preserve">натальной передачи, у детей, рожденных от беременных женщин с лабораторно подтвержденной COVID-19, протекающей с пневмонией </w:t>
      </w:r>
      <w:r>
        <w:rPr>
          <w:rFonts w:eastAsia="Times New Roman"/>
          <w:sz w:val="24"/>
          <w:szCs w:val="24"/>
        </w:rPr>
        <w:t>[</w:t>
      </w:r>
      <w:r>
        <w:rPr>
          <w:rFonts w:eastAsia="Times New Roman"/>
          <w:i/>
          <w:iCs/>
          <w:sz w:val="24"/>
          <w:szCs w:val="24"/>
        </w:rPr>
        <w:t>21</w:t>
      </w:r>
      <w:r>
        <w:rPr>
          <w:rFonts w:eastAsia="Times New Roman"/>
          <w:sz w:val="24"/>
          <w:szCs w:val="24"/>
        </w:rPr>
        <w:t>]</w:t>
      </w:r>
      <w:r>
        <w:rPr>
          <w:rFonts w:eastAsia="Calibri"/>
          <w:color w:val="000000"/>
          <w:sz w:val="24"/>
          <w:szCs w:val="24"/>
          <w:shd w:val="clear" w:color="auto" w:fill="ffffff"/>
          <w:lang w:eastAsia="en-US"/>
        </w:rPr>
        <w:t xml:space="preserve">. Все три ребенка были </w:t>
      </w:r>
      <w:r>
        <w:rPr>
          <w:rFonts w:eastAsia="Calibri"/>
          <w:color w:val="000000"/>
          <w:sz w:val="24"/>
          <w:szCs w:val="24"/>
          <w:shd w:val="clear" w:color="auto" w:fill="ffffff"/>
          <w:lang w:eastAsia="en-US"/>
        </w:rPr>
        <w:t>мужского пола</w:t>
      </w:r>
      <w:r>
        <w:rPr>
          <w:rFonts w:eastAsia="Calibri"/>
          <w:color w:val="000000"/>
          <w:sz w:val="24"/>
          <w:szCs w:val="24"/>
          <w:shd w:val="clear" w:color="auto" w:fill="ffffff"/>
          <w:lang w:eastAsia="en-US"/>
        </w:rPr>
        <w:t xml:space="preserve">, двое рождены в срок. Один ребенок родился на 32 неделе беременности с оценкой по Апгар 3/5 баллов. Родоразрешение во всех случаях было искусственным (кесарево сечение). Клинические симптомы манифестировали в первые 48 часов от рождения, в эти же сроки был лабораторно подтвержден диагноз COVID-19. Лихорадка и сонливость отмечались у двух доношенных детей. </w:t>
      </w:r>
      <w:r>
        <w:rPr>
          <w:rFonts w:eastAsia="Calibri"/>
          <w:color w:val="000000"/>
          <w:sz w:val="24"/>
          <w:szCs w:val="24"/>
          <w:shd w:val="clear" w:color="auto" w:fill="ffffff"/>
          <w:lang w:eastAsia="en-US"/>
        </w:rPr>
        <w:t>У всех трех р</w:t>
      </w:r>
      <w:r>
        <w:rPr>
          <w:rFonts w:eastAsia="Calibri"/>
          <w:color w:val="000000"/>
          <w:sz w:val="24"/>
          <w:szCs w:val="24"/>
          <w:shd w:val="clear" w:color="auto" w:fill="ffffff"/>
          <w:lang w:eastAsia="en-US"/>
        </w:rPr>
        <w:t xml:space="preserve">ентгенологически </w:t>
      </w:r>
      <w:r>
        <w:rPr>
          <w:rFonts w:eastAsia="Calibri"/>
          <w:color w:val="000000"/>
          <w:sz w:val="24"/>
          <w:szCs w:val="24"/>
          <w:shd w:val="clear" w:color="auto" w:fill="ffffff"/>
          <w:lang w:eastAsia="en-US"/>
        </w:rPr>
        <w:t xml:space="preserve">была установлена </w:t>
      </w:r>
      <w:r>
        <w:rPr>
          <w:rFonts w:eastAsia="Calibri"/>
          <w:color w:val="000000"/>
          <w:sz w:val="24"/>
          <w:szCs w:val="24"/>
          <w:shd w:val="clear" w:color="auto" w:fill="ffffff"/>
          <w:lang w:eastAsia="en-US"/>
        </w:rPr>
        <w:t xml:space="preserve">пневмония. У недоношенного ребенка разился острый респираторный дистресс-синдром с дыхательной недостаточностью. </w:t>
      </w:r>
    </w:p>
    <w:p>
      <w:pPr>
        <w:pStyle w:val="style0"/>
        <w:spacing w:lineRule="auto" w:line="360"/>
        <w:ind w:firstLine="708"/>
        <w:rPr>
          <w:rFonts w:eastAsia="Calibri"/>
          <w:color w:val="000000"/>
          <w:sz w:val="24"/>
          <w:szCs w:val="24"/>
          <w:shd w:val="clear" w:color="auto" w:fill="ffffff"/>
          <w:lang w:eastAsia="en-US"/>
        </w:rPr>
      </w:pPr>
      <w:r>
        <w:rPr>
          <w:rFonts w:eastAsia="Calibri"/>
          <w:color w:val="000000"/>
          <w:sz w:val="24"/>
          <w:szCs w:val="24"/>
          <w:shd w:val="clear" w:color="auto" w:fill="ffffff"/>
          <w:lang w:eastAsia="en-US"/>
        </w:rPr>
        <w:t>С учетом имеющихся сегодня данных критериями</w:t>
      </w:r>
      <w:r>
        <w:rPr>
          <w:rFonts w:eastAsia="Calibri"/>
          <w:color w:val="000000"/>
          <w:sz w:val="24"/>
          <w:szCs w:val="24"/>
          <w:shd w:val="clear" w:color="auto" w:fill="ffffff"/>
          <w:lang w:eastAsia="en-US"/>
        </w:rPr>
        <w:t xml:space="preserve"> для предположительного диагноза неонатальной инфекции COVID-19</w:t>
      </w:r>
      <w:r>
        <w:rPr>
          <w:rFonts w:eastAsia="Calibri"/>
          <w:color w:val="000000"/>
          <w:sz w:val="24"/>
          <w:szCs w:val="24"/>
          <w:shd w:val="clear" w:color="auto" w:fill="ffffff"/>
          <w:lang w:eastAsia="en-US"/>
        </w:rPr>
        <w:t xml:space="preserve"> могут являться</w:t>
      </w:r>
      <w:r>
        <w:rPr>
          <w:rFonts w:eastAsia="Calibri"/>
          <w:color w:val="000000"/>
          <w:sz w:val="24"/>
          <w:szCs w:val="24"/>
          <w:shd w:val="clear" w:color="auto" w:fill="ffffff"/>
          <w:lang w:eastAsia="en-US"/>
        </w:rPr>
        <w:t xml:space="preserve">: </w:t>
      </w:r>
    </w:p>
    <w:p>
      <w:pPr>
        <w:pStyle w:val="style0"/>
        <w:numPr>
          <w:ilvl w:val="0"/>
          <w:numId w:val="16"/>
        </w:numPr>
        <w:pBdr>
          <w:left w:val="single" w:sz="4" w:space="4" w:color="auto"/>
          <w:right w:val="single" w:sz="4" w:space="4" w:color="auto"/>
          <w:top w:val="single" w:sz="4" w:space="1" w:color="auto"/>
          <w:bottom w:val="single" w:sz="4" w:space="1" w:color="auto"/>
        </w:pBdr>
        <w:tabs>
          <w:tab w:val="left" w:leader="none" w:pos="284"/>
        </w:tabs>
        <w:spacing w:after="200" w:lineRule="auto" w:line="360"/>
        <w:ind w:left="0" w:firstLine="0"/>
        <w:contextualSpacing/>
        <w:rPr>
          <w:rFonts w:eastAsia="Calibri"/>
          <w:color w:val="000000"/>
          <w:sz w:val="24"/>
          <w:szCs w:val="24"/>
          <w:shd w:val="clear" w:color="auto" w:fill="ffffff"/>
          <w:lang w:eastAsia="en-US"/>
        </w:rPr>
      </w:pPr>
      <w:r>
        <w:rPr>
          <w:rFonts w:eastAsia="Calibri"/>
          <w:color w:val="000000"/>
          <w:sz w:val="24"/>
          <w:szCs w:val="24"/>
          <w:shd w:val="clear" w:color="auto" w:fill="ffffff"/>
          <w:lang w:eastAsia="en-US"/>
        </w:rPr>
        <w:t xml:space="preserve">хотя бы один клинический симптом, включая нестабильную температуру тела, низкую активность или плохое питание, или одышку; </w:t>
      </w:r>
    </w:p>
    <w:p>
      <w:pPr>
        <w:pStyle w:val="style0"/>
        <w:numPr>
          <w:ilvl w:val="0"/>
          <w:numId w:val="16"/>
        </w:numPr>
        <w:pBdr>
          <w:left w:val="single" w:sz="4" w:space="4" w:color="auto"/>
          <w:right w:val="single" w:sz="4" w:space="4" w:color="auto"/>
          <w:top w:val="single" w:sz="4" w:space="1" w:color="auto"/>
          <w:bottom w:val="single" w:sz="4" w:space="1" w:color="auto"/>
        </w:pBdr>
        <w:tabs>
          <w:tab w:val="left" w:leader="none" w:pos="284"/>
        </w:tabs>
        <w:spacing w:after="200" w:lineRule="auto" w:line="360"/>
        <w:ind w:left="0" w:firstLine="0"/>
        <w:contextualSpacing/>
        <w:rPr>
          <w:rFonts w:eastAsia="Calibri"/>
          <w:color w:val="000000"/>
          <w:sz w:val="24"/>
          <w:szCs w:val="24"/>
          <w:shd w:val="clear" w:color="auto" w:fill="ffffff"/>
          <w:lang w:eastAsia="en-US"/>
        </w:rPr>
      </w:pPr>
      <w:r>
        <w:rPr>
          <w:rFonts w:eastAsia="Calibri"/>
          <w:color w:val="000000"/>
          <w:sz w:val="24"/>
          <w:szCs w:val="24"/>
          <w:shd w:val="clear" w:color="auto" w:fill="ffffff"/>
          <w:lang w:eastAsia="en-US"/>
        </w:rPr>
        <w:t>изменения на рентгенограмме грудной клетки, показывающие аномалии, включая односторонние или двусторонние изменения по типу «матов</w:t>
      </w:r>
      <w:r>
        <w:rPr>
          <w:rFonts w:eastAsia="Calibri"/>
          <w:color w:val="000000"/>
          <w:sz w:val="24"/>
          <w:szCs w:val="24"/>
          <w:shd w:val="clear" w:color="auto" w:fill="ffffff"/>
          <w:lang w:eastAsia="en-US"/>
        </w:rPr>
        <w:t>ого</w:t>
      </w:r>
      <w:r>
        <w:rPr>
          <w:rFonts w:eastAsia="Calibri"/>
          <w:color w:val="000000"/>
          <w:sz w:val="24"/>
          <w:szCs w:val="24"/>
          <w:shd w:val="clear" w:color="auto" w:fill="ffffff"/>
          <w:lang w:eastAsia="en-US"/>
        </w:rPr>
        <w:t xml:space="preserve"> стек</w:t>
      </w:r>
      <w:r>
        <w:rPr>
          <w:rFonts w:eastAsia="Calibri"/>
          <w:color w:val="000000"/>
          <w:sz w:val="24"/>
          <w:szCs w:val="24"/>
          <w:shd w:val="clear" w:color="auto" w:fill="ffffff"/>
          <w:lang w:eastAsia="en-US"/>
        </w:rPr>
        <w:t>ла</w:t>
      </w:r>
      <w:r>
        <w:rPr>
          <w:rFonts w:eastAsia="Calibri"/>
          <w:color w:val="000000"/>
          <w:sz w:val="24"/>
          <w:szCs w:val="24"/>
          <w:shd w:val="clear" w:color="auto" w:fill="ffffff"/>
          <w:lang w:eastAsia="en-US"/>
        </w:rPr>
        <w:t>»;</w:t>
      </w:r>
    </w:p>
    <w:p>
      <w:pPr>
        <w:pStyle w:val="style0"/>
        <w:numPr>
          <w:ilvl w:val="0"/>
          <w:numId w:val="16"/>
        </w:numPr>
        <w:pBdr>
          <w:left w:val="single" w:sz="4" w:space="4" w:color="auto"/>
          <w:right w:val="single" w:sz="4" w:space="4" w:color="auto"/>
          <w:top w:val="single" w:sz="4" w:space="1" w:color="auto"/>
          <w:bottom w:val="single" w:sz="4" w:space="1" w:color="auto"/>
        </w:pBdr>
        <w:tabs>
          <w:tab w:val="left" w:leader="none" w:pos="284"/>
        </w:tabs>
        <w:spacing w:after="200" w:lineRule="auto" w:line="360"/>
        <w:ind w:left="0" w:firstLine="0"/>
        <w:contextualSpacing/>
        <w:rPr>
          <w:rFonts w:eastAsia="Calibri"/>
          <w:color w:val="000000"/>
          <w:sz w:val="24"/>
          <w:szCs w:val="24"/>
          <w:shd w:val="clear" w:color="auto" w:fill="ffffff"/>
          <w:lang w:eastAsia="en-US"/>
        </w:rPr>
      </w:pPr>
      <w:r>
        <w:rPr>
          <w:rFonts w:eastAsia="Calibri"/>
          <w:color w:val="000000"/>
          <w:sz w:val="24"/>
          <w:szCs w:val="24"/>
          <w:shd w:val="clear" w:color="auto" w:fill="ffffff"/>
          <w:lang w:eastAsia="en-US"/>
        </w:rPr>
        <w:t xml:space="preserve">наличие </w:t>
      </w:r>
      <w:r>
        <w:rPr>
          <w:rFonts w:eastAsia="Calibri"/>
          <w:color w:val="000000"/>
          <w:sz w:val="24"/>
          <w:szCs w:val="24"/>
          <w:shd w:val="clear" w:color="auto" w:fill="ffffff"/>
          <w:lang w:eastAsia="en-US"/>
        </w:rPr>
        <w:t>среди членов семьи</w:t>
      </w:r>
      <w:r>
        <w:rPr>
          <w:rFonts w:eastAsia="Calibri"/>
          <w:color w:val="000000"/>
          <w:sz w:val="24"/>
          <w:szCs w:val="24"/>
          <w:shd w:val="clear" w:color="auto" w:fill="ffffff"/>
          <w:lang w:eastAsia="en-US"/>
        </w:rPr>
        <w:t xml:space="preserve"> или лиц, осуществляющих уход за больным </w:t>
      </w:r>
      <w:r>
        <w:rPr>
          <w:rFonts w:eastAsia="Calibri"/>
          <w:color w:val="000000"/>
          <w:sz w:val="24"/>
          <w:szCs w:val="24"/>
          <w:shd w:val="clear" w:color="auto" w:fill="ffffff"/>
          <w:lang w:eastAsia="en-US"/>
        </w:rPr>
        <w:t xml:space="preserve">людей </w:t>
      </w:r>
      <w:r>
        <w:rPr>
          <w:rFonts w:eastAsia="Calibri"/>
          <w:color w:val="000000"/>
          <w:sz w:val="24"/>
          <w:szCs w:val="24"/>
          <w:shd w:val="clear" w:color="auto" w:fill="ffffff"/>
          <w:lang w:eastAsia="en-US"/>
        </w:rPr>
        <w:t xml:space="preserve">с подтвержденной инфекцией COVID-19 </w:t>
      </w:r>
      <w:r>
        <w:rPr>
          <w:rFonts w:eastAsia="Calibri"/>
          <w:i/>
          <w:color w:val="000000"/>
          <w:sz w:val="24"/>
          <w:szCs w:val="24"/>
          <w:shd w:val="clear" w:color="auto" w:fill="ffffff"/>
          <w:lang w:eastAsia="en-US"/>
        </w:rPr>
        <w:t>или</w:t>
      </w:r>
      <w:r>
        <w:rPr>
          <w:rFonts w:eastAsia="Calibri"/>
          <w:color w:val="000000"/>
          <w:sz w:val="24"/>
          <w:szCs w:val="24"/>
          <w:shd w:val="clear" w:color="auto" w:fill="ffffff"/>
          <w:lang w:eastAsia="en-US"/>
        </w:rPr>
        <w:t xml:space="preserve"> </w:t>
      </w:r>
    </w:p>
    <w:p>
      <w:pPr>
        <w:pStyle w:val="style0"/>
        <w:numPr>
          <w:ilvl w:val="0"/>
          <w:numId w:val="16"/>
        </w:numPr>
        <w:pBdr>
          <w:left w:val="single" w:sz="4" w:space="4" w:color="auto"/>
          <w:right w:val="single" w:sz="4" w:space="4" w:color="auto"/>
          <w:top w:val="single" w:sz="4" w:space="1" w:color="auto"/>
          <w:bottom w:val="single" w:sz="4" w:space="1" w:color="auto"/>
        </w:pBdr>
        <w:tabs>
          <w:tab w:val="left" w:leader="none" w:pos="284"/>
        </w:tabs>
        <w:spacing w:after="200" w:lineRule="auto" w:line="360"/>
        <w:ind w:left="0" w:firstLine="0"/>
        <w:contextualSpacing/>
        <w:rPr>
          <w:rFonts w:eastAsia="Calibri"/>
          <w:color w:val="000000"/>
          <w:sz w:val="24"/>
          <w:szCs w:val="24"/>
          <w:shd w:val="clear" w:color="auto" w:fill="ffffff"/>
          <w:lang w:eastAsia="en-US"/>
        </w:rPr>
      </w:pPr>
      <w:r>
        <w:rPr>
          <w:rFonts w:eastAsia="Calibri"/>
          <w:color w:val="000000"/>
          <w:sz w:val="24"/>
          <w:szCs w:val="24"/>
          <w:shd w:val="clear" w:color="auto" w:fill="ffffff"/>
          <w:lang w:eastAsia="en-US"/>
        </w:rPr>
        <w:t xml:space="preserve">тесный контакт с людьми, с подтвержденной инфекцией </w:t>
      </w:r>
      <w:r>
        <w:rPr>
          <w:rFonts w:eastAsia="Calibri"/>
          <w:color w:val="000000"/>
          <w:sz w:val="24"/>
          <w:szCs w:val="24"/>
          <w:shd w:val="clear" w:color="auto" w:fill="ffffff"/>
          <w:lang w:eastAsia="en-US"/>
        </w:rPr>
        <w:t>COVID-19</w:t>
      </w:r>
      <w:r>
        <w:rPr>
          <w:rFonts w:eastAsia="Calibri"/>
          <w:color w:val="000000"/>
          <w:sz w:val="24"/>
          <w:szCs w:val="24"/>
          <w:shd w:val="clear" w:color="auto" w:fill="ffffff"/>
          <w:lang w:eastAsia="en-US"/>
        </w:rPr>
        <w:t xml:space="preserve">, или пациентами с тяжелой пневмонией </w:t>
      </w:r>
      <w:r>
        <w:rPr>
          <w:rFonts w:eastAsia="Times New Roman"/>
          <w:sz w:val="24"/>
          <w:szCs w:val="24"/>
        </w:rPr>
        <w:t>[</w:t>
      </w:r>
      <w:r>
        <w:rPr>
          <w:rFonts w:eastAsia="Times New Roman"/>
          <w:i/>
          <w:iCs/>
          <w:sz w:val="24"/>
          <w:szCs w:val="24"/>
        </w:rPr>
        <w:t>22</w:t>
      </w:r>
      <w:r>
        <w:rPr>
          <w:rFonts w:eastAsia="Times New Roman"/>
          <w:sz w:val="24"/>
          <w:szCs w:val="24"/>
        </w:rPr>
        <w:t>]</w:t>
      </w:r>
      <w:r>
        <w:rPr>
          <w:rFonts w:eastAsia="Calibri"/>
          <w:color w:val="000000"/>
          <w:sz w:val="24"/>
          <w:szCs w:val="24"/>
          <w:shd w:val="clear" w:color="auto" w:fill="ffffff"/>
          <w:lang w:eastAsia="en-US"/>
        </w:rPr>
        <w:t>.</w:t>
      </w:r>
    </w:p>
    <w:p>
      <w:pPr>
        <w:pStyle w:val="style0"/>
        <w:widowControl w:val="false"/>
        <w:spacing w:lineRule="auto" w:line="360"/>
        <w:ind w:firstLine="0"/>
        <w:jc w:val="left"/>
        <w:contextualSpacing/>
        <w:rPr>
          <w:sz w:val="24"/>
          <w:szCs w:val="24"/>
        </w:rPr>
      </w:pPr>
    </w:p>
    <w:p>
      <w:pPr>
        <w:pStyle w:val="style0"/>
        <w:widowControl w:val="false"/>
        <w:spacing w:lineRule="auto" w:line="360"/>
        <w:contextualSpacing/>
        <w:rPr>
          <w:sz w:val="24"/>
          <w:szCs w:val="24"/>
        </w:rPr>
      </w:pPr>
      <w:r>
        <w:rPr>
          <w:sz w:val="24"/>
          <w:szCs w:val="24"/>
        </w:rPr>
        <w:t xml:space="preserve">В условиях вспышки все новорожденные, поступающие в отделение интенсивной терапии, должны пройти скрининг на высокий риск инфицирования COVID-19. Новорожденных с высоким риском, согласно оценке семейного анамнеза, следует изолировать в </w:t>
      </w:r>
      <w:r>
        <w:rPr>
          <w:sz w:val="24"/>
          <w:szCs w:val="24"/>
        </w:rPr>
        <w:t>отдельной</w:t>
      </w:r>
      <w:r>
        <w:rPr>
          <w:sz w:val="24"/>
          <w:szCs w:val="24"/>
        </w:rPr>
        <w:t xml:space="preserve"> комнате не менее </w:t>
      </w:r>
      <w:r>
        <w:rPr>
          <w:sz w:val="24"/>
          <w:szCs w:val="24"/>
        </w:rPr>
        <w:t xml:space="preserve">чем на </w:t>
      </w:r>
      <w:r>
        <w:rPr>
          <w:sz w:val="24"/>
          <w:szCs w:val="24"/>
        </w:rPr>
        <w:t>14 дней.</w:t>
      </w:r>
    </w:p>
    <w:p>
      <w:pPr>
        <w:pStyle w:val="style0"/>
        <w:widowControl w:val="false"/>
        <w:spacing w:lineRule="auto" w:line="360"/>
        <w:ind w:firstLine="0"/>
        <w:contextualSpacing/>
        <w:rPr>
          <w:sz w:val="24"/>
          <w:szCs w:val="24"/>
        </w:rPr>
      </w:pPr>
    </w:p>
    <w:p>
      <w:pPr>
        <w:pStyle w:val="style0"/>
        <w:widowControl w:val="false"/>
        <w:spacing w:lineRule="auto" w:line="360"/>
        <w:ind w:firstLine="0"/>
        <w:jc w:val="left"/>
        <w:contextualSpacing/>
        <w:rPr>
          <w:b/>
          <w:szCs w:val="28"/>
        </w:rPr>
      </w:pPr>
      <w:r>
        <w:rPr>
          <w:b/>
          <w:szCs w:val="28"/>
        </w:rPr>
        <w:t>5</w:t>
      </w:r>
      <w:r>
        <w:rPr>
          <w:b/>
          <w:szCs w:val="28"/>
        </w:rPr>
        <w:t>.</w:t>
      </w:r>
      <w:r>
        <w:rPr>
          <w:b/>
          <w:szCs w:val="28"/>
        </w:rPr>
        <w:t>3</w:t>
      </w:r>
      <w:r>
        <w:rPr>
          <w:b/>
          <w:szCs w:val="28"/>
        </w:rPr>
        <w:t>. Осложнения</w:t>
      </w:r>
    </w:p>
    <w:p>
      <w:pPr>
        <w:pStyle w:val="style0"/>
        <w:widowControl w:val="false"/>
        <w:spacing w:lineRule="auto" w:line="360"/>
        <w:ind w:firstLine="0"/>
        <w:jc w:val="left"/>
        <w:contextualSpacing/>
        <w:rPr>
          <w:b/>
          <w:sz w:val="24"/>
          <w:szCs w:val="24"/>
        </w:rPr>
      </w:pPr>
      <w:r>
        <w:rPr>
          <w:b/>
          <w:sz w:val="24"/>
          <w:szCs w:val="24"/>
        </w:rPr>
        <w:t>5.</w:t>
      </w:r>
      <w:r>
        <w:rPr>
          <w:b/>
          <w:sz w:val="24"/>
          <w:szCs w:val="24"/>
        </w:rPr>
        <w:t>3</w:t>
      </w:r>
      <w:r>
        <w:rPr>
          <w:b/>
          <w:sz w:val="24"/>
          <w:szCs w:val="24"/>
        </w:rPr>
        <w:t xml:space="preserve">.1. Пневмония </w:t>
      </w:r>
    </w:p>
    <w:p>
      <w:pPr>
        <w:pStyle w:val="style0"/>
        <w:widowControl w:val="false"/>
        <w:spacing w:lineRule="auto" w:line="360"/>
        <w:contextualSpacing/>
        <w:rPr>
          <w:sz w:val="24"/>
          <w:szCs w:val="24"/>
        </w:rPr>
      </w:pPr>
      <w:r>
        <w:rPr>
          <w:sz w:val="24"/>
          <w:szCs w:val="24"/>
        </w:rPr>
        <w:t>Как показывают проведённые исследования, клинические проявления при поражении нижних дыхательных путей у детей не выражены и неспецифич</w:t>
      </w:r>
      <w:r>
        <w:rPr>
          <w:sz w:val="24"/>
          <w:szCs w:val="24"/>
        </w:rPr>
        <w:t>ны</w:t>
      </w:r>
      <w:r>
        <w:rPr>
          <w:sz w:val="24"/>
          <w:szCs w:val="24"/>
        </w:rPr>
        <w:t xml:space="preserve">. Ни в одном исследовании не описано аускультативных изменений, в </w:t>
      </w:r>
      <w:r>
        <w:rPr>
          <w:sz w:val="24"/>
          <w:szCs w:val="24"/>
        </w:rPr>
        <w:t>связи</w:t>
      </w:r>
      <w:r>
        <w:rPr>
          <w:sz w:val="24"/>
          <w:szCs w:val="24"/>
        </w:rPr>
        <w:t xml:space="preserve"> с чем признаками воспалительного легочного процесса могут служить сочетание кашля, лихорадки, одышки и снижение сатурации</w:t>
      </w:r>
      <w:r>
        <w:rPr>
          <w:sz w:val="24"/>
          <w:szCs w:val="24"/>
        </w:rPr>
        <w:t xml:space="preserve"> кислородом</w:t>
      </w:r>
      <w:r>
        <w:rPr>
          <w:sz w:val="24"/>
          <w:szCs w:val="24"/>
        </w:rPr>
        <w:t xml:space="preserve">. Присутствие всех четырех симптомов дает основание предполагать тяжелое течение COVID-19 и служит показанием к экстренной КТ грудной клетки. При этом изменения на КТ могут отмечаться у детей с легкими и бессимптомными формами, но эти же изменения могут не визуализироваться </w:t>
      </w:r>
      <w:r>
        <w:rPr>
          <w:sz w:val="24"/>
          <w:szCs w:val="24"/>
        </w:rPr>
        <w:t>при</w:t>
      </w:r>
      <w:r>
        <w:rPr>
          <w:sz w:val="24"/>
          <w:szCs w:val="24"/>
        </w:rPr>
        <w:t xml:space="preserve"> обзорной рентгенографии, в связи с чем КТ грудной клетки является более предпочтительным методом при проведении визуализации.</w:t>
      </w:r>
    </w:p>
    <w:p>
      <w:pPr>
        <w:pStyle w:val="style0"/>
        <w:widowControl w:val="false"/>
        <w:spacing w:lineRule="auto" w:line="360"/>
        <w:ind w:firstLine="0"/>
        <w:contextualSpacing/>
        <w:rPr>
          <w:sz w:val="24"/>
          <w:szCs w:val="24"/>
        </w:rPr>
      </w:pPr>
    </w:p>
    <w:p>
      <w:pPr>
        <w:pStyle w:val="style0"/>
        <w:widowControl w:val="false"/>
        <w:spacing w:lineRule="auto" w:line="360"/>
        <w:ind w:firstLine="0"/>
        <w:jc w:val="center"/>
        <w:contextualSpacing/>
        <w:rPr>
          <w:b/>
          <w:i/>
          <w:sz w:val="24"/>
          <w:szCs w:val="24"/>
        </w:rPr>
      </w:pPr>
      <w:r>
        <w:rPr>
          <w:b/>
          <w:i/>
          <w:sz w:val="24"/>
          <w:szCs w:val="24"/>
        </w:rPr>
        <w:t>Сравнительная характеристика и</w:t>
      </w:r>
      <w:r>
        <w:rPr>
          <w:b/>
          <w:i/>
          <w:sz w:val="24"/>
          <w:szCs w:val="24"/>
        </w:rPr>
        <w:t>зменени</w:t>
      </w:r>
      <w:r>
        <w:rPr>
          <w:b/>
          <w:i/>
          <w:sz w:val="24"/>
          <w:szCs w:val="24"/>
        </w:rPr>
        <w:t>й</w:t>
      </w:r>
      <w:r>
        <w:rPr>
          <w:b/>
          <w:i/>
          <w:sz w:val="24"/>
          <w:szCs w:val="24"/>
        </w:rPr>
        <w:t xml:space="preserve"> на КТ грудной клетки у взрослых </w:t>
      </w:r>
      <w:r>
        <w:rPr>
          <w:i/>
          <w:sz w:val="24"/>
          <w:szCs w:val="24"/>
        </w:rPr>
        <w:t>[18]</w:t>
      </w:r>
      <w:r>
        <w:rPr>
          <w:b/>
          <w:i/>
          <w:sz w:val="24"/>
          <w:szCs w:val="24"/>
        </w:rPr>
        <w:t xml:space="preserve"> </w:t>
      </w:r>
    </w:p>
    <w:p>
      <w:pPr>
        <w:pStyle w:val="style0"/>
        <w:widowControl w:val="false"/>
        <w:spacing w:lineRule="auto" w:line="360"/>
        <w:ind w:firstLine="0"/>
        <w:jc w:val="center"/>
        <w:contextualSpacing/>
        <w:rPr>
          <w:b/>
          <w:i/>
          <w:sz w:val="24"/>
          <w:szCs w:val="24"/>
        </w:rPr>
      </w:pPr>
      <w:r>
        <w:rPr>
          <w:b/>
          <w:i/>
          <w:sz w:val="24"/>
          <w:szCs w:val="24"/>
        </w:rPr>
        <w:t xml:space="preserve">и детей </w:t>
      </w:r>
      <w:r>
        <w:rPr>
          <w:b/>
          <w:i/>
          <w:sz w:val="24"/>
          <w:szCs w:val="24"/>
        </w:rPr>
        <w:t xml:space="preserve">с </w:t>
      </w:r>
      <w:r>
        <w:rPr>
          <w:b/>
          <w:i/>
          <w:sz w:val="24"/>
          <w:szCs w:val="24"/>
        </w:rPr>
        <w:t xml:space="preserve">COVID-19 (n=171) </w:t>
      </w:r>
      <w:r>
        <w:rPr>
          <w:i/>
          <w:sz w:val="24"/>
          <w:szCs w:val="24"/>
        </w:rPr>
        <w:t>[16]</w:t>
      </w:r>
    </w:p>
    <w:tbl>
      <w:tblPr>
        <w:tblStyle w:val="style4139"/>
        <w:tblW w:w="0" w:type="auto"/>
        <w:tblLook w:val="04A0" w:firstRow="1" w:lastRow="0" w:firstColumn="1" w:lastColumn="0" w:noHBand="0" w:noVBand="1"/>
      </w:tblPr>
      <w:tblGrid>
        <w:gridCol w:w="4077"/>
        <w:gridCol w:w="2746"/>
        <w:gridCol w:w="2747"/>
      </w:tblGrid>
      <w:tr>
        <w:trPr/>
        <w:tc>
          <w:tcPr>
            <w:tcW w:w="4077" w:type="dxa"/>
            <w:tcBorders>
              <w:top w:val="single" w:sz="4" w:space="0" w:color="auto"/>
              <w:bottom w:val="single" w:sz="4" w:space="0" w:color="auto"/>
            </w:tcBorders>
            <w:shd w:val="clear" w:color="auto" w:fill="f2f2f2"/>
          </w:tcPr>
          <w:p>
            <w:pPr>
              <w:pStyle w:val="style0"/>
              <w:spacing w:lineRule="auto" w:line="360"/>
              <w:ind w:firstLine="0"/>
              <w:rPr>
                <w:b/>
                <w:sz w:val="24"/>
                <w:szCs w:val="24"/>
              </w:rPr>
            </w:pPr>
            <w:r>
              <w:rPr>
                <w:b/>
                <w:sz w:val="24"/>
                <w:szCs w:val="24"/>
              </w:rPr>
              <w:t>Изменения</w:t>
            </w:r>
          </w:p>
        </w:tc>
        <w:tc>
          <w:tcPr>
            <w:tcW w:w="2746" w:type="dxa"/>
            <w:tcBorders>
              <w:top w:val="single" w:sz="4" w:space="0" w:color="auto"/>
              <w:bottom w:val="single" w:sz="4" w:space="0" w:color="auto"/>
            </w:tcBorders>
            <w:shd w:val="clear" w:color="auto" w:fill="f2f2f2"/>
          </w:tcPr>
          <w:p>
            <w:pPr>
              <w:pStyle w:val="style0"/>
              <w:spacing w:lineRule="auto" w:line="360"/>
              <w:ind w:firstLine="0"/>
              <w:rPr>
                <w:b/>
                <w:sz w:val="24"/>
                <w:szCs w:val="24"/>
              </w:rPr>
            </w:pPr>
            <w:r>
              <w:rPr>
                <w:b/>
                <w:sz w:val="24"/>
                <w:szCs w:val="24"/>
              </w:rPr>
              <w:t xml:space="preserve">Взрослые </w:t>
            </w:r>
            <w:r>
              <w:rPr>
                <w:b/>
                <w:sz w:val="24"/>
                <w:szCs w:val="24"/>
              </w:rPr>
              <w:t>(</w:t>
            </w:r>
            <w:r>
              <w:rPr>
                <w:b/>
                <w:sz w:val="24"/>
                <w:szCs w:val="24"/>
                <w:lang w:val="en-US"/>
              </w:rPr>
              <w:t>n</w:t>
            </w:r>
            <w:r>
              <w:rPr>
                <w:b/>
                <w:sz w:val="24"/>
                <w:szCs w:val="24"/>
              </w:rPr>
              <w:t xml:space="preserve"> </w:t>
            </w:r>
            <w:r>
              <w:rPr>
                <w:b/>
                <w:sz w:val="24"/>
                <w:szCs w:val="24"/>
                <w:lang w:val="en-US"/>
              </w:rPr>
              <w:t>=1099</w:t>
            </w:r>
            <w:r>
              <w:rPr>
                <w:b/>
                <w:sz w:val="24"/>
                <w:szCs w:val="24"/>
              </w:rPr>
              <w:t>)</w:t>
            </w:r>
          </w:p>
        </w:tc>
        <w:tc>
          <w:tcPr>
            <w:tcW w:w="2747" w:type="dxa"/>
            <w:tcBorders>
              <w:top w:val="single" w:sz="4" w:space="0" w:color="auto"/>
              <w:bottom w:val="single" w:sz="4" w:space="0" w:color="auto"/>
            </w:tcBorders>
            <w:shd w:val="clear" w:color="auto" w:fill="f2f2f2"/>
          </w:tcPr>
          <w:p>
            <w:pPr>
              <w:pStyle w:val="style0"/>
              <w:spacing w:lineRule="auto" w:line="360"/>
              <w:ind w:firstLine="0"/>
              <w:rPr>
                <w:b/>
                <w:sz w:val="24"/>
                <w:szCs w:val="24"/>
              </w:rPr>
            </w:pPr>
            <w:r>
              <w:rPr>
                <w:b/>
                <w:sz w:val="24"/>
                <w:szCs w:val="24"/>
              </w:rPr>
              <w:t xml:space="preserve">Дети </w:t>
            </w:r>
            <w:r>
              <w:rPr>
                <w:b/>
                <w:sz w:val="24"/>
                <w:szCs w:val="24"/>
              </w:rPr>
              <w:t>(</w:t>
            </w:r>
            <w:r>
              <w:rPr>
                <w:b/>
                <w:sz w:val="24"/>
                <w:szCs w:val="24"/>
                <w:lang w:val="en-US"/>
              </w:rPr>
              <w:t>n=171</w:t>
            </w:r>
            <w:r>
              <w:rPr>
                <w:b/>
                <w:sz w:val="24"/>
                <w:szCs w:val="24"/>
              </w:rPr>
              <w:t>)</w:t>
            </w:r>
          </w:p>
        </w:tc>
      </w:tr>
      <w:tr>
        <w:tblPrEx/>
        <w:trPr/>
        <w:tc>
          <w:tcPr>
            <w:tcW w:w="4077" w:type="dxa"/>
            <w:tcBorders>
              <w:top w:val="single" w:sz="4" w:space="0" w:color="auto"/>
              <w:bottom w:val="single" w:sz="4" w:space="0" w:color="auto"/>
            </w:tcBorders>
          </w:tcPr>
          <w:p>
            <w:pPr>
              <w:pStyle w:val="style0"/>
              <w:spacing w:lineRule="auto" w:line="360"/>
              <w:ind w:firstLine="0"/>
              <w:rPr>
                <w:sz w:val="24"/>
                <w:szCs w:val="24"/>
              </w:rPr>
            </w:pPr>
            <w:r>
              <w:rPr>
                <w:sz w:val="24"/>
                <w:szCs w:val="24"/>
              </w:rPr>
              <w:t>Изменения на КТ грудной клетки</w:t>
            </w:r>
          </w:p>
        </w:tc>
        <w:tc>
          <w:tcPr>
            <w:tcW w:w="2746" w:type="dxa"/>
            <w:tcBorders>
              <w:top w:val="single" w:sz="4" w:space="0" w:color="auto"/>
              <w:bottom w:val="single" w:sz="4" w:space="0" w:color="auto"/>
            </w:tcBorders>
          </w:tcPr>
          <w:p>
            <w:pPr>
              <w:pStyle w:val="style0"/>
              <w:spacing w:lineRule="auto" w:line="360"/>
              <w:ind w:firstLine="0"/>
              <w:rPr>
                <w:sz w:val="24"/>
                <w:szCs w:val="24"/>
              </w:rPr>
            </w:pPr>
            <w:r>
              <w:rPr>
                <w:sz w:val="24"/>
                <w:szCs w:val="24"/>
              </w:rPr>
              <w:t>86,2%</w:t>
            </w:r>
          </w:p>
        </w:tc>
        <w:tc>
          <w:tcPr>
            <w:tcW w:w="2747" w:type="dxa"/>
            <w:tcBorders>
              <w:top w:val="single" w:sz="4" w:space="0" w:color="auto"/>
              <w:bottom w:val="single" w:sz="4" w:space="0" w:color="auto"/>
            </w:tcBorders>
          </w:tcPr>
          <w:p>
            <w:pPr>
              <w:pStyle w:val="style0"/>
              <w:spacing w:lineRule="auto" w:line="360"/>
              <w:ind w:firstLine="0"/>
              <w:rPr>
                <w:sz w:val="24"/>
                <w:szCs w:val="24"/>
              </w:rPr>
            </w:pPr>
            <w:r>
              <w:rPr>
                <w:sz w:val="24"/>
                <w:szCs w:val="24"/>
              </w:rPr>
              <w:t>64,9%</w:t>
            </w:r>
          </w:p>
        </w:tc>
      </w:tr>
      <w:tr>
        <w:tblPrEx/>
        <w:trPr/>
        <w:tc>
          <w:tcPr>
            <w:tcW w:w="4077" w:type="dxa"/>
            <w:tcBorders>
              <w:top w:val="single" w:sz="4" w:space="0" w:color="auto"/>
              <w:bottom w:val="single" w:sz="4" w:space="0" w:color="auto"/>
            </w:tcBorders>
          </w:tcPr>
          <w:p>
            <w:pPr>
              <w:pStyle w:val="style0"/>
              <w:spacing w:lineRule="auto" w:line="360"/>
              <w:ind w:firstLine="0"/>
              <w:rPr>
                <w:sz w:val="24"/>
                <w:szCs w:val="24"/>
              </w:rPr>
            </w:pPr>
            <w:r>
              <w:rPr>
                <w:sz w:val="24"/>
                <w:szCs w:val="24"/>
              </w:rPr>
              <w:t>Симптом «матового стекла»</w:t>
            </w:r>
          </w:p>
        </w:tc>
        <w:tc>
          <w:tcPr>
            <w:tcW w:w="2746" w:type="dxa"/>
            <w:tcBorders>
              <w:top w:val="single" w:sz="4" w:space="0" w:color="auto"/>
              <w:bottom w:val="single" w:sz="4" w:space="0" w:color="auto"/>
            </w:tcBorders>
          </w:tcPr>
          <w:p>
            <w:pPr>
              <w:pStyle w:val="style0"/>
              <w:spacing w:lineRule="auto" w:line="360"/>
              <w:ind w:firstLine="0"/>
              <w:rPr>
                <w:sz w:val="24"/>
                <w:szCs w:val="24"/>
              </w:rPr>
            </w:pPr>
            <w:r>
              <w:rPr>
                <w:sz w:val="24"/>
                <w:szCs w:val="24"/>
              </w:rPr>
              <w:t>56,4%</w:t>
            </w:r>
          </w:p>
        </w:tc>
        <w:tc>
          <w:tcPr>
            <w:tcW w:w="2747" w:type="dxa"/>
            <w:tcBorders>
              <w:top w:val="single" w:sz="4" w:space="0" w:color="auto"/>
              <w:bottom w:val="single" w:sz="4" w:space="0" w:color="auto"/>
            </w:tcBorders>
          </w:tcPr>
          <w:p>
            <w:pPr>
              <w:pStyle w:val="style0"/>
              <w:spacing w:lineRule="auto" w:line="360"/>
              <w:ind w:firstLine="0"/>
              <w:rPr>
                <w:sz w:val="24"/>
                <w:szCs w:val="24"/>
              </w:rPr>
            </w:pPr>
            <w:r>
              <w:rPr>
                <w:sz w:val="24"/>
                <w:szCs w:val="24"/>
              </w:rPr>
              <w:t>32,7%</w:t>
            </w:r>
          </w:p>
        </w:tc>
      </w:tr>
      <w:tr>
        <w:tblPrEx/>
        <w:trPr/>
        <w:tc>
          <w:tcPr>
            <w:tcW w:w="4077" w:type="dxa"/>
            <w:tcBorders>
              <w:top w:val="single" w:sz="4" w:space="0" w:color="auto"/>
              <w:bottom w:val="single" w:sz="4" w:space="0" w:color="auto"/>
            </w:tcBorders>
          </w:tcPr>
          <w:p>
            <w:pPr>
              <w:pStyle w:val="style0"/>
              <w:spacing w:lineRule="auto" w:line="360"/>
              <w:ind w:firstLine="0"/>
              <w:rPr>
                <w:sz w:val="24"/>
                <w:szCs w:val="24"/>
              </w:rPr>
            </w:pPr>
            <w:r>
              <w:rPr>
                <w:sz w:val="24"/>
                <w:szCs w:val="24"/>
              </w:rPr>
              <w:t xml:space="preserve">Локальные </w:t>
            </w:r>
            <w:r>
              <w:rPr>
                <w:sz w:val="24"/>
                <w:szCs w:val="24"/>
              </w:rPr>
              <w:t>консолидаты</w:t>
            </w:r>
          </w:p>
        </w:tc>
        <w:tc>
          <w:tcPr>
            <w:tcW w:w="2746" w:type="dxa"/>
            <w:tcBorders>
              <w:top w:val="single" w:sz="4" w:space="0" w:color="auto"/>
              <w:bottom w:val="single" w:sz="4" w:space="0" w:color="auto"/>
            </w:tcBorders>
          </w:tcPr>
          <w:p>
            <w:pPr>
              <w:pStyle w:val="style0"/>
              <w:spacing w:lineRule="auto" w:line="360"/>
              <w:ind w:firstLine="0"/>
              <w:rPr>
                <w:sz w:val="24"/>
                <w:szCs w:val="24"/>
              </w:rPr>
            </w:pPr>
            <w:r>
              <w:rPr>
                <w:sz w:val="24"/>
                <w:szCs w:val="24"/>
              </w:rPr>
              <w:t>41,9%</w:t>
            </w:r>
          </w:p>
        </w:tc>
        <w:tc>
          <w:tcPr>
            <w:tcW w:w="2747" w:type="dxa"/>
            <w:tcBorders>
              <w:top w:val="single" w:sz="4" w:space="0" w:color="auto"/>
              <w:bottom w:val="single" w:sz="4" w:space="0" w:color="auto"/>
            </w:tcBorders>
          </w:tcPr>
          <w:p>
            <w:pPr>
              <w:pStyle w:val="style0"/>
              <w:spacing w:lineRule="auto" w:line="360"/>
              <w:ind w:firstLine="0"/>
              <w:rPr>
                <w:sz w:val="24"/>
                <w:szCs w:val="24"/>
              </w:rPr>
            </w:pPr>
            <w:r>
              <w:rPr>
                <w:sz w:val="24"/>
                <w:szCs w:val="24"/>
              </w:rPr>
              <w:t>18,7%</w:t>
            </w:r>
          </w:p>
        </w:tc>
      </w:tr>
      <w:tr>
        <w:tblPrEx/>
        <w:trPr/>
        <w:tc>
          <w:tcPr>
            <w:tcW w:w="4077" w:type="dxa"/>
            <w:tcBorders>
              <w:top w:val="single" w:sz="4" w:space="0" w:color="auto"/>
              <w:bottom w:val="single" w:sz="4" w:space="0" w:color="auto"/>
            </w:tcBorders>
          </w:tcPr>
          <w:p>
            <w:pPr>
              <w:pStyle w:val="style0"/>
              <w:spacing w:lineRule="auto" w:line="360"/>
              <w:ind w:firstLine="0"/>
              <w:rPr>
                <w:sz w:val="24"/>
                <w:szCs w:val="24"/>
              </w:rPr>
            </w:pPr>
            <w:r>
              <w:rPr>
                <w:sz w:val="24"/>
                <w:szCs w:val="24"/>
              </w:rPr>
              <w:t xml:space="preserve">Двусторонние </w:t>
            </w:r>
            <w:r>
              <w:rPr>
                <w:sz w:val="24"/>
                <w:szCs w:val="24"/>
              </w:rPr>
              <w:t>консолидаты</w:t>
            </w:r>
          </w:p>
        </w:tc>
        <w:tc>
          <w:tcPr>
            <w:tcW w:w="2746" w:type="dxa"/>
            <w:tcBorders>
              <w:top w:val="single" w:sz="4" w:space="0" w:color="auto"/>
              <w:bottom w:val="single" w:sz="4" w:space="0" w:color="auto"/>
            </w:tcBorders>
          </w:tcPr>
          <w:p>
            <w:pPr>
              <w:pStyle w:val="style0"/>
              <w:spacing w:lineRule="auto" w:line="360"/>
              <w:ind w:firstLine="0"/>
              <w:rPr>
                <w:sz w:val="24"/>
                <w:szCs w:val="24"/>
              </w:rPr>
            </w:pPr>
            <w:r>
              <w:rPr>
                <w:sz w:val="24"/>
                <w:szCs w:val="24"/>
              </w:rPr>
              <w:t>51,8%</w:t>
            </w:r>
          </w:p>
        </w:tc>
        <w:tc>
          <w:tcPr>
            <w:tcW w:w="2747" w:type="dxa"/>
            <w:tcBorders>
              <w:top w:val="single" w:sz="4" w:space="0" w:color="auto"/>
              <w:bottom w:val="single" w:sz="4" w:space="0" w:color="auto"/>
            </w:tcBorders>
          </w:tcPr>
          <w:p>
            <w:pPr>
              <w:pStyle w:val="style0"/>
              <w:spacing w:lineRule="auto" w:line="360"/>
              <w:ind w:firstLine="0"/>
              <w:rPr>
                <w:sz w:val="24"/>
                <w:szCs w:val="24"/>
              </w:rPr>
            </w:pPr>
            <w:r>
              <w:rPr>
                <w:sz w:val="24"/>
                <w:szCs w:val="24"/>
              </w:rPr>
              <w:t>12,3%</w:t>
            </w:r>
          </w:p>
        </w:tc>
      </w:tr>
      <w:tr>
        <w:tblPrEx/>
        <w:trPr/>
        <w:tc>
          <w:tcPr>
            <w:tcW w:w="4077" w:type="dxa"/>
            <w:tcBorders>
              <w:top w:val="single" w:sz="4" w:space="0" w:color="auto"/>
            </w:tcBorders>
          </w:tcPr>
          <w:p>
            <w:pPr>
              <w:pStyle w:val="style0"/>
              <w:spacing w:lineRule="auto" w:line="360"/>
              <w:ind w:firstLine="0"/>
              <w:rPr>
                <w:sz w:val="24"/>
                <w:szCs w:val="24"/>
              </w:rPr>
            </w:pPr>
            <w:r>
              <w:rPr>
                <w:sz w:val="24"/>
                <w:szCs w:val="24"/>
              </w:rPr>
              <w:t>Интерстициальные изменения</w:t>
            </w:r>
          </w:p>
        </w:tc>
        <w:tc>
          <w:tcPr>
            <w:tcW w:w="2746" w:type="dxa"/>
            <w:tcBorders>
              <w:top w:val="single" w:sz="4" w:space="0" w:color="auto"/>
            </w:tcBorders>
          </w:tcPr>
          <w:p>
            <w:pPr>
              <w:pStyle w:val="style0"/>
              <w:spacing w:lineRule="auto" w:line="360"/>
              <w:ind w:firstLine="0"/>
              <w:rPr>
                <w:sz w:val="24"/>
                <w:szCs w:val="24"/>
              </w:rPr>
            </w:pPr>
            <w:r>
              <w:rPr>
                <w:sz w:val="24"/>
                <w:szCs w:val="24"/>
              </w:rPr>
              <w:t>14,7%</w:t>
            </w:r>
          </w:p>
        </w:tc>
        <w:tc>
          <w:tcPr>
            <w:tcW w:w="2747" w:type="dxa"/>
            <w:tcBorders>
              <w:top w:val="single" w:sz="4" w:space="0" w:color="auto"/>
            </w:tcBorders>
          </w:tcPr>
          <w:p>
            <w:pPr>
              <w:pStyle w:val="style0"/>
              <w:spacing w:lineRule="auto" w:line="360"/>
              <w:ind w:firstLine="0"/>
              <w:rPr>
                <w:sz w:val="24"/>
                <w:szCs w:val="24"/>
              </w:rPr>
            </w:pPr>
            <w:r>
              <w:rPr>
                <w:sz w:val="24"/>
                <w:szCs w:val="24"/>
              </w:rPr>
              <w:t>1,2%</w:t>
            </w:r>
          </w:p>
        </w:tc>
      </w:tr>
    </w:tbl>
    <w:p>
      <w:pPr>
        <w:pStyle w:val="style0"/>
        <w:widowControl w:val="false"/>
        <w:spacing w:lineRule="auto" w:line="360"/>
        <w:ind w:firstLine="0"/>
        <w:jc w:val="left"/>
        <w:contextualSpacing/>
        <w:rPr>
          <w:b/>
          <w:sz w:val="24"/>
          <w:szCs w:val="24"/>
        </w:rPr>
      </w:pPr>
    </w:p>
    <w:p>
      <w:pPr>
        <w:pStyle w:val="style0"/>
        <w:widowControl w:val="false"/>
        <w:spacing w:lineRule="auto" w:line="360"/>
        <w:contextualSpacing/>
        <w:rPr>
          <w:sz w:val="24"/>
          <w:szCs w:val="24"/>
        </w:rPr>
      </w:pPr>
      <w:r>
        <w:rPr>
          <w:sz w:val="24"/>
          <w:szCs w:val="24"/>
        </w:rPr>
        <w:t xml:space="preserve">ВОЗ в настоящее время рекомендует следующие диагностические характеристики для </w:t>
      </w:r>
      <w:r>
        <w:rPr>
          <w:b/>
          <w:i/>
          <w:sz w:val="24"/>
          <w:szCs w:val="24"/>
        </w:rPr>
        <w:t>нетяжелой</w:t>
      </w:r>
      <w:r>
        <w:rPr>
          <w:sz w:val="24"/>
          <w:szCs w:val="24"/>
        </w:rPr>
        <w:t xml:space="preserve"> </w:t>
      </w:r>
      <w:r>
        <w:rPr>
          <w:b/>
          <w:i/>
          <w:sz w:val="24"/>
          <w:szCs w:val="24"/>
        </w:rPr>
        <w:t>пневмонии</w:t>
      </w:r>
      <w:r>
        <w:rPr>
          <w:sz w:val="24"/>
          <w:szCs w:val="24"/>
        </w:rPr>
        <w:t xml:space="preserve"> </w:t>
      </w:r>
      <w:r>
        <w:rPr>
          <w:b/>
          <w:i/>
          <w:sz w:val="24"/>
          <w:szCs w:val="24"/>
        </w:rPr>
        <w:t>и тяжелой</w:t>
      </w:r>
      <w:r>
        <w:rPr>
          <w:sz w:val="24"/>
          <w:szCs w:val="24"/>
        </w:rPr>
        <w:t xml:space="preserve"> </w:t>
      </w:r>
      <w:r>
        <w:rPr>
          <w:b/>
          <w:i/>
          <w:sz w:val="24"/>
          <w:szCs w:val="24"/>
        </w:rPr>
        <w:t>пневмонии</w:t>
      </w:r>
      <w:r>
        <w:rPr>
          <w:sz w:val="24"/>
          <w:szCs w:val="24"/>
        </w:rPr>
        <w:t xml:space="preserve"> у детей с </w:t>
      </w:r>
      <w:r>
        <w:rPr>
          <w:sz w:val="24"/>
          <w:szCs w:val="24"/>
          <w:lang w:val="en-US"/>
        </w:rPr>
        <w:t>COVID</w:t>
      </w:r>
      <w:r>
        <w:rPr>
          <w:sz w:val="24"/>
          <w:szCs w:val="24"/>
        </w:rPr>
        <w:t xml:space="preserve">-19 </w:t>
      </w:r>
      <w:r>
        <w:rPr>
          <w:iCs/>
          <w:sz w:val="24"/>
          <w:szCs w:val="24"/>
        </w:rPr>
        <w:t>[</w:t>
      </w:r>
      <w:r>
        <w:rPr>
          <w:i/>
          <w:sz w:val="24"/>
          <w:szCs w:val="24"/>
        </w:rPr>
        <w:t>23</w:t>
      </w:r>
      <w:r>
        <w:rPr>
          <w:iCs/>
          <w:sz w:val="24"/>
          <w:szCs w:val="24"/>
        </w:rPr>
        <w:t>]</w:t>
      </w:r>
      <w:r>
        <w:rPr>
          <w:sz w:val="24"/>
          <w:szCs w:val="24"/>
        </w:rPr>
        <w:t>.</w:t>
      </w:r>
    </w:p>
    <w:tbl>
      <w:tblPr>
        <w:tblStyle w:val="style154"/>
        <w:tblW w:w="0" w:type="auto"/>
        <w:tblLook w:val="04A0" w:firstRow="1" w:lastRow="0" w:firstColumn="1" w:lastColumn="0" w:noHBand="0" w:noVBand="1"/>
      </w:tblPr>
      <w:tblGrid>
        <w:gridCol w:w="9570"/>
      </w:tblGrid>
      <w:tr>
        <w:trPr/>
        <w:tc>
          <w:tcPr>
            <w:tcW w:w="9570" w:type="dxa"/>
            <w:tcBorders/>
            <w:shd w:val="clear" w:color="auto" w:fill="f2f2f2"/>
          </w:tcPr>
          <w:p>
            <w:pPr>
              <w:pStyle w:val="style0"/>
              <w:widowControl w:val="false"/>
              <w:spacing w:lineRule="auto" w:line="360"/>
              <w:ind w:firstLine="0"/>
              <w:contextualSpacing/>
              <w:rPr>
                <w:b/>
                <w:i/>
                <w:sz w:val="24"/>
                <w:szCs w:val="24"/>
              </w:rPr>
            </w:pPr>
            <w:r>
              <w:rPr>
                <w:b/>
                <w:i/>
                <w:sz w:val="24"/>
                <w:szCs w:val="24"/>
              </w:rPr>
              <w:t>Нетяжелая пневмония</w:t>
            </w:r>
          </w:p>
        </w:tc>
      </w:tr>
      <w:tr>
        <w:tblPrEx/>
        <w:trPr/>
        <w:tc>
          <w:tcPr>
            <w:tcW w:w="9570" w:type="dxa"/>
            <w:tcBorders>
              <w:bottom w:val="single" w:sz="4" w:space="0" w:color="auto"/>
            </w:tcBorders>
          </w:tcPr>
          <w:p>
            <w:pPr>
              <w:pStyle w:val="style0"/>
              <w:widowControl w:val="false"/>
              <w:spacing w:lineRule="auto" w:line="360"/>
              <w:ind w:firstLine="0"/>
              <w:contextualSpacing/>
              <w:rPr>
                <w:sz w:val="24"/>
                <w:szCs w:val="24"/>
              </w:rPr>
            </w:pPr>
            <w:r>
              <w:rPr>
                <w:sz w:val="24"/>
                <w:szCs w:val="24"/>
              </w:rPr>
              <w:t xml:space="preserve">Дети с кашлем или затрудненным и учащенным дыханием. </w:t>
            </w:r>
            <w:r>
              <w:rPr>
                <w:sz w:val="24"/>
                <w:szCs w:val="24"/>
              </w:rPr>
              <w:t>Отсутствие других</w:t>
            </w:r>
            <w:r>
              <w:rPr>
                <w:sz w:val="24"/>
                <w:szCs w:val="24"/>
              </w:rPr>
              <w:t xml:space="preserve"> </w:t>
            </w:r>
            <w:r>
              <w:rPr>
                <w:sz w:val="24"/>
                <w:szCs w:val="24"/>
              </w:rPr>
              <w:t>признаков тяжелой пневмонии</w:t>
            </w:r>
            <w:r>
              <w:rPr>
                <w:sz w:val="24"/>
                <w:szCs w:val="24"/>
              </w:rPr>
              <w:t>.</w:t>
            </w:r>
          </w:p>
          <w:p>
            <w:pPr>
              <w:pStyle w:val="style0"/>
              <w:widowControl w:val="false"/>
              <w:spacing w:lineRule="auto" w:line="360"/>
              <w:ind w:firstLine="0"/>
              <w:contextualSpacing/>
              <w:rPr>
                <w:sz w:val="24"/>
                <w:szCs w:val="24"/>
              </w:rPr>
            </w:pPr>
            <w:r>
              <w:rPr>
                <w:sz w:val="24"/>
                <w:szCs w:val="24"/>
              </w:rPr>
              <w:t>Критерии учащенного дыхания (при вдохе/мин):</w:t>
            </w:r>
          </w:p>
          <w:p>
            <w:pPr>
              <w:pStyle w:val="style179"/>
              <w:widowControl w:val="false"/>
              <w:numPr>
                <w:ilvl w:val="0"/>
                <w:numId w:val="3"/>
              </w:numPr>
              <w:spacing w:lineRule="auto" w:line="360"/>
              <w:rPr/>
            </w:pPr>
            <w:r>
              <w:t xml:space="preserve">&lt;2 месяца:  ≥ 60 </w:t>
            </w:r>
          </w:p>
          <w:p>
            <w:pPr>
              <w:pStyle w:val="style179"/>
              <w:widowControl w:val="false"/>
              <w:numPr>
                <w:ilvl w:val="0"/>
                <w:numId w:val="3"/>
              </w:numPr>
              <w:spacing w:lineRule="auto" w:line="360"/>
              <w:rPr/>
            </w:pPr>
            <w:r>
              <w:t xml:space="preserve">2–11 месяцев: ≥ 50 </w:t>
            </w:r>
          </w:p>
          <w:p>
            <w:pPr>
              <w:pStyle w:val="style179"/>
              <w:widowControl w:val="false"/>
              <w:numPr>
                <w:ilvl w:val="0"/>
                <w:numId w:val="3"/>
              </w:numPr>
              <w:spacing w:lineRule="auto" w:line="360"/>
              <w:rPr/>
            </w:pPr>
            <w:r>
              <w:t>1–5 лет: ≥ 40</w:t>
            </w:r>
          </w:p>
        </w:tc>
      </w:tr>
      <w:tr>
        <w:tblPrEx/>
        <w:trPr/>
        <w:tc>
          <w:tcPr>
            <w:tcW w:w="9570" w:type="dxa"/>
            <w:tcBorders/>
            <w:shd w:val="clear" w:color="auto" w:fill="f2f2f2"/>
          </w:tcPr>
          <w:p>
            <w:pPr>
              <w:pStyle w:val="style0"/>
              <w:widowControl w:val="false"/>
              <w:spacing w:lineRule="auto" w:line="360"/>
              <w:ind w:firstLine="0"/>
              <w:contextualSpacing/>
              <w:rPr>
                <w:b/>
                <w:i/>
                <w:sz w:val="24"/>
                <w:szCs w:val="24"/>
              </w:rPr>
            </w:pPr>
            <w:r>
              <w:rPr>
                <w:b/>
                <w:i/>
                <w:sz w:val="24"/>
                <w:szCs w:val="24"/>
              </w:rPr>
              <w:t>Тяжелая пневмония</w:t>
            </w:r>
          </w:p>
        </w:tc>
      </w:tr>
      <w:tr>
        <w:tblPrEx/>
        <w:trPr/>
        <w:tc>
          <w:tcPr>
            <w:tcW w:w="9570" w:type="dxa"/>
            <w:tcBorders>
              <w:bottom w:val="single" w:sz="4" w:space="0" w:color="auto"/>
            </w:tcBorders>
          </w:tcPr>
          <w:p>
            <w:pPr>
              <w:pStyle w:val="style0"/>
              <w:widowControl w:val="false"/>
              <w:spacing w:lineRule="auto" w:line="360"/>
              <w:ind w:firstLine="0"/>
              <w:contextualSpacing/>
              <w:rPr>
                <w:sz w:val="24"/>
                <w:szCs w:val="24"/>
              </w:rPr>
            </w:pPr>
            <w:r>
              <w:rPr>
                <w:sz w:val="24"/>
                <w:szCs w:val="24"/>
              </w:rPr>
              <w:t xml:space="preserve">Ребенок с кашлем или затрудненным дыханием, а также наличием хотя бы одного из следующих критериев: </w:t>
            </w:r>
          </w:p>
          <w:p>
            <w:pPr>
              <w:pStyle w:val="style179"/>
              <w:widowControl w:val="false"/>
              <w:numPr>
                <w:ilvl w:val="0"/>
                <w:numId w:val="3"/>
              </w:numPr>
              <w:spacing w:lineRule="auto" w:line="360"/>
              <w:rPr/>
            </w:pPr>
            <w:r>
              <w:t xml:space="preserve">центральный цианоз или SpO2 &lt;90%; </w:t>
            </w:r>
          </w:p>
          <w:p>
            <w:pPr>
              <w:pStyle w:val="style179"/>
              <w:widowControl w:val="false"/>
              <w:numPr>
                <w:ilvl w:val="0"/>
                <w:numId w:val="3"/>
              </w:numPr>
              <w:spacing w:lineRule="auto" w:line="360"/>
              <w:rPr/>
            </w:pPr>
            <w:r>
              <w:t xml:space="preserve">тяжелое дыхание </w:t>
            </w:r>
            <w:r>
              <w:t>дистресс</w:t>
            </w:r>
            <w:r>
              <w:t xml:space="preserve"> (например, </w:t>
            </w:r>
            <w:r>
              <w:t>храп</w:t>
            </w:r>
            <w:r>
              <w:t xml:space="preserve">, очень сильная боль в груди); </w:t>
            </w:r>
          </w:p>
          <w:p>
            <w:pPr>
              <w:pStyle w:val="style179"/>
              <w:widowControl w:val="false"/>
              <w:numPr>
                <w:ilvl w:val="0"/>
                <w:numId w:val="3"/>
              </w:numPr>
              <w:spacing w:lineRule="auto" w:line="360"/>
              <w:rPr/>
            </w:pPr>
            <w:r>
              <w:t>сочетание с другими признаками, характеризующими тяжелое состояние (неспособность кормить</w:t>
            </w:r>
            <w:r>
              <w:t>ся</w:t>
            </w:r>
            <w:r>
              <w:t xml:space="preserve"> грудью или отказ от питья, вялость или потеря сознания</w:t>
            </w:r>
            <w:r>
              <w:t>)</w:t>
            </w:r>
            <w:r>
              <w:t>.</w:t>
            </w:r>
          </w:p>
          <w:p>
            <w:pPr>
              <w:pStyle w:val="style0"/>
              <w:widowControl w:val="false"/>
              <w:spacing w:lineRule="auto" w:line="360"/>
              <w:ind w:firstLine="0"/>
              <w:contextualSpacing/>
              <w:rPr>
                <w:sz w:val="24"/>
                <w:szCs w:val="24"/>
              </w:rPr>
            </w:pPr>
            <w:r>
              <w:rPr>
                <w:sz w:val="24"/>
                <w:szCs w:val="24"/>
              </w:rPr>
              <w:t xml:space="preserve">Могут присутствовать другие признаки пневмонии, включая учащенное дыхание (&lt;2 месяца: ≥ 60; 2–11 месяцев: ≥ 50; 1–5 лет: ≥ 40). </w:t>
            </w:r>
          </w:p>
          <w:p>
            <w:pPr>
              <w:pStyle w:val="style0"/>
              <w:widowControl w:val="false"/>
              <w:spacing w:lineRule="auto" w:line="360"/>
              <w:ind w:firstLine="0"/>
              <w:contextualSpacing/>
              <w:rPr>
                <w:sz w:val="24"/>
                <w:szCs w:val="24"/>
              </w:rPr>
            </w:pPr>
            <w:r>
              <w:rPr>
                <w:sz w:val="24"/>
                <w:szCs w:val="24"/>
              </w:rPr>
              <w:t>Первично диагноз ставится по клиническим данным и дополняется результатами визуализации грудной клетки.</w:t>
            </w:r>
          </w:p>
          <w:p>
            <w:pPr>
              <w:pStyle w:val="style0"/>
              <w:widowControl w:val="false"/>
              <w:spacing w:lineRule="auto" w:line="360"/>
              <w:ind w:firstLine="0"/>
              <w:contextualSpacing/>
              <w:rPr>
                <w:sz w:val="24"/>
                <w:szCs w:val="24"/>
              </w:rPr>
            </w:pPr>
            <w:r>
              <w:rPr>
                <w:sz w:val="24"/>
                <w:szCs w:val="24"/>
              </w:rPr>
              <w:t xml:space="preserve">У подростков: лихорадка или признаки респираторной инфекции, плюс один из следующих критериев: </w:t>
            </w:r>
          </w:p>
          <w:p>
            <w:pPr>
              <w:pStyle w:val="style179"/>
              <w:widowControl w:val="false"/>
              <w:numPr>
                <w:ilvl w:val="0"/>
                <w:numId w:val="9"/>
              </w:numPr>
              <w:spacing w:lineRule="auto" w:line="360"/>
              <w:rPr/>
            </w:pPr>
            <w:r>
              <w:t>частота дыхания &gt; 30 вдохов/мин</w:t>
            </w:r>
          </w:p>
          <w:p>
            <w:pPr>
              <w:pStyle w:val="style179"/>
              <w:widowControl w:val="false"/>
              <w:numPr>
                <w:ilvl w:val="0"/>
                <w:numId w:val="9"/>
              </w:numPr>
              <w:spacing w:lineRule="auto" w:line="360"/>
              <w:rPr/>
            </w:pPr>
            <w:r>
              <w:t xml:space="preserve">тяжелая дыхательная недостаточность </w:t>
            </w:r>
          </w:p>
          <w:p>
            <w:pPr>
              <w:pStyle w:val="style179"/>
              <w:widowControl w:val="false"/>
              <w:numPr>
                <w:ilvl w:val="0"/>
                <w:numId w:val="9"/>
              </w:numPr>
              <w:spacing w:lineRule="auto" w:line="360"/>
              <w:rPr/>
            </w:pPr>
            <w:r>
              <w:t xml:space="preserve">SpO2 ≤93% </w:t>
            </w:r>
          </w:p>
        </w:tc>
      </w:tr>
    </w:tbl>
    <w:p>
      <w:pPr>
        <w:pStyle w:val="style0"/>
        <w:widowControl w:val="false"/>
        <w:spacing w:lineRule="auto" w:line="360"/>
        <w:ind w:firstLine="0"/>
        <w:jc w:val="left"/>
        <w:contextualSpacing/>
        <w:rPr>
          <w:b/>
          <w:sz w:val="24"/>
          <w:szCs w:val="24"/>
        </w:rPr>
      </w:pPr>
    </w:p>
    <w:p>
      <w:pPr>
        <w:pStyle w:val="style0"/>
        <w:widowControl w:val="false"/>
        <w:spacing w:lineRule="auto" w:line="360"/>
        <w:ind w:firstLine="0"/>
        <w:jc w:val="left"/>
        <w:contextualSpacing/>
        <w:rPr>
          <w:b/>
          <w:sz w:val="24"/>
          <w:szCs w:val="24"/>
        </w:rPr>
      </w:pPr>
      <w:r>
        <w:rPr>
          <w:b/>
          <w:sz w:val="24"/>
          <w:szCs w:val="24"/>
        </w:rPr>
        <w:t>5.</w:t>
      </w:r>
      <w:r>
        <w:rPr>
          <w:b/>
          <w:sz w:val="24"/>
          <w:szCs w:val="24"/>
        </w:rPr>
        <w:t>3</w:t>
      </w:r>
      <w:r>
        <w:rPr>
          <w:b/>
          <w:sz w:val="24"/>
          <w:szCs w:val="24"/>
        </w:rPr>
        <w:t>.2. Острый респираторный дистресс-синдром (ОРДС)</w:t>
      </w:r>
    </w:p>
    <w:p>
      <w:pPr>
        <w:pStyle w:val="style0"/>
        <w:spacing w:lineRule="auto" w:line="360"/>
        <w:ind w:firstLine="851"/>
        <w:rPr>
          <w:sz w:val="24"/>
          <w:szCs w:val="24"/>
        </w:rPr>
      </w:pPr>
      <w:r>
        <w:rPr>
          <w:sz w:val="24"/>
          <w:szCs w:val="24"/>
        </w:rPr>
        <w:t>ОРДС является наиболее тяжелым легочным осложнением COVID-19 и характеризуется рефрактерной гипоксемией, которая не может быть купирована обычной оксигенотерапией, такой как назальный катетер или маска, и требует проведения ИВЛ.</w:t>
      </w:r>
    </w:p>
    <w:p>
      <w:pPr>
        <w:pStyle w:val="style0"/>
        <w:spacing w:lineRule="auto" w:line="360"/>
        <w:ind w:firstLine="851"/>
        <w:rPr>
          <w:sz w:val="24"/>
          <w:szCs w:val="24"/>
        </w:rPr>
      </w:pPr>
      <w:r>
        <w:rPr>
          <w:sz w:val="24"/>
          <w:szCs w:val="24"/>
        </w:rPr>
        <w:t xml:space="preserve">К настоящему времени </w:t>
      </w:r>
      <w:r>
        <w:rPr>
          <w:sz w:val="24"/>
          <w:szCs w:val="24"/>
        </w:rPr>
        <w:t xml:space="preserve">нет </w:t>
      </w:r>
      <w:r>
        <w:rPr>
          <w:sz w:val="24"/>
          <w:szCs w:val="24"/>
        </w:rPr>
        <w:t xml:space="preserve">научных публикаций об особенностях </w:t>
      </w:r>
      <w:r>
        <w:rPr>
          <w:sz w:val="24"/>
          <w:szCs w:val="24"/>
        </w:rPr>
        <w:t>ОРДС на фоне COVID-19 у детей, однако с высокой степенью вероятности ОРДС мог стать причиной гибели подростков 1</w:t>
      </w:r>
      <w:r>
        <w:rPr>
          <w:sz w:val="24"/>
          <w:szCs w:val="24"/>
        </w:rPr>
        <w:t>2</w:t>
      </w:r>
      <w:r>
        <w:rPr>
          <w:sz w:val="24"/>
          <w:szCs w:val="24"/>
        </w:rPr>
        <w:t>-1</w:t>
      </w:r>
      <w:r>
        <w:rPr>
          <w:sz w:val="24"/>
          <w:szCs w:val="24"/>
        </w:rPr>
        <w:t>6</w:t>
      </w:r>
      <w:r>
        <w:rPr>
          <w:sz w:val="24"/>
          <w:szCs w:val="24"/>
        </w:rPr>
        <w:t xml:space="preserve"> лет (п. 6.1.). Имеются данные о развитии дистресс-синдрома новорожденных у ребенка, рожденного на 32 неделе от больной матери. Диагноз был установлен на основании рентгенологического исследования, и на фоне терапии (неинвазивная вентиляция, кофеин и антибиотики) разрешился в течение 14 дней. Вероятно, дистресс-синдром мог иметь смешанный характер, как в связи с возрастным дефицитом сурфактанта, так и </w:t>
      </w:r>
      <w:r>
        <w:rPr>
          <w:sz w:val="24"/>
          <w:szCs w:val="24"/>
        </w:rPr>
        <w:t xml:space="preserve">с </w:t>
      </w:r>
      <w:r>
        <w:rPr>
          <w:sz w:val="24"/>
          <w:szCs w:val="24"/>
        </w:rPr>
        <w:t xml:space="preserve">поражением легких на фоне вирусной инфекции </w:t>
      </w:r>
      <w:r>
        <w:rPr>
          <w:rFonts w:eastAsia="Times New Roman"/>
          <w:sz w:val="24"/>
          <w:szCs w:val="24"/>
        </w:rPr>
        <w:t>[</w:t>
      </w:r>
      <w:r>
        <w:rPr>
          <w:rFonts w:eastAsia="Times New Roman"/>
          <w:i/>
          <w:iCs/>
          <w:sz w:val="24"/>
          <w:szCs w:val="24"/>
        </w:rPr>
        <w:t>21</w:t>
      </w:r>
      <w:r>
        <w:rPr>
          <w:rFonts w:eastAsia="Times New Roman"/>
          <w:sz w:val="24"/>
          <w:szCs w:val="24"/>
        </w:rPr>
        <w:t>]</w:t>
      </w:r>
      <w:r>
        <w:rPr>
          <w:sz w:val="24"/>
          <w:szCs w:val="24"/>
        </w:rPr>
        <w:t>.</w:t>
      </w:r>
    </w:p>
    <w:p>
      <w:pPr>
        <w:pStyle w:val="style0"/>
        <w:spacing w:lineRule="auto" w:line="360"/>
        <w:ind w:firstLine="851"/>
        <w:rPr>
          <w:sz w:val="24"/>
          <w:szCs w:val="24"/>
        </w:rPr>
      </w:pPr>
      <w:r>
        <w:rPr>
          <w:sz w:val="24"/>
          <w:szCs w:val="24"/>
        </w:rPr>
        <w:t xml:space="preserve">Специфические симптомы ОРДС определяются при рентгенологическом исследовании, но более четко и специфично – на КТ легких. </w:t>
      </w:r>
      <w:r>
        <w:rPr>
          <w:sz w:val="24"/>
          <w:szCs w:val="24"/>
        </w:rPr>
        <w:t xml:space="preserve">Следующим этапом, на основании специфической КТ картины, проводится </w:t>
      </w:r>
      <w:r>
        <w:rPr>
          <w:sz w:val="24"/>
          <w:szCs w:val="24"/>
        </w:rPr>
        <w:t>определени</w:t>
      </w:r>
      <w:r>
        <w:rPr>
          <w:sz w:val="24"/>
          <w:szCs w:val="24"/>
        </w:rPr>
        <w:t>е</w:t>
      </w:r>
      <w:r>
        <w:rPr>
          <w:sz w:val="24"/>
          <w:szCs w:val="24"/>
        </w:rPr>
        <w:t xml:space="preserve"> тяжести состояния </w:t>
      </w:r>
      <w:r>
        <w:rPr>
          <w:sz w:val="24"/>
          <w:szCs w:val="24"/>
        </w:rPr>
        <w:t>ребенка</w:t>
      </w:r>
      <w:r>
        <w:rPr>
          <w:sz w:val="24"/>
          <w:szCs w:val="24"/>
        </w:rPr>
        <w:t>. Для этого</w:t>
      </w:r>
      <w:r>
        <w:rPr>
          <w:sz w:val="24"/>
          <w:szCs w:val="24"/>
        </w:rPr>
        <w:t xml:space="preserve"> использу</w:t>
      </w:r>
      <w:r>
        <w:rPr>
          <w:sz w:val="24"/>
          <w:szCs w:val="24"/>
        </w:rPr>
        <w:t>ется</w:t>
      </w:r>
      <w:r>
        <w:rPr>
          <w:sz w:val="24"/>
          <w:szCs w:val="24"/>
        </w:rPr>
        <w:t xml:space="preserve"> индекс оксигенации с применением в расчетах напряжения кислорода в артериальной крови РаО</w:t>
      </w:r>
      <w:r>
        <w:rPr>
          <w:sz w:val="24"/>
          <w:szCs w:val="24"/>
          <w:vertAlign w:val="subscript"/>
        </w:rPr>
        <w:t>2</w:t>
      </w:r>
      <w:r>
        <w:rPr>
          <w:sz w:val="24"/>
          <w:szCs w:val="24"/>
        </w:rPr>
        <w:t xml:space="preserve"> для расчета индекса </w:t>
      </w:r>
      <w:r>
        <w:rPr>
          <w:sz w:val="24"/>
          <w:szCs w:val="24"/>
          <w:lang w:val="en-US"/>
        </w:rPr>
        <w:t>OI</w:t>
      </w:r>
      <w:r>
        <w:rPr>
          <w:sz w:val="24"/>
          <w:szCs w:val="24"/>
        </w:rPr>
        <w:t xml:space="preserve"> или </w:t>
      </w:r>
      <w:r>
        <w:rPr>
          <w:sz w:val="24"/>
          <w:szCs w:val="24"/>
        </w:rPr>
        <w:t xml:space="preserve">сатурации крови </w:t>
      </w:r>
      <w:r>
        <w:rPr>
          <w:sz w:val="24"/>
          <w:szCs w:val="24"/>
          <w:lang w:val="en-US"/>
        </w:rPr>
        <w:t>SpO</w:t>
      </w:r>
      <w:r>
        <w:rPr>
          <w:sz w:val="24"/>
          <w:szCs w:val="24"/>
          <w:vertAlign w:val="subscript"/>
        </w:rPr>
        <w:t>2</w:t>
      </w:r>
      <w:r>
        <w:rPr>
          <w:sz w:val="24"/>
          <w:szCs w:val="24"/>
        </w:rPr>
        <w:t xml:space="preserve"> (</w:t>
      </w:r>
      <w:r>
        <w:rPr>
          <w:sz w:val="24"/>
          <w:szCs w:val="24"/>
          <w:lang w:val="en-US"/>
        </w:rPr>
        <w:t>OSI</w:t>
      </w:r>
      <w:r>
        <w:rPr>
          <w:sz w:val="24"/>
          <w:szCs w:val="24"/>
        </w:rPr>
        <w:t>). Желательно измерять РаО</w:t>
      </w:r>
      <w:r>
        <w:rPr>
          <w:sz w:val="24"/>
          <w:szCs w:val="24"/>
          <w:vertAlign w:val="subscript"/>
        </w:rPr>
        <w:t>2</w:t>
      </w:r>
      <w:r>
        <w:rPr>
          <w:sz w:val="24"/>
          <w:szCs w:val="24"/>
        </w:rPr>
        <w:t xml:space="preserve"> с целью более четкой картины респираторных нарушений, при невозможности необходимо использовать </w:t>
      </w:r>
      <w:r>
        <w:rPr>
          <w:sz w:val="24"/>
          <w:szCs w:val="24"/>
          <w:lang w:val="en-US"/>
        </w:rPr>
        <w:t>SpO</w:t>
      </w:r>
      <w:r>
        <w:rPr>
          <w:sz w:val="24"/>
          <w:szCs w:val="24"/>
          <w:vertAlign w:val="subscript"/>
        </w:rPr>
        <w:t>2</w:t>
      </w:r>
      <w:r>
        <w:rPr>
          <w:sz w:val="24"/>
          <w:szCs w:val="24"/>
        </w:rPr>
        <w:t xml:space="preserve"> со снижением фракции кислорода во вдыхаемом воздухе (</w:t>
      </w:r>
      <w:r>
        <w:rPr>
          <w:sz w:val="24"/>
          <w:szCs w:val="24"/>
          <w:lang w:val="en-US"/>
        </w:rPr>
        <w:t>FiO</w:t>
      </w:r>
      <w:r>
        <w:rPr>
          <w:sz w:val="24"/>
          <w:szCs w:val="24"/>
          <w:vertAlign w:val="subscript"/>
        </w:rPr>
        <w:t>2</w:t>
      </w:r>
      <w:r>
        <w:rPr>
          <w:sz w:val="24"/>
          <w:szCs w:val="24"/>
        </w:rPr>
        <w:t xml:space="preserve">) при достижении </w:t>
      </w:r>
      <w:r>
        <w:rPr>
          <w:sz w:val="24"/>
          <w:szCs w:val="24"/>
          <w:lang w:val="en-US"/>
        </w:rPr>
        <w:t>SpO</w:t>
      </w:r>
      <w:r>
        <w:rPr>
          <w:sz w:val="24"/>
          <w:szCs w:val="24"/>
          <w:vertAlign w:val="subscript"/>
        </w:rPr>
        <w:t>2</w:t>
      </w:r>
      <w:r>
        <w:rPr>
          <w:sz w:val="24"/>
          <w:szCs w:val="24"/>
        </w:rPr>
        <w:t xml:space="preserve"> 97%. </w:t>
      </w:r>
      <w:r>
        <w:rPr>
          <w:sz w:val="24"/>
          <w:szCs w:val="24"/>
        </w:rPr>
        <w:t xml:space="preserve">Индекс оксигенации </w:t>
      </w:r>
      <w:r>
        <w:rPr>
          <w:sz w:val="24"/>
          <w:szCs w:val="24"/>
          <w:lang w:val="en-US"/>
        </w:rPr>
        <w:t>OI</w:t>
      </w:r>
      <w:r>
        <w:rPr>
          <w:sz w:val="24"/>
          <w:szCs w:val="24"/>
        </w:rPr>
        <w:t xml:space="preserve"> является результатом отношения РаО</w:t>
      </w:r>
      <w:r>
        <w:rPr>
          <w:sz w:val="24"/>
          <w:szCs w:val="24"/>
          <w:vertAlign w:val="subscript"/>
        </w:rPr>
        <w:t>2</w:t>
      </w:r>
      <w:r>
        <w:rPr>
          <w:sz w:val="24"/>
          <w:szCs w:val="24"/>
        </w:rPr>
        <w:t>/</w:t>
      </w:r>
      <w:r>
        <w:rPr>
          <w:sz w:val="24"/>
          <w:szCs w:val="24"/>
          <w:lang w:val="en-US"/>
        </w:rPr>
        <w:t>FiO</w:t>
      </w:r>
      <w:r>
        <w:rPr>
          <w:sz w:val="24"/>
          <w:szCs w:val="24"/>
          <w:vertAlign w:val="subscript"/>
        </w:rPr>
        <w:t>2</w:t>
      </w:r>
      <w:r>
        <w:rPr>
          <w:sz w:val="24"/>
          <w:szCs w:val="24"/>
        </w:rPr>
        <w:t xml:space="preserve">, индекс оксигенации </w:t>
      </w:r>
      <w:r>
        <w:rPr>
          <w:sz w:val="24"/>
          <w:szCs w:val="24"/>
          <w:lang w:val="en-US"/>
        </w:rPr>
        <w:t>OSI</w:t>
      </w:r>
      <w:r>
        <w:rPr>
          <w:sz w:val="24"/>
          <w:szCs w:val="24"/>
        </w:rPr>
        <w:t xml:space="preserve"> (индекс насыщения кислородом) рассчитывается как </w:t>
      </w:r>
      <w:r>
        <w:rPr>
          <w:sz w:val="24"/>
          <w:szCs w:val="24"/>
          <w:lang w:val="en-US"/>
        </w:rPr>
        <w:t>SpO</w:t>
      </w:r>
      <w:r>
        <w:rPr>
          <w:sz w:val="24"/>
          <w:szCs w:val="24"/>
          <w:vertAlign w:val="subscript"/>
        </w:rPr>
        <w:t>2</w:t>
      </w:r>
      <w:r>
        <w:rPr>
          <w:sz w:val="24"/>
          <w:szCs w:val="24"/>
        </w:rPr>
        <w:t>/</w:t>
      </w:r>
      <w:r>
        <w:rPr>
          <w:sz w:val="24"/>
          <w:szCs w:val="24"/>
          <w:lang w:val="en-US"/>
        </w:rPr>
        <w:t>FiO</w:t>
      </w:r>
      <w:r>
        <w:rPr>
          <w:sz w:val="24"/>
          <w:szCs w:val="24"/>
          <w:vertAlign w:val="subscript"/>
        </w:rPr>
        <w:t>2</w:t>
      </w:r>
      <w:r>
        <w:rPr>
          <w:sz w:val="24"/>
          <w:szCs w:val="24"/>
          <w:vertAlign w:val="subscript"/>
        </w:rPr>
        <w:t xml:space="preserve"> </w:t>
      </w:r>
      <w:r>
        <w:rPr>
          <w:sz w:val="24"/>
          <w:szCs w:val="24"/>
        </w:rPr>
        <w:t>[</w:t>
      </w:r>
      <w:r>
        <w:rPr>
          <w:i/>
          <w:sz w:val="24"/>
          <w:szCs w:val="24"/>
        </w:rPr>
        <w:t>24-28</w:t>
      </w:r>
      <w:r>
        <w:rPr>
          <w:sz w:val="24"/>
          <w:szCs w:val="24"/>
        </w:rPr>
        <w:t>]</w:t>
      </w:r>
      <w:r>
        <w:rPr>
          <w:sz w:val="24"/>
          <w:szCs w:val="24"/>
        </w:rPr>
        <w:t xml:space="preserve">. </w:t>
      </w:r>
    </w:p>
    <w:p>
      <w:pPr>
        <w:pStyle w:val="style0"/>
        <w:spacing w:lineRule="auto" w:line="360"/>
        <w:ind w:firstLine="851"/>
        <w:rPr>
          <w:sz w:val="24"/>
          <w:szCs w:val="24"/>
        </w:rPr>
      </w:pPr>
      <w:r>
        <w:rPr>
          <w:sz w:val="24"/>
          <w:szCs w:val="24"/>
        </w:rPr>
        <w:t xml:space="preserve">Для определения тяжести ОРДС, возникающего у детей как осложнение </w:t>
      </w:r>
      <w:r>
        <w:rPr>
          <w:sz w:val="24"/>
          <w:szCs w:val="24"/>
        </w:rPr>
        <w:t xml:space="preserve">COVID-19 </w:t>
      </w:r>
      <w:r>
        <w:rPr>
          <w:sz w:val="24"/>
          <w:szCs w:val="24"/>
        </w:rPr>
        <w:t xml:space="preserve">используются дефиниции ОРДС, принятые </w:t>
      </w:r>
      <w:r>
        <w:rPr>
          <w:sz w:val="24"/>
          <w:szCs w:val="24"/>
        </w:rPr>
        <w:t xml:space="preserve">на </w:t>
      </w:r>
      <w:r>
        <w:rPr>
          <w:sz w:val="24"/>
          <w:szCs w:val="24"/>
        </w:rPr>
        <w:t>Согласительной конференци</w:t>
      </w:r>
      <w:r>
        <w:rPr>
          <w:sz w:val="24"/>
          <w:szCs w:val="24"/>
        </w:rPr>
        <w:t>и</w:t>
      </w:r>
      <w:r>
        <w:rPr>
          <w:sz w:val="24"/>
          <w:szCs w:val="24"/>
        </w:rPr>
        <w:t xml:space="preserve"> по педиатрическому респираторному дистресс-синдрому в 2015 го</w:t>
      </w:r>
      <w:r>
        <w:rPr>
          <w:sz w:val="24"/>
          <w:szCs w:val="24"/>
        </w:rPr>
        <w:t>ду</w:t>
      </w:r>
      <w:r>
        <w:rPr>
          <w:sz w:val="24"/>
          <w:szCs w:val="24"/>
        </w:rPr>
        <w:t>.</w:t>
      </w:r>
      <w:r>
        <w:rPr>
          <w:sz w:val="24"/>
          <w:szCs w:val="24"/>
        </w:rPr>
        <w:t xml:space="preserve"> </w:t>
      </w:r>
      <w:r>
        <w:rPr>
          <w:sz w:val="24"/>
          <w:szCs w:val="24"/>
        </w:rPr>
        <w:t xml:space="preserve">Данные дефиниции отражены в рекомендованных диагностических критериях ВОЗ </w:t>
      </w:r>
      <w:r>
        <w:rPr>
          <w:iCs/>
          <w:sz w:val="24"/>
          <w:szCs w:val="24"/>
        </w:rPr>
        <w:t>[</w:t>
      </w:r>
      <w:r>
        <w:rPr>
          <w:i/>
          <w:sz w:val="24"/>
          <w:szCs w:val="24"/>
        </w:rPr>
        <w:t>23</w:t>
      </w:r>
      <w:r>
        <w:rPr>
          <w:iCs/>
          <w:sz w:val="24"/>
          <w:szCs w:val="24"/>
        </w:rPr>
        <w:t>]</w:t>
      </w:r>
      <w:r>
        <w:rPr>
          <w:sz w:val="24"/>
          <w:szCs w:val="24"/>
        </w:rPr>
        <w:t>.</w:t>
      </w:r>
    </w:p>
    <w:p>
      <w:pPr>
        <w:pStyle w:val="style34"/>
        <w:keepNext/>
        <w:spacing w:lineRule="auto" w:line="360"/>
        <w:ind w:firstLine="0"/>
        <w:rPr>
          <w:b w:val="false"/>
          <w:bCs w:val="false"/>
          <w:color w:val="auto"/>
          <w:sz w:val="24"/>
          <w:szCs w:val="24"/>
        </w:rPr>
      </w:pPr>
    </w:p>
    <w:p>
      <w:pPr>
        <w:pStyle w:val="style34"/>
        <w:keepNext/>
        <w:spacing w:lineRule="auto" w:line="360"/>
        <w:ind w:firstLine="0"/>
        <w:jc w:val="center"/>
        <w:rPr>
          <w:i/>
          <w:color w:val="auto"/>
          <w:sz w:val="24"/>
          <w:szCs w:val="24"/>
        </w:rPr>
      </w:pPr>
      <w:r>
        <w:rPr>
          <w:i/>
          <w:color w:val="auto"/>
          <w:sz w:val="24"/>
          <w:szCs w:val="24"/>
        </w:rPr>
        <w:t>Дефиниции ОРДС</w:t>
      </w:r>
      <w:r>
        <w:rPr>
          <w:i/>
          <w:color w:val="auto"/>
          <w:sz w:val="24"/>
          <w:szCs w:val="24"/>
        </w:rPr>
        <w:t xml:space="preserve"> у детей</w:t>
      </w:r>
      <w:r>
        <w:rPr>
          <w:i/>
          <w:color w:val="auto"/>
          <w:sz w:val="24"/>
          <w:szCs w:val="24"/>
        </w:rPr>
        <w:t xml:space="preserve"> с учетом </w:t>
      </w:r>
      <w:r>
        <w:rPr>
          <w:i/>
          <w:color w:val="auto"/>
          <w:sz w:val="24"/>
          <w:szCs w:val="24"/>
        </w:rPr>
        <w:t xml:space="preserve">текущих </w:t>
      </w:r>
      <w:r>
        <w:rPr>
          <w:i/>
          <w:color w:val="auto"/>
          <w:sz w:val="24"/>
          <w:szCs w:val="24"/>
        </w:rPr>
        <w:t>рекомендаций ВОЗ</w:t>
      </w:r>
    </w:p>
    <w:tbl>
      <w:tblPr>
        <w:tblW w:w="9302" w:type="dxa"/>
        <w:tblInd w:w="144" w:type="dxa"/>
        <w:tblCellMar>
          <w:left w:w="0" w:type="dxa"/>
          <w:right w:w="0" w:type="dxa"/>
        </w:tblCellMar>
        <w:tblLook w:val="0600" w:firstRow="0" w:lastRow="0" w:firstColumn="0" w:lastColumn="0" w:noHBand="1" w:noVBand="1"/>
      </w:tblPr>
      <w:tblGrid>
        <w:gridCol w:w="1828"/>
        <w:gridCol w:w="2288"/>
        <w:gridCol w:w="1641"/>
        <w:gridCol w:w="2053"/>
        <w:gridCol w:w="1492"/>
      </w:tblGrid>
      <w:tr>
        <w:trPr>
          <w:trHeight w:val="255" w:hRule="atLeast"/>
        </w:trPr>
        <w:tc>
          <w:tcPr>
            <w:tcW w:w="1570" w:type="dxa"/>
            <w:tcBorders>
              <w:top w:val="single" w:sz="4" w:space="0" w:color="191616"/>
              <w:left w:val="single" w:sz="4" w:space="0" w:color="191616"/>
              <w:bottom w:val="single" w:sz="4" w:space="0" w:color="191616"/>
              <w:right w:val="single" w:sz="4" w:space="0" w:color="191616"/>
            </w:tcBorders>
            <w:shd w:val="clear" w:color="auto" w:fill="auto"/>
            <w:tcMar>
              <w:top w:w="72" w:type="dxa"/>
              <w:left w:w="144" w:type="dxa"/>
              <w:bottom w:w="72" w:type="dxa"/>
              <w:right w:w="144" w:type="dxa"/>
            </w:tcMar>
            <w:hideMark/>
          </w:tcPr>
          <w:p>
            <w:pPr>
              <w:pStyle w:val="style0"/>
              <w:spacing w:lineRule="auto" w:line="360"/>
              <w:ind w:firstLine="0"/>
              <w:jc w:val="left"/>
              <w:rPr>
                <w:rFonts w:eastAsia="Calibri"/>
                <w:sz w:val="20"/>
                <w:szCs w:val="20"/>
                <w:lang w:eastAsia="en-US"/>
              </w:rPr>
            </w:pPr>
            <w:r>
              <w:rPr>
                <w:rFonts w:eastAsia="Calibri"/>
                <w:bCs/>
                <w:sz w:val="20"/>
                <w:szCs w:val="20"/>
                <w:lang w:eastAsia="en-US"/>
              </w:rPr>
              <w:t xml:space="preserve">Возраст </w:t>
            </w:r>
          </w:p>
        </w:tc>
        <w:tc>
          <w:tcPr>
            <w:tcW w:w="7732" w:type="dxa"/>
            <w:gridSpan w:val="4"/>
            <w:tcBorders>
              <w:top w:val="single" w:sz="4" w:space="0" w:color="161616"/>
              <w:left w:val="single" w:sz="4" w:space="0" w:color="191616"/>
              <w:bottom w:val="single" w:sz="4" w:space="0" w:color="161616"/>
              <w:right w:val="single" w:sz="4" w:space="0" w:color="191616"/>
            </w:tcBorders>
            <w:shd w:val="clear" w:color="auto" w:fill="auto"/>
            <w:tcMar>
              <w:top w:w="72" w:type="dxa"/>
              <w:left w:w="144" w:type="dxa"/>
              <w:bottom w:w="72" w:type="dxa"/>
              <w:right w:w="144" w:type="dxa"/>
            </w:tcMar>
            <w:hideMark/>
          </w:tcPr>
          <w:p>
            <w:pPr>
              <w:pStyle w:val="style0"/>
              <w:spacing w:lineRule="auto" w:line="360"/>
              <w:ind w:firstLine="0"/>
              <w:jc w:val="left"/>
              <w:rPr>
                <w:rFonts w:eastAsia="Calibri"/>
                <w:sz w:val="20"/>
                <w:szCs w:val="20"/>
                <w:lang w:eastAsia="en-US"/>
              </w:rPr>
            </w:pPr>
            <w:r>
              <w:rPr>
                <w:rFonts w:eastAsia="Calibri"/>
                <w:sz w:val="20"/>
                <w:szCs w:val="20"/>
                <w:lang w:eastAsia="en-US"/>
              </w:rPr>
              <w:t xml:space="preserve">Исключение пациентов с перинатально связанным заболеванием легких </w:t>
            </w:r>
          </w:p>
        </w:tc>
      </w:tr>
      <w:tr>
        <w:tblPrEx/>
        <w:trPr>
          <w:trHeight w:val="128" w:hRule="atLeast"/>
        </w:trPr>
        <w:tc>
          <w:tcPr>
            <w:tcW w:w="1570" w:type="dxa"/>
            <w:tcBorders>
              <w:top w:val="single" w:sz="4" w:space="0" w:color="191616"/>
              <w:left w:val="single" w:sz="4" w:space="0" w:color="191616"/>
              <w:bottom w:val="single" w:sz="4" w:space="0" w:color="191616"/>
              <w:right w:val="single" w:sz="4" w:space="0" w:color="191616"/>
            </w:tcBorders>
            <w:shd w:val="clear" w:color="auto" w:fill="f2f2f2"/>
            <w:tcMar>
              <w:top w:w="72" w:type="dxa"/>
              <w:left w:w="144" w:type="dxa"/>
              <w:bottom w:w="72" w:type="dxa"/>
              <w:right w:w="144" w:type="dxa"/>
            </w:tcMar>
            <w:hideMark/>
          </w:tcPr>
          <w:p>
            <w:pPr>
              <w:pStyle w:val="style0"/>
              <w:spacing w:lineRule="auto" w:line="360"/>
              <w:ind w:firstLine="0"/>
              <w:jc w:val="left"/>
              <w:rPr>
                <w:rFonts w:eastAsia="Calibri"/>
                <w:sz w:val="20"/>
                <w:szCs w:val="20"/>
                <w:lang w:eastAsia="en-US"/>
              </w:rPr>
            </w:pPr>
            <w:r>
              <w:rPr>
                <w:rFonts w:eastAsia="Calibri"/>
                <w:bCs/>
                <w:sz w:val="20"/>
                <w:szCs w:val="20"/>
                <w:lang w:eastAsia="en-US"/>
              </w:rPr>
              <w:t xml:space="preserve">Время </w:t>
            </w:r>
          </w:p>
        </w:tc>
        <w:tc>
          <w:tcPr>
            <w:tcW w:w="7732" w:type="dxa"/>
            <w:gridSpan w:val="4"/>
            <w:tcBorders>
              <w:top w:val="single" w:sz="4" w:space="0" w:color="161616"/>
              <w:left w:val="single" w:sz="4" w:space="0" w:color="191616"/>
              <w:bottom w:val="single" w:sz="4" w:space="0" w:color="161616"/>
              <w:right w:val="single" w:sz="4" w:space="0" w:color="191616"/>
            </w:tcBorders>
            <w:shd w:val="clear" w:color="auto" w:fill="f2f2f2"/>
            <w:tcMar>
              <w:top w:w="72" w:type="dxa"/>
              <w:left w:w="144" w:type="dxa"/>
              <w:bottom w:w="72" w:type="dxa"/>
              <w:right w:w="144" w:type="dxa"/>
            </w:tcMar>
            <w:hideMark/>
          </w:tcPr>
          <w:p>
            <w:pPr>
              <w:pStyle w:val="style0"/>
              <w:spacing w:lineRule="auto" w:line="360"/>
              <w:ind w:firstLine="0"/>
              <w:jc w:val="left"/>
              <w:rPr>
                <w:rFonts w:eastAsia="Calibri"/>
                <w:sz w:val="20"/>
                <w:szCs w:val="20"/>
                <w:lang w:eastAsia="en-US"/>
              </w:rPr>
            </w:pPr>
            <w:r>
              <w:rPr>
                <w:rFonts w:eastAsia="Calibri"/>
                <w:sz w:val="20"/>
                <w:szCs w:val="20"/>
                <w:lang w:eastAsia="en-US"/>
              </w:rPr>
              <w:t xml:space="preserve">В течение 7 суток </w:t>
            </w:r>
            <w:r>
              <w:rPr>
                <w:rFonts w:eastAsia="Calibri"/>
                <w:sz w:val="20"/>
                <w:szCs w:val="20"/>
                <w:lang w:eastAsia="en-US"/>
              </w:rPr>
              <w:t>от начала заболевания</w:t>
            </w:r>
            <w:r>
              <w:rPr>
                <w:rFonts w:eastAsia="Calibri"/>
                <w:sz w:val="20"/>
                <w:szCs w:val="20"/>
                <w:lang w:eastAsia="en-US"/>
              </w:rPr>
              <w:t xml:space="preserve"> </w:t>
            </w:r>
          </w:p>
        </w:tc>
      </w:tr>
      <w:tr>
        <w:tblPrEx/>
        <w:trPr>
          <w:trHeight w:val="547" w:hRule="atLeast"/>
        </w:trPr>
        <w:tc>
          <w:tcPr>
            <w:tcW w:w="1570" w:type="dxa"/>
            <w:tcBorders>
              <w:top w:val="single" w:sz="4" w:space="0" w:color="191616"/>
              <w:left w:val="single" w:sz="4" w:space="0" w:color="161616"/>
              <w:bottom w:val="single" w:sz="4" w:space="0" w:color="191616"/>
              <w:right w:val="single" w:sz="4" w:space="0" w:color="161616"/>
            </w:tcBorders>
            <w:shd w:val="clear" w:color="auto" w:fill="auto"/>
            <w:tcMar>
              <w:top w:w="72" w:type="dxa"/>
              <w:left w:w="144" w:type="dxa"/>
              <w:bottom w:w="72" w:type="dxa"/>
              <w:right w:w="144" w:type="dxa"/>
            </w:tcMar>
            <w:hideMark/>
          </w:tcPr>
          <w:p>
            <w:pPr>
              <w:pStyle w:val="style0"/>
              <w:spacing w:lineRule="auto" w:line="360"/>
              <w:ind w:firstLine="0"/>
              <w:jc w:val="left"/>
              <w:rPr>
                <w:rFonts w:eastAsia="Calibri"/>
                <w:sz w:val="20"/>
                <w:szCs w:val="20"/>
                <w:lang w:eastAsia="en-US"/>
              </w:rPr>
            </w:pPr>
            <w:r>
              <w:rPr>
                <w:rFonts w:eastAsia="Calibri"/>
                <w:bCs/>
                <w:sz w:val="20"/>
                <w:szCs w:val="20"/>
                <w:lang w:eastAsia="en-US"/>
              </w:rPr>
              <w:t xml:space="preserve">Происхождение отека </w:t>
            </w:r>
          </w:p>
        </w:tc>
        <w:tc>
          <w:tcPr>
            <w:tcW w:w="7732" w:type="dxa"/>
            <w:gridSpan w:val="4"/>
            <w:tcBorders>
              <w:top w:val="single" w:sz="4" w:space="0" w:color="161616"/>
              <w:left w:val="single" w:sz="4" w:space="0" w:color="161616"/>
              <w:bottom w:val="single" w:sz="4" w:space="0" w:color="161616"/>
              <w:right w:val="single" w:sz="4" w:space="0" w:color="161616"/>
            </w:tcBorders>
            <w:shd w:val="clear" w:color="auto" w:fill="auto"/>
            <w:tcMar>
              <w:top w:w="72" w:type="dxa"/>
              <w:left w:w="144" w:type="dxa"/>
              <w:bottom w:w="72" w:type="dxa"/>
              <w:right w:w="144" w:type="dxa"/>
            </w:tcMar>
            <w:vAlign w:val="center"/>
            <w:hideMark/>
          </w:tcPr>
          <w:p>
            <w:pPr>
              <w:pStyle w:val="style0"/>
              <w:spacing w:lineRule="auto" w:line="360"/>
              <w:ind w:firstLine="0"/>
              <w:jc w:val="left"/>
              <w:rPr>
                <w:rFonts w:eastAsia="Calibri"/>
                <w:sz w:val="20"/>
                <w:szCs w:val="20"/>
                <w:lang w:eastAsia="en-US"/>
              </w:rPr>
            </w:pPr>
            <w:r>
              <w:rPr>
                <w:rFonts w:eastAsia="Calibri"/>
                <w:sz w:val="20"/>
                <w:szCs w:val="20"/>
                <w:lang w:eastAsia="en-US"/>
              </w:rPr>
              <w:t xml:space="preserve">Дыхательная недостаточность не полностью объясняется </w:t>
            </w:r>
            <w:r>
              <w:rPr>
                <w:rFonts w:eastAsia="Calibri"/>
                <w:sz w:val="20"/>
                <w:szCs w:val="20"/>
                <w:lang w:eastAsia="en-US"/>
              </w:rPr>
              <w:t>сердечной</w:t>
            </w:r>
            <w:r>
              <w:rPr>
                <w:rFonts w:eastAsia="Calibri"/>
                <w:sz w:val="20"/>
                <w:szCs w:val="20"/>
                <w:lang w:eastAsia="en-US"/>
              </w:rPr>
              <w:t xml:space="preserve"> недостаточностью или </w:t>
            </w:r>
            <w:r>
              <w:rPr>
                <w:rFonts w:eastAsia="Calibri"/>
                <w:sz w:val="20"/>
                <w:szCs w:val="20"/>
                <w:lang w:eastAsia="en-US"/>
              </w:rPr>
              <w:t>перегрузкои</w:t>
            </w:r>
            <w:r>
              <w:rPr>
                <w:rFonts w:eastAsia="Calibri"/>
                <w:sz w:val="20"/>
                <w:szCs w:val="20"/>
                <w:lang w:eastAsia="en-US"/>
              </w:rPr>
              <w:t xml:space="preserve">̆ жидкостью </w:t>
            </w:r>
          </w:p>
        </w:tc>
      </w:tr>
      <w:tr>
        <w:tblPrEx/>
        <w:trPr>
          <w:trHeight w:val="621" w:hRule="atLeast"/>
        </w:trPr>
        <w:tc>
          <w:tcPr>
            <w:tcW w:w="1570" w:type="dxa"/>
            <w:tcBorders>
              <w:top w:val="single" w:sz="4" w:space="0" w:color="191616"/>
              <w:left w:val="single" w:sz="4" w:space="0" w:color="161616"/>
              <w:bottom w:val="single" w:sz="4" w:space="0" w:color="191616"/>
              <w:right w:val="single" w:sz="4" w:space="0" w:color="161616"/>
            </w:tcBorders>
            <w:shd w:val="clear" w:color="auto" w:fill="f2f2f2"/>
            <w:tcMar>
              <w:top w:w="72" w:type="dxa"/>
              <w:left w:w="144" w:type="dxa"/>
              <w:bottom w:w="72" w:type="dxa"/>
              <w:right w:w="144" w:type="dxa"/>
            </w:tcMar>
            <w:hideMark/>
          </w:tcPr>
          <w:p>
            <w:pPr>
              <w:pStyle w:val="style0"/>
              <w:spacing w:lineRule="auto" w:line="360"/>
              <w:ind w:firstLine="0"/>
              <w:jc w:val="left"/>
              <w:rPr>
                <w:rFonts w:eastAsia="Calibri"/>
                <w:sz w:val="20"/>
                <w:szCs w:val="20"/>
                <w:lang w:eastAsia="en-US"/>
              </w:rPr>
            </w:pPr>
            <w:r>
              <w:rPr>
                <w:rFonts w:eastAsia="Calibri"/>
                <w:bCs/>
                <w:sz w:val="20"/>
                <w:szCs w:val="20"/>
                <w:lang w:eastAsia="en-US"/>
              </w:rPr>
              <w:t xml:space="preserve">Визуализация </w:t>
            </w:r>
            <w:r>
              <w:rPr>
                <w:rFonts w:eastAsia="Calibri"/>
                <w:bCs/>
                <w:sz w:val="20"/>
                <w:szCs w:val="20"/>
                <w:lang w:eastAsia="en-US"/>
              </w:rPr>
              <w:t>грудной</w:t>
            </w:r>
            <w:r>
              <w:rPr>
                <w:rFonts w:eastAsia="Calibri"/>
                <w:bCs/>
                <w:sz w:val="20"/>
                <w:szCs w:val="20"/>
                <w:lang w:eastAsia="en-US"/>
              </w:rPr>
              <w:t xml:space="preserve"> клетки </w:t>
            </w:r>
          </w:p>
        </w:tc>
        <w:tc>
          <w:tcPr>
            <w:tcW w:w="7732" w:type="dxa"/>
            <w:gridSpan w:val="4"/>
            <w:tcBorders>
              <w:top w:val="single" w:sz="4" w:space="0" w:color="161616"/>
              <w:left w:val="single" w:sz="4" w:space="0" w:color="161616"/>
              <w:bottom w:val="single" w:sz="4" w:space="0" w:color="191616"/>
              <w:right w:val="single" w:sz="4" w:space="0" w:color="161616"/>
            </w:tcBorders>
            <w:shd w:val="clear" w:color="auto" w:fill="f2f2f2"/>
            <w:tcMar>
              <w:top w:w="72" w:type="dxa"/>
              <w:left w:w="144" w:type="dxa"/>
              <w:bottom w:w="72" w:type="dxa"/>
              <w:right w:w="144" w:type="dxa"/>
            </w:tcMar>
            <w:hideMark/>
          </w:tcPr>
          <w:p>
            <w:pPr>
              <w:pStyle w:val="style0"/>
              <w:spacing w:lineRule="auto" w:line="360"/>
              <w:ind w:firstLine="0"/>
              <w:jc w:val="left"/>
              <w:rPr>
                <w:rFonts w:eastAsia="Calibri"/>
                <w:sz w:val="20"/>
                <w:szCs w:val="20"/>
                <w:lang w:eastAsia="en-US"/>
              </w:rPr>
            </w:pPr>
            <w:r>
              <w:rPr>
                <w:rFonts w:eastAsia="Calibri"/>
                <w:sz w:val="20"/>
                <w:szCs w:val="20"/>
                <w:lang w:eastAsia="en-US"/>
              </w:rPr>
              <w:t xml:space="preserve">Результаты визуализации </w:t>
            </w:r>
            <w:r>
              <w:rPr>
                <w:rFonts w:eastAsia="Calibri"/>
                <w:sz w:val="20"/>
                <w:szCs w:val="20"/>
                <w:lang w:eastAsia="en-US"/>
              </w:rPr>
              <w:t>грудной</w:t>
            </w:r>
            <w:r>
              <w:rPr>
                <w:rFonts w:eastAsia="Calibri"/>
                <w:sz w:val="20"/>
                <w:szCs w:val="20"/>
                <w:lang w:eastAsia="en-US"/>
              </w:rPr>
              <w:t xml:space="preserve"> клетки (рентгенография, КТ или УЗИ легких): двусторонние затемнения, н</w:t>
            </w:r>
            <w:r>
              <w:rPr>
                <w:rFonts w:eastAsia="Calibri"/>
                <w:sz w:val="20"/>
                <w:szCs w:val="20"/>
                <w:lang w:eastAsia="en-US"/>
              </w:rPr>
              <w:t xml:space="preserve">овые инфильтраты </w:t>
            </w:r>
            <w:r>
              <w:rPr>
                <w:rFonts w:eastAsia="Calibri"/>
                <w:sz w:val="20"/>
                <w:szCs w:val="20"/>
                <w:lang w:eastAsia="en-US"/>
              </w:rPr>
              <w:t xml:space="preserve">соответствующие </w:t>
            </w:r>
            <w:r>
              <w:rPr>
                <w:rFonts w:eastAsia="Calibri"/>
                <w:sz w:val="20"/>
                <w:szCs w:val="20"/>
                <w:lang w:eastAsia="en-US"/>
              </w:rPr>
              <w:t>ост</w:t>
            </w:r>
            <w:r>
              <w:rPr>
                <w:rFonts w:eastAsia="Calibri"/>
                <w:sz w:val="20"/>
                <w:szCs w:val="20"/>
                <w:lang w:eastAsia="en-US"/>
              </w:rPr>
              <w:t>рому</w:t>
            </w:r>
            <w:r>
              <w:rPr>
                <w:rFonts w:eastAsia="Calibri"/>
                <w:sz w:val="20"/>
                <w:szCs w:val="20"/>
                <w:lang w:eastAsia="en-US"/>
              </w:rPr>
              <w:t xml:space="preserve"> легочн</w:t>
            </w:r>
            <w:r>
              <w:rPr>
                <w:rFonts w:eastAsia="Calibri"/>
                <w:sz w:val="20"/>
                <w:szCs w:val="20"/>
                <w:lang w:eastAsia="en-US"/>
              </w:rPr>
              <w:t>ому</w:t>
            </w:r>
            <w:r>
              <w:rPr>
                <w:rFonts w:eastAsia="Calibri"/>
                <w:sz w:val="20"/>
                <w:szCs w:val="20"/>
                <w:lang w:eastAsia="en-US"/>
              </w:rPr>
              <w:t xml:space="preserve"> паренхиматозн</w:t>
            </w:r>
            <w:r>
              <w:rPr>
                <w:rFonts w:eastAsia="Calibri"/>
                <w:sz w:val="20"/>
                <w:szCs w:val="20"/>
                <w:lang w:eastAsia="en-US"/>
              </w:rPr>
              <w:t>ому</w:t>
            </w:r>
            <w:r>
              <w:rPr>
                <w:rFonts w:eastAsia="Calibri"/>
                <w:sz w:val="20"/>
                <w:szCs w:val="20"/>
                <w:lang w:eastAsia="en-US"/>
              </w:rPr>
              <w:t xml:space="preserve"> заболевани</w:t>
            </w:r>
            <w:r>
              <w:rPr>
                <w:rFonts w:eastAsia="Calibri"/>
                <w:sz w:val="20"/>
                <w:szCs w:val="20"/>
                <w:lang w:eastAsia="en-US"/>
              </w:rPr>
              <w:t>ю</w:t>
            </w:r>
            <w:r>
              <w:rPr>
                <w:rFonts w:eastAsia="Calibri"/>
                <w:sz w:val="20"/>
                <w:szCs w:val="20"/>
                <w:lang w:eastAsia="en-US"/>
              </w:rPr>
              <w:t xml:space="preserve"> </w:t>
            </w:r>
          </w:p>
        </w:tc>
      </w:tr>
      <w:tr>
        <w:tblPrEx/>
        <w:trPr>
          <w:trHeight w:val="621" w:hRule="atLeast"/>
        </w:trPr>
        <w:tc>
          <w:tcPr>
            <w:tcW w:w="1570" w:type="dxa"/>
            <w:vMerge w:val="restart"/>
            <w:tcBorders>
              <w:top w:val="single" w:sz="4" w:space="0" w:color="191616"/>
              <w:left w:val="single" w:sz="4" w:space="0" w:color="161616"/>
              <w:bottom w:val="single" w:sz="4" w:space="0" w:color="191616"/>
              <w:right w:val="single" w:sz="4" w:space="0" w:color="191616"/>
            </w:tcBorders>
            <w:shd w:val="clear" w:color="auto" w:fill="auto"/>
            <w:tcMar>
              <w:top w:w="72" w:type="dxa"/>
              <w:left w:w="144" w:type="dxa"/>
              <w:bottom w:w="72" w:type="dxa"/>
              <w:right w:w="144" w:type="dxa"/>
            </w:tcMar>
            <w:hideMark/>
          </w:tcPr>
          <w:p>
            <w:pPr>
              <w:pStyle w:val="style0"/>
              <w:spacing w:lineRule="auto" w:line="360"/>
              <w:ind w:firstLine="0"/>
              <w:jc w:val="left"/>
              <w:rPr>
                <w:rFonts w:eastAsia="Calibri"/>
                <w:sz w:val="20"/>
                <w:szCs w:val="20"/>
                <w:lang w:eastAsia="en-US"/>
              </w:rPr>
            </w:pPr>
            <w:r>
              <w:rPr>
                <w:rFonts w:eastAsia="Calibri"/>
                <w:bCs/>
                <w:sz w:val="20"/>
                <w:szCs w:val="20"/>
                <w:lang w:eastAsia="en-US"/>
              </w:rPr>
              <w:t>Оксигенация</w:t>
            </w:r>
            <w:r>
              <w:rPr>
                <w:rFonts w:eastAsia="Calibri"/>
                <w:sz w:val="20"/>
                <w:szCs w:val="20"/>
                <w:lang w:eastAsia="en-US"/>
              </w:rPr>
              <w:t xml:space="preserve"> </w:t>
            </w:r>
          </w:p>
        </w:tc>
        <w:tc>
          <w:tcPr>
            <w:tcW w:w="2374" w:type="dxa"/>
            <w:tcBorders>
              <w:top w:val="single" w:sz="4" w:space="0" w:color="191616"/>
              <w:left w:val="single" w:sz="4" w:space="0" w:color="191616"/>
              <w:bottom w:val="single" w:sz="4" w:space="0" w:color="191616"/>
              <w:right w:val="single" w:sz="4" w:space="0" w:color="191616"/>
            </w:tcBorders>
            <w:shd w:val="clear" w:color="auto" w:fill="f2f2f2"/>
            <w:tcMar>
              <w:top w:w="72" w:type="dxa"/>
              <w:left w:w="144" w:type="dxa"/>
              <w:bottom w:w="72" w:type="dxa"/>
              <w:right w:w="144" w:type="dxa"/>
            </w:tcMar>
            <w:hideMark/>
          </w:tcPr>
          <w:p>
            <w:pPr>
              <w:pStyle w:val="style0"/>
              <w:spacing w:lineRule="auto" w:line="360"/>
              <w:ind w:firstLine="0"/>
              <w:jc w:val="left"/>
              <w:rPr>
                <w:rFonts w:eastAsia="Calibri"/>
                <w:sz w:val="20"/>
                <w:szCs w:val="20"/>
                <w:lang w:eastAsia="en-US"/>
              </w:rPr>
            </w:pPr>
            <w:r>
              <w:rPr>
                <w:rFonts w:eastAsia="Calibri"/>
                <w:sz w:val="20"/>
                <w:szCs w:val="20"/>
                <w:lang w:eastAsia="en-US"/>
              </w:rPr>
              <w:t>Неинвазивная</w:t>
            </w:r>
            <w:r>
              <w:rPr>
                <w:rFonts w:eastAsia="Calibri"/>
                <w:sz w:val="20"/>
                <w:szCs w:val="20"/>
                <w:lang w:eastAsia="en-US"/>
              </w:rPr>
              <w:t xml:space="preserve"> вентиляция </w:t>
            </w:r>
          </w:p>
        </w:tc>
        <w:tc>
          <w:tcPr>
            <w:tcW w:w="5358" w:type="dxa"/>
            <w:gridSpan w:val="3"/>
            <w:tcBorders>
              <w:top w:val="single" w:sz="4" w:space="0" w:color="191616"/>
              <w:left w:val="single" w:sz="4" w:space="0" w:color="191616"/>
              <w:bottom w:val="single" w:sz="4" w:space="0" w:color="191616"/>
              <w:right w:val="single" w:sz="4" w:space="0" w:color="191616"/>
            </w:tcBorders>
            <w:shd w:val="clear" w:color="auto" w:fill="f2f2f2"/>
            <w:tcMar>
              <w:top w:w="72" w:type="dxa"/>
              <w:left w:w="144" w:type="dxa"/>
              <w:bottom w:w="72" w:type="dxa"/>
              <w:right w:w="144" w:type="dxa"/>
            </w:tcMar>
            <w:hideMark/>
          </w:tcPr>
          <w:p>
            <w:pPr>
              <w:pStyle w:val="style0"/>
              <w:spacing w:lineRule="auto" w:line="360"/>
              <w:ind w:firstLine="0"/>
              <w:jc w:val="left"/>
              <w:rPr>
                <w:rFonts w:eastAsia="Calibri"/>
                <w:sz w:val="20"/>
                <w:szCs w:val="20"/>
                <w:lang w:eastAsia="en-US"/>
              </w:rPr>
            </w:pPr>
            <w:r>
              <w:rPr>
                <w:rFonts w:eastAsia="Calibri"/>
                <w:sz w:val="20"/>
                <w:szCs w:val="20"/>
                <w:lang w:eastAsia="en-US"/>
              </w:rPr>
              <w:t xml:space="preserve">Инвазивная механическая вентиляция </w:t>
            </w:r>
          </w:p>
        </w:tc>
      </w:tr>
      <w:tr>
        <w:tblPrEx/>
        <w:trPr>
          <w:trHeight w:val="621" w:hRule="atLeast"/>
        </w:trPr>
        <w:tc>
          <w:tcPr>
            <w:tcW w:w="1570" w:type="dxa"/>
            <w:vMerge w:val="continue"/>
            <w:tcBorders>
              <w:top w:val="single" w:sz="4" w:space="0" w:color="191616"/>
              <w:left w:val="single" w:sz="4" w:space="0" w:color="161616"/>
              <w:bottom w:val="single" w:sz="4" w:space="0" w:color="191616"/>
              <w:right w:val="single" w:sz="4" w:space="0" w:color="191616"/>
            </w:tcBorders>
            <w:tcMar/>
            <w:vAlign w:val="center"/>
            <w:hideMark/>
          </w:tcPr>
          <w:p>
            <w:pPr>
              <w:pStyle w:val="style0"/>
              <w:spacing w:lineRule="auto" w:line="360"/>
              <w:ind w:firstLine="851"/>
              <w:jc w:val="left"/>
              <w:rPr>
                <w:rFonts w:eastAsia="Calibri"/>
                <w:sz w:val="20"/>
                <w:szCs w:val="20"/>
                <w:lang w:eastAsia="en-US"/>
              </w:rPr>
            </w:pPr>
          </w:p>
        </w:tc>
        <w:tc>
          <w:tcPr>
            <w:tcW w:w="2374" w:type="dxa"/>
            <w:tcBorders>
              <w:top w:val="single" w:sz="4" w:space="0" w:color="191616"/>
              <w:left w:val="single" w:sz="4" w:space="0" w:color="161616"/>
              <w:bottom w:val="single" w:sz="4" w:space="0" w:color="191616"/>
              <w:right w:val="single" w:sz="4" w:space="0" w:color="161616"/>
            </w:tcBorders>
            <w:shd w:val="clear" w:color="auto" w:fill="f2f2f2"/>
            <w:tcMar>
              <w:top w:w="72" w:type="dxa"/>
              <w:left w:w="144" w:type="dxa"/>
              <w:bottom w:w="72" w:type="dxa"/>
              <w:right w:w="144" w:type="dxa"/>
            </w:tcMar>
            <w:hideMark/>
          </w:tcPr>
          <w:p>
            <w:pPr>
              <w:pStyle w:val="style0"/>
              <w:spacing w:lineRule="auto" w:line="360"/>
              <w:ind w:firstLine="0"/>
              <w:jc w:val="left"/>
              <w:rPr>
                <w:rFonts w:eastAsia="Calibri"/>
                <w:sz w:val="20"/>
                <w:szCs w:val="20"/>
                <w:lang w:eastAsia="en-US"/>
              </w:rPr>
            </w:pPr>
            <w:r>
              <w:rPr>
                <w:rFonts w:eastAsia="Calibri"/>
                <w:sz w:val="20"/>
                <w:szCs w:val="20"/>
                <w:lang w:val="en-US" w:eastAsia="en-US"/>
              </w:rPr>
              <w:t>PARDS</w:t>
            </w:r>
            <w:r>
              <w:rPr>
                <w:rFonts w:eastAsia="Calibri"/>
                <w:sz w:val="20"/>
                <w:szCs w:val="20"/>
                <w:lang w:eastAsia="en-US"/>
              </w:rPr>
              <w:t xml:space="preserve"> (нет стратификации тяжести) </w:t>
            </w:r>
          </w:p>
        </w:tc>
        <w:tc>
          <w:tcPr>
            <w:tcW w:w="1719" w:type="dxa"/>
            <w:tcBorders>
              <w:top w:val="single" w:sz="4" w:space="0" w:color="191616"/>
              <w:left w:val="single" w:sz="4" w:space="0" w:color="161616"/>
              <w:bottom w:val="single" w:sz="4" w:space="0" w:color="191616"/>
              <w:right w:val="single" w:sz="4" w:space="0" w:color="161616"/>
            </w:tcBorders>
            <w:shd w:val="clear" w:color="auto" w:fill="f2f2f2"/>
            <w:tcMar>
              <w:top w:w="72" w:type="dxa"/>
              <w:left w:w="144" w:type="dxa"/>
              <w:bottom w:w="72" w:type="dxa"/>
              <w:right w:w="144" w:type="dxa"/>
            </w:tcMar>
            <w:hideMark/>
          </w:tcPr>
          <w:p>
            <w:pPr>
              <w:pStyle w:val="style0"/>
              <w:spacing w:lineRule="auto" w:line="360"/>
              <w:ind w:firstLine="0"/>
              <w:jc w:val="left"/>
              <w:rPr>
                <w:rFonts w:eastAsia="Calibri"/>
                <w:sz w:val="20"/>
                <w:szCs w:val="20"/>
                <w:lang w:eastAsia="en-US"/>
              </w:rPr>
            </w:pPr>
            <w:r>
              <w:rPr>
                <w:rFonts w:eastAsia="Calibri"/>
                <w:sz w:val="20"/>
                <w:szCs w:val="20"/>
                <w:lang w:eastAsia="en-US"/>
              </w:rPr>
              <w:t>Легкии</w:t>
            </w:r>
            <w:r>
              <w:rPr>
                <w:rFonts w:eastAsia="Calibri"/>
                <w:sz w:val="20"/>
                <w:szCs w:val="20"/>
                <w:lang w:eastAsia="en-US"/>
              </w:rPr>
              <w:t xml:space="preserve">̆ </w:t>
            </w:r>
          </w:p>
        </w:tc>
        <w:tc>
          <w:tcPr>
            <w:tcW w:w="2126" w:type="dxa"/>
            <w:tcBorders>
              <w:top w:val="single" w:sz="4" w:space="0" w:color="191616"/>
              <w:left w:val="single" w:sz="4" w:space="0" w:color="161616"/>
              <w:bottom w:val="single" w:sz="4" w:space="0" w:color="191616"/>
              <w:right w:val="single" w:sz="4" w:space="0" w:color="161616"/>
            </w:tcBorders>
            <w:shd w:val="clear" w:color="auto" w:fill="f2f2f2"/>
            <w:tcMar>
              <w:top w:w="72" w:type="dxa"/>
              <w:left w:w="144" w:type="dxa"/>
              <w:bottom w:w="72" w:type="dxa"/>
              <w:right w:w="144" w:type="dxa"/>
            </w:tcMar>
            <w:hideMark/>
          </w:tcPr>
          <w:p>
            <w:pPr>
              <w:pStyle w:val="style0"/>
              <w:spacing w:lineRule="auto" w:line="360"/>
              <w:ind w:firstLine="0"/>
              <w:jc w:val="left"/>
              <w:rPr>
                <w:rFonts w:eastAsia="Calibri"/>
                <w:sz w:val="20"/>
                <w:szCs w:val="20"/>
                <w:lang w:eastAsia="en-US"/>
              </w:rPr>
            </w:pPr>
            <w:r>
              <w:rPr>
                <w:rFonts w:eastAsia="Calibri"/>
                <w:sz w:val="20"/>
                <w:szCs w:val="20"/>
                <w:lang w:eastAsia="en-US"/>
              </w:rPr>
              <w:t>Умеренныи</w:t>
            </w:r>
            <w:r>
              <w:rPr>
                <w:rFonts w:eastAsia="Calibri"/>
                <w:sz w:val="20"/>
                <w:szCs w:val="20"/>
                <w:lang w:eastAsia="en-US"/>
              </w:rPr>
              <w:t xml:space="preserve">̆ </w:t>
            </w:r>
          </w:p>
        </w:tc>
        <w:tc>
          <w:tcPr>
            <w:tcW w:w="1513" w:type="dxa"/>
            <w:tcBorders>
              <w:top w:val="single" w:sz="4" w:space="0" w:color="191616"/>
              <w:left w:val="single" w:sz="4" w:space="0" w:color="161616"/>
              <w:bottom w:val="single" w:sz="4" w:space="0" w:color="191616"/>
              <w:right w:val="single" w:sz="4" w:space="0" w:color="161616"/>
            </w:tcBorders>
            <w:shd w:val="clear" w:color="auto" w:fill="f2f2f2"/>
            <w:tcMar>
              <w:top w:w="72" w:type="dxa"/>
              <w:left w:w="144" w:type="dxa"/>
              <w:bottom w:w="72" w:type="dxa"/>
              <w:right w:w="144" w:type="dxa"/>
            </w:tcMar>
            <w:hideMark/>
          </w:tcPr>
          <w:p>
            <w:pPr>
              <w:pStyle w:val="style0"/>
              <w:spacing w:lineRule="auto" w:line="360"/>
              <w:ind w:firstLine="0"/>
              <w:jc w:val="left"/>
              <w:rPr>
                <w:rFonts w:eastAsia="Calibri"/>
                <w:sz w:val="20"/>
                <w:szCs w:val="20"/>
                <w:lang w:eastAsia="en-US"/>
              </w:rPr>
            </w:pPr>
            <w:r>
              <w:rPr>
                <w:rFonts w:eastAsia="Calibri"/>
                <w:sz w:val="20"/>
                <w:szCs w:val="20"/>
                <w:lang w:eastAsia="en-US"/>
              </w:rPr>
              <w:t>Тяжелыи</w:t>
            </w:r>
            <w:r>
              <w:rPr>
                <w:rFonts w:eastAsia="Calibri"/>
                <w:sz w:val="20"/>
                <w:szCs w:val="20"/>
                <w:lang w:eastAsia="en-US"/>
              </w:rPr>
              <w:t xml:space="preserve">̆ </w:t>
            </w:r>
          </w:p>
        </w:tc>
      </w:tr>
      <w:tr>
        <w:tblPrEx/>
        <w:trPr>
          <w:trHeight w:val="1740" w:hRule="atLeast"/>
        </w:trPr>
        <w:tc>
          <w:tcPr>
            <w:tcW w:w="1570" w:type="dxa"/>
            <w:vMerge w:val="continue"/>
            <w:tcBorders>
              <w:top w:val="single" w:sz="4" w:space="0" w:color="191616"/>
              <w:left w:val="single" w:sz="4" w:space="0" w:color="161616"/>
              <w:bottom w:val="single" w:sz="4" w:space="0" w:color="191616"/>
              <w:right w:val="single" w:sz="4" w:space="0" w:color="191616"/>
            </w:tcBorders>
            <w:tcMar/>
            <w:vAlign w:val="center"/>
            <w:hideMark/>
          </w:tcPr>
          <w:p>
            <w:pPr>
              <w:pStyle w:val="style0"/>
              <w:spacing w:lineRule="auto" w:line="360"/>
              <w:ind w:firstLine="851"/>
              <w:jc w:val="left"/>
              <w:rPr>
                <w:rFonts w:eastAsia="Calibri"/>
                <w:sz w:val="20"/>
                <w:szCs w:val="20"/>
                <w:lang w:eastAsia="en-US"/>
              </w:rPr>
            </w:pPr>
          </w:p>
        </w:tc>
        <w:tc>
          <w:tcPr>
            <w:tcW w:w="2374" w:type="dxa"/>
            <w:tcBorders>
              <w:top w:val="single" w:sz="4" w:space="0" w:color="191616"/>
              <w:left w:val="single" w:sz="4" w:space="0" w:color="161616"/>
              <w:bottom w:val="single" w:sz="4" w:space="0" w:color="191616"/>
              <w:right w:val="single" w:sz="4" w:space="0" w:color="161616"/>
            </w:tcBorders>
            <w:shd w:val="clear" w:color="auto" w:fill="auto"/>
            <w:tcMar>
              <w:top w:w="72" w:type="dxa"/>
              <w:left w:w="144" w:type="dxa"/>
              <w:bottom w:w="72" w:type="dxa"/>
              <w:right w:w="144" w:type="dxa"/>
            </w:tcMar>
            <w:hideMark/>
          </w:tcPr>
          <w:p>
            <w:pPr>
              <w:pStyle w:val="style0"/>
              <w:spacing w:lineRule="auto" w:line="360"/>
              <w:ind w:firstLine="0"/>
              <w:jc w:val="left"/>
              <w:rPr>
                <w:rFonts w:eastAsia="Calibri"/>
                <w:sz w:val="20"/>
                <w:szCs w:val="20"/>
                <w:lang w:eastAsia="en-US"/>
              </w:rPr>
            </w:pPr>
            <w:r>
              <w:rPr>
                <w:rFonts w:eastAsia="Calibri"/>
                <w:sz w:val="20"/>
                <w:szCs w:val="20"/>
                <w:lang w:eastAsia="en-US"/>
              </w:rPr>
              <w:t xml:space="preserve">Изолирующая лицевая маска, </w:t>
            </w:r>
            <w:r>
              <w:rPr>
                <w:rFonts w:eastAsia="Calibri"/>
                <w:sz w:val="20"/>
                <w:szCs w:val="20"/>
                <w:lang w:val="en-US" w:eastAsia="en-US"/>
              </w:rPr>
              <w:t>BiPAP</w:t>
            </w:r>
            <w:r>
              <w:rPr>
                <w:rFonts w:eastAsia="Calibri"/>
                <w:sz w:val="20"/>
                <w:szCs w:val="20"/>
                <w:lang w:eastAsia="en-US"/>
              </w:rPr>
              <w:t xml:space="preserve"> вентиляция</w:t>
            </w:r>
            <w:r>
              <w:rPr>
                <w:rFonts w:eastAsia="Calibri"/>
                <w:sz w:val="20"/>
                <w:szCs w:val="20"/>
                <w:lang w:eastAsia="en-US"/>
              </w:rPr>
              <w:br/>
            </w:r>
            <w:r>
              <w:rPr>
                <w:rFonts w:eastAsia="Calibri"/>
                <w:sz w:val="20"/>
                <w:szCs w:val="20"/>
                <w:lang w:eastAsia="en-US"/>
              </w:rPr>
              <w:t xml:space="preserve">или </w:t>
            </w:r>
            <w:r>
              <w:rPr>
                <w:rFonts w:eastAsia="Calibri"/>
                <w:sz w:val="20"/>
                <w:szCs w:val="20"/>
                <w:lang w:val="en-US" w:eastAsia="en-US"/>
              </w:rPr>
              <w:t>CPAP</w:t>
            </w:r>
            <w:r>
              <w:rPr>
                <w:rFonts w:eastAsia="Calibri"/>
                <w:sz w:val="20"/>
                <w:szCs w:val="20"/>
                <w:lang w:eastAsia="en-US"/>
              </w:rPr>
              <w:t xml:space="preserve"> </w:t>
            </w:r>
            <w:r>
              <w:rPr>
                <w:rFonts w:eastAsia="Calibri"/>
                <w:sz w:val="20"/>
                <w:szCs w:val="20"/>
                <w:lang w:eastAsia="en-US"/>
              </w:rPr>
              <w:t xml:space="preserve">&gt;5 см </w:t>
            </w:r>
            <w:r>
              <w:rPr>
                <w:rFonts w:eastAsia="Calibri"/>
                <w:sz w:val="20"/>
                <w:szCs w:val="20"/>
                <w:lang w:eastAsia="en-US"/>
              </w:rPr>
              <w:t>вод</w:t>
            </w:r>
            <w:r>
              <w:rPr>
                <w:rFonts w:eastAsia="Calibri"/>
                <w:sz w:val="20"/>
                <w:szCs w:val="20"/>
                <w:lang w:eastAsia="en-US"/>
              </w:rPr>
              <w:t>.с</w:t>
            </w:r>
            <w:r>
              <w:rPr>
                <w:rFonts w:eastAsia="Calibri"/>
                <w:sz w:val="20"/>
                <w:szCs w:val="20"/>
                <w:lang w:eastAsia="en-US"/>
              </w:rPr>
              <w:t>т</w:t>
            </w:r>
            <w:r>
              <w:rPr>
                <w:rFonts w:eastAsia="Calibri"/>
                <w:sz w:val="20"/>
                <w:szCs w:val="20"/>
                <w:lang w:eastAsia="en-US"/>
              </w:rPr>
              <w:t xml:space="preserve">. Соотношение </w:t>
            </w:r>
            <w:r>
              <w:rPr>
                <w:rFonts w:eastAsia="Calibri"/>
                <w:sz w:val="20"/>
                <w:szCs w:val="20"/>
                <w:lang w:val="en-US" w:eastAsia="en-US"/>
              </w:rPr>
              <w:t>P</w:t>
            </w:r>
            <w:r>
              <w:rPr>
                <w:rFonts w:eastAsia="Calibri"/>
                <w:sz w:val="20"/>
                <w:szCs w:val="20"/>
                <w:lang w:eastAsia="en-US"/>
              </w:rPr>
              <w:t>аО</w:t>
            </w:r>
            <w:r>
              <w:rPr>
                <w:rFonts w:eastAsia="Calibri"/>
                <w:sz w:val="20"/>
                <w:szCs w:val="20"/>
                <w:vertAlign w:val="subscript"/>
                <w:lang w:eastAsia="en-US"/>
              </w:rPr>
              <w:t>2</w:t>
            </w:r>
            <w:r>
              <w:rPr>
                <w:rFonts w:eastAsia="Calibri"/>
                <w:sz w:val="20"/>
                <w:szCs w:val="20"/>
                <w:lang w:eastAsia="en-US"/>
              </w:rPr>
              <w:t>/</w:t>
            </w:r>
            <w:r>
              <w:rPr>
                <w:rFonts w:eastAsia="Calibri"/>
                <w:sz w:val="20"/>
                <w:szCs w:val="20"/>
                <w:lang w:val="en-US" w:eastAsia="en-US"/>
              </w:rPr>
              <w:t>FiO</w:t>
            </w:r>
            <w:r>
              <w:rPr>
                <w:rFonts w:eastAsia="Calibri"/>
                <w:sz w:val="20"/>
                <w:szCs w:val="20"/>
                <w:vertAlign w:val="subscript"/>
                <w:lang w:eastAsia="en-US"/>
              </w:rPr>
              <w:t>2</w:t>
            </w:r>
            <w:r>
              <w:rPr>
                <w:rFonts w:eastAsia="Calibri"/>
                <w:sz w:val="20"/>
                <w:szCs w:val="20"/>
                <w:lang w:eastAsia="en-US"/>
              </w:rPr>
              <w:t xml:space="preserve"> </w:t>
            </w:r>
            <w:r>
              <w:rPr>
                <w:rFonts w:eastAsia="Calibri"/>
                <w:sz w:val="20"/>
                <w:szCs w:val="20"/>
                <w:lang w:eastAsia="en-US"/>
              </w:rPr>
              <w:t xml:space="preserve">&lt;300 </w:t>
            </w:r>
            <w:r>
              <w:rPr>
                <w:rFonts w:eastAsia="Calibri"/>
                <w:sz w:val="20"/>
                <w:szCs w:val="20"/>
                <w:lang w:val="en-US" w:eastAsia="en-US"/>
              </w:rPr>
              <w:t>SpO</w:t>
            </w:r>
            <w:r>
              <w:rPr>
                <w:rFonts w:eastAsia="Calibri"/>
                <w:sz w:val="20"/>
                <w:szCs w:val="20"/>
                <w:vertAlign w:val="subscript"/>
                <w:lang w:eastAsia="en-US"/>
              </w:rPr>
              <w:t>2</w:t>
            </w:r>
            <w:r>
              <w:rPr>
                <w:rFonts w:eastAsia="Calibri"/>
                <w:sz w:val="20"/>
                <w:szCs w:val="20"/>
                <w:lang w:eastAsia="en-US"/>
              </w:rPr>
              <w:t>/</w:t>
            </w:r>
            <w:r>
              <w:rPr>
                <w:rFonts w:eastAsia="Calibri"/>
                <w:sz w:val="20"/>
                <w:szCs w:val="20"/>
                <w:lang w:val="en-US" w:eastAsia="en-US"/>
              </w:rPr>
              <w:t>FiO</w:t>
            </w:r>
            <w:r>
              <w:rPr>
                <w:rFonts w:eastAsia="Calibri"/>
                <w:sz w:val="20"/>
                <w:szCs w:val="20"/>
                <w:vertAlign w:val="subscript"/>
                <w:lang w:eastAsia="en-US"/>
              </w:rPr>
              <w:t>2</w:t>
            </w:r>
            <w:r>
              <w:rPr>
                <w:rFonts w:eastAsia="Calibri"/>
                <w:sz w:val="20"/>
                <w:szCs w:val="20"/>
                <w:lang w:eastAsia="en-US"/>
              </w:rPr>
              <w:t xml:space="preserve"> </w:t>
            </w:r>
            <w:r>
              <w:rPr>
                <w:rFonts w:eastAsia="Calibri"/>
                <w:sz w:val="20"/>
                <w:szCs w:val="20"/>
                <w:lang w:eastAsia="en-US"/>
              </w:rPr>
              <w:t xml:space="preserve">&lt;264 </w:t>
            </w:r>
          </w:p>
        </w:tc>
        <w:tc>
          <w:tcPr>
            <w:tcW w:w="1719" w:type="dxa"/>
            <w:tcBorders>
              <w:top w:val="single" w:sz="4" w:space="0" w:color="191616"/>
              <w:left w:val="single" w:sz="4" w:space="0" w:color="161616"/>
              <w:bottom w:val="single" w:sz="4" w:space="0" w:color="191616"/>
              <w:right w:val="single" w:sz="4" w:space="0" w:color="161616"/>
            </w:tcBorders>
            <w:shd w:val="clear" w:color="auto" w:fill="auto"/>
            <w:tcMar>
              <w:top w:w="72" w:type="dxa"/>
              <w:left w:w="144" w:type="dxa"/>
              <w:bottom w:w="72" w:type="dxa"/>
              <w:right w:w="144" w:type="dxa"/>
            </w:tcMar>
            <w:hideMark/>
          </w:tcPr>
          <w:p>
            <w:pPr>
              <w:pStyle w:val="style0"/>
              <w:spacing w:lineRule="auto" w:line="360"/>
              <w:ind w:firstLine="0"/>
              <w:jc w:val="left"/>
              <w:rPr>
                <w:rFonts w:eastAsia="Calibri"/>
                <w:sz w:val="20"/>
                <w:szCs w:val="20"/>
                <w:lang w:eastAsia="en-US"/>
              </w:rPr>
            </w:pPr>
            <w:r>
              <w:rPr>
                <w:rFonts w:eastAsia="Calibri"/>
                <w:sz w:val="20"/>
                <w:szCs w:val="20"/>
                <w:lang w:val="en-US" w:eastAsia="en-US"/>
              </w:rPr>
              <w:t xml:space="preserve">4 </w:t>
            </w:r>
            <w:r>
              <w:rPr>
                <w:rFonts w:eastAsia="Calibri"/>
                <w:sz w:val="20"/>
                <w:szCs w:val="20"/>
                <w:lang w:eastAsia="en-US"/>
              </w:rPr>
              <w:t xml:space="preserve">&lt; </w:t>
            </w:r>
            <w:r>
              <w:rPr>
                <w:rFonts w:eastAsia="Calibri"/>
                <w:sz w:val="20"/>
                <w:szCs w:val="20"/>
                <w:lang w:val="en-US" w:eastAsia="en-US"/>
              </w:rPr>
              <w:t>OI &lt; 8</w:t>
            </w:r>
            <w:r>
              <w:rPr>
                <w:rFonts w:eastAsia="Calibri"/>
                <w:sz w:val="20"/>
                <w:szCs w:val="20"/>
                <w:lang w:val="en-US" w:eastAsia="en-US"/>
              </w:rPr>
              <w:br/>
            </w:r>
            <w:r>
              <w:rPr>
                <w:rFonts w:eastAsia="Calibri"/>
                <w:sz w:val="20"/>
                <w:szCs w:val="20"/>
                <w:lang w:val="en-US" w:eastAsia="en-US"/>
              </w:rPr>
              <w:t xml:space="preserve">5 </w:t>
            </w:r>
            <w:r>
              <w:rPr>
                <w:rFonts w:eastAsia="Calibri"/>
                <w:sz w:val="20"/>
                <w:szCs w:val="20"/>
                <w:lang w:eastAsia="en-US"/>
              </w:rPr>
              <w:t xml:space="preserve">&lt; </w:t>
            </w:r>
            <w:r>
              <w:rPr>
                <w:rFonts w:eastAsia="Calibri"/>
                <w:sz w:val="20"/>
                <w:szCs w:val="20"/>
                <w:lang w:val="en-US" w:eastAsia="en-US"/>
              </w:rPr>
              <w:t xml:space="preserve">OSI &lt; 7,51 </w:t>
            </w:r>
          </w:p>
        </w:tc>
        <w:tc>
          <w:tcPr>
            <w:tcW w:w="2126" w:type="dxa"/>
            <w:tcBorders>
              <w:top w:val="single" w:sz="4" w:space="0" w:color="191616"/>
              <w:left w:val="single" w:sz="4" w:space="0" w:color="161616"/>
              <w:bottom w:val="single" w:sz="4" w:space="0" w:color="191616"/>
              <w:right w:val="single" w:sz="4" w:space="0" w:color="161616"/>
            </w:tcBorders>
            <w:shd w:val="clear" w:color="auto" w:fill="auto"/>
            <w:tcMar>
              <w:top w:w="72" w:type="dxa"/>
              <w:left w:w="144" w:type="dxa"/>
              <w:bottom w:w="72" w:type="dxa"/>
              <w:right w:w="144" w:type="dxa"/>
            </w:tcMar>
            <w:hideMark/>
          </w:tcPr>
          <w:p>
            <w:pPr>
              <w:pStyle w:val="style0"/>
              <w:spacing w:lineRule="auto" w:line="360"/>
              <w:ind w:firstLine="0"/>
              <w:jc w:val="left"/>
              <w:rPr>
                <w:rFonts w:eastAsia="Calibri"/>
                <w:sz w:val="20"/>
                <w:szCs w:val="20"/>
                <w:lang w:eastAsia="en-US"/>
              </w:rPr>
            </w:pPr>
            <w:r>
              <w:rPr>
                <w:rFonts w:eastAsia="Calibri"/>
                <w:sz w:val="20"/>
                <w:szCs w:val="20"/>
                <w:lang w:val="en-US" w:eastAsia="en-US"/>
              </w:rPr>
              <w:t>8</w:t>
            </w:r>
            <w:r>
              <w:rPr>
                <w:rFonts w:eastAsia="Calibri"/>
                <w:sz w:val="20"/>
                <w:szCs w:val="20"/>
                <w:lang w:eastAsia="en-US"/>
              </w:rPr>
              <w:t xml:space="preserve"> &lt; </w:t>
            </w:r>
            <w:r>
              <w:rPr>
                <w:rFonts w:eastAsia="Calibri"/>
                <w:sz w:val="20"/>
                <w:szCs w:val="20"/>
                <w:lang w:val="en-US" w:eastAsia="en-US"/>
              </w:rPr>
              <w:t xml:space="preserve">OI &lt; 16 </w:t>
            </w:r>
          </w:p>
          <w:p>
            <w:pPr>
              <w:pStyle w:val="style0"/>
              <w:spacing w:lineRule="auto" w:line="360"/>
              <w:ind w:firstLine="0"/>
              <w:jc w:val="left"/>
              <w:rPr>
                <w:rFonts w:eastAsia="Calibri"/>
                <w:sz w:val="20"/>
                <w:szCs w:val="20"/>
                <w:lang w:eastAsia="en-US"/>
              </w:rPr>
            </w:pPr>
            <w:r>
              <w:rPr>
                <w:rFonts w:eastAsia="Calibri"/>
                <w:sz w:val="20"/>
                <w:szCs w:val="20"/>
                <w:lang w:val="en-US" w:eastAsia="en-US"/>
              </w:rPr>
              <w:t xml:space="preserve">7,5 </w:t>
            </w:r>
            <w:r>
              <w:rPr>
                <w:rFonts w:eastAsia="Calibri"/>
                <w:sz w:val="20"/>
                <w:szCs w:val="20"/>
                <w:lang w:eastAsia="en-US"/>
              </w:rPr>
              <w:t xml:space="preserve">&lt; </w:t>
            </w:r>
            <w:r>
              <w:rPr>
                <w:rFonts w:eastAsia="Calibri"/>
                <w:sz w:val="20"/>
                <w:szCs w:val="20"/>
                <w:lang w:val="en-US" w:eastAsia="en-US"/>
              </w:rPr>
              <w:t xml:space="preserve">OSI &lt; 12,3 </w:t>
            </w:r>
          </w:p>
        </w:tc>
        <w:tc>
          <w:tcPr>
            <w:tcW w:w="1513" w:type="dxa"/>
            <w:tcBorders>
              <w:top w:val="single" w:sz="4" w:space="0" w:color="191616"/>
              <w:left w:val="single" w:sz="4" w:space="0" w:color="161616"/>
              <w:bottom w:val="single" w:sz="4" w:space="0" w:color="191616"/>
              <w:right w:val="single" w:sz="4" w:space="0" w:color="161616"/>
            </w:tcBorders>
            <w:shd w:val="clear" w:color="auto" w:fill="auto"/>
            <w:tcMar>
              <w:top w:w="72" w:type="dxa"/>
              <w:left w:w="144" w:type="dxa"/>
              <w:bottom w:w="72" w:type="dxa"/>
              <w:right w:w="144" w:type="dxa"/>
            </w:tcMar>
            <w:hideMark/>
          </w:tcPr>
          <w:p>
            <w:pPr>
              <w:pStyle w:val="style0"/>
              <w:spacing w:lineRule="auto" w:line="360"/>
              <w:ind w:firstLine="0"/>
              <w:jc w:val="left"/>
              <w:rPr>
                <w:rFonts w:eastAsia="Calibri"/>
                <w:sz w:val="20"/>
                <w:szCs w:val="20"/>
                <w:lang w:eastAsia="en-US"/>
              </w:rPr>
            </w:pPr>
            <w:r>
              <w:rPr>
                <w:rFonts w:eastAsia="Calibri"/>
                <w:sz w:val="20"/>
                <w:szCs w:val="20"/>
                <w:lang w:val="en-US" w:eastAsia="en-US"/>
              </w:rPr>
              <w:t xml:space="preserve">OI </w:t>
            </w:r>
            <w:r>
              <w:rPr>
                <w:rFonts w:eastAsia="Calibri"/>
                <w:sz w:val="20"/>
                <w:szCs w:val="20"/>
                <w:lang w:eastAsia="en-US"/>
              </w:rPr>
              <w:t xml:space="preserve">&gt; </w:t>
            </w:r>
            <w:r>
              <w:rPr>
                <w:rFonts w:eastAsia="Calibri"/>
                <w:sz w:val="20"/>
                <w:szCs w:val="20"/>
                <w:lang w:val="en-US" w:eastAsia="en-US"/>
              </w:rPr>
              <w:t xml:space="preserve">16 </w:t>
            </w:r>
          </w:p>
          <w:p>
            <w:pPr>
              <w:pStyle w:val="style0"/>
              <w:spacing w:lineRule="auto" w:line="360"/>
              <w:ind w:firstLine="0"/>
              <w:jc w:val="left"/>
              <w:rPr>
                <w:rFonts w:eastAsia="Calibri"/>
                <w:sz w:val="20"/>
                <w:szCs w:val="20"/>
                <w:lang w:eastAsia="en-US"/>
              </w:rPr>
            </w:pPr>
            <w:r>
              <w:rPr>
                <w:rFonts w:eastAsia="Calibri"/>
                <w:sz w:val="20"/>
                <w:szCs w:val="20"/>
                <w:lang w:val="en-US" w:eastAsia="en-US"/>
              </w:rPr>
              <w:t xml:space="preserve">OSI </w:t>
            </w:r>
            <w:r>
              <w:rPr>
                <w:rFonts w:eastAsia="Calibri"/>
                <w:sz w:val="20"/>
                <w:szCs w:val="20"/>
                <w:lang w:eastAsia="en-US"/>
              </w:rPr>
              <w:t xml:space="preserve">&gt; </w:t>
            </w:r>
            <w:r>
              <w:rPr>
                <w:rFonts w:eastAsia="Calibri"/>
                <w:sz w:val="20"/>
                <w:szCs w:val="20"/>
                <w:lang w:val="en-US" w:eastAsia="en-US"/>
              </w:rPr>
              <w:t xml:space="preserve">12,3 </w:t>
            </w:r>
          </w:p>
        </w:tc>
      </w:tr>
    </w:tbl>
    <w:p>
      <w:pPr>
        <w:pStyle w:val="style0"/>
        <w:spacing w:lineRule="auto" w:line="360"/>
        <w:ind w:firstLine="0"/>
        <w:rPr>
          <w:sz w:val="24"/>
          <w:szCs w:val="24"/>
        </w:rPr>
      </w:pPr>
    </w:p>
    <w:p>
      <w:pPr>
        <w:pStyle w:val="style0"/>
        <w:spacing w:lineRule="auto" w:line="360"/>
        <w:rPr>
          <w:sz w:val="24"/>
          <w:szCs w:val="24"/>
        </w:rPr>
      </w:pPr>
      <w:r>
        <w:rPr>
          <w:sz w:val="24"/>
          <w:szCs w:val="24"/>
        </w:rPr>
        <w:t>Дополнительно ВОЗ рекомендует объективную оценку (например, ЭХО-КГ) для исключения гидростатической причины инфильтратов / отеков, если нет фактор</w:t>
      </w:r>
      <w:r>
        <w:rPr>
          <w:sz w:val="24"/>
          <w:szCs w:val="24"/>
        </w:rPr>
        <w:t>ов</w:t>
      </w:r>
      <w:r>
        <w:rPr>
          <w:sz w:val="24"/>
          <w:szCs w:val="24"/>
        </w:rPr>
        <w:t xml:space="preserve"> риска.</w:t>
      </w:r>
    </w:p>
    <w:p>
      <w:pPr>
        <w:pStyle w:val="style0"/>
        <w:pBdr>
          <w:left w:val="single" w:sz="4" w:space="4" w:color="191616"/>
          <w:right w:val="single" w:sz="4" w:space="4" w:color="191616"/>
          <w:top w:val="single" w:sz="4" w:space="1" w:color="191616"/>
          <w:bottom w:val="single" w:sz="4" w:space="1" w:color="191616"/>
        </w:pBdr>
        <w:spacing w:lineRule="auto" w:line="360"/>
        <w:ind w:firstLine="0"/>
        <w:jc w:val="center"/>
        <w:rPr>
          <w:b/>
          <w:i/>
          <w:sz w:val="24"/>
          <w:szCs w:val="24"/>
        </w:rPr>
      </w:pPr>
      <w:r>
        <w:rPr>
          <w:b/>
          <w:i/>
          <w:sz w:val="24"/>
          <w:szCs w:val="24"/>
        </w:rPr>
        <w:t>ОРДС расценивается как критическая форма COVID-19</w:t>
      </w:r>
    </w:p>
    <w:p>
      <w:pPr>
        <w:pStyle w:val="style0"/>
        <w:pBdr>
          <w:left w:val="single" w:sz="4" w:space="4" w:color="191616"/>
          <w:right w:val="single" w:sz="4" w:space="4" w:color="191616"/>
          <w:top w:val="single" w:sz="4" w:space="1" w:color="191616"/>
          <w:bottom w:val="single" w:sz="4" w:space="1" w:color="191616"/>
        </w:pBdr>
        <w:spacing w:lineRule="auto" w:line="360"/>
        <w:ind w:firstLine="0"/>
        <w:jc w:val="center"/>
        <w:rPr>
          <w:b/>
          <w:i/>
          <w:sz w:val="24"/>
          <w:szCs w:val="24"/>
        </w:rPr>
      </w:pPr>
      <w:r>
        <w:rPr>
          <w:b/>
          <w:i/>
          <w:sz w:val="24"/>
          <w:szCs w:val="24"/>
        </w:rPr>
        <w:t>(п. 5.5.)</w:t>
      </w:r>
    </w:p>
    <w:p>
      <w:pPr>
        <w:pStyle w:val="style0"/>
        <w:widowControl w:val="false"/>
        <w:spacing w:lineRule="auto" w:line="360"/>
        <w:ind w:firstLine="0"/>
        <w:jc w:val="left"/>
        <w:contextualSpacing/>
        <w:rPr>
          <w:b/>
          <w:sz w:val="24"/>
          <w:szCs w:val="24"/>
        </w:rPr>
      </w:pPr>
    </w:p>
    <w:p>
      <w:pPr>
        <w:pStyle w:val="style0"/>
        <w:widowControl w:val="false"/>
        <w:spacing w:lineRule="auto" w:line="360"/>
        <w:ind w:firstLine="0"/>
        <w:jc w:val="left"/>
        <w:contextualSpacing/>
        <w:rPr>
          <w:b/>
          <w:sz w:val="24"/>
          <w:szCs w:val="24"/>
        </w:rPr>
      </w:pPr>
      <w:r>
        <w:rPr>
          <w:b/>
          <w:sz w:val="24"/>
          <w:szCs w:val="24"/>
        </w:rPr>
        <w:t>5.</w:t>
      </w:r>
      <w:r>
        <w:rPr>
          <w:b/>
          <w:sz w:val="24"/>
          <w:szCs w:val="24"/>
        </w:rPr>
        <w:t>3</w:t>
      </w:r>
      <w:r>
        <w:rPr>
          <w:b/>
          <w:sz w:val="24"/>
          <w:szCs w:val="24"/>
        </w:rPr>
        <w:t>.3. Сепсис</w:t>
      </w:r>
      <w:r>
        <w:rPr>
          <w:b/>
          <w:sz w:val="24"/>
          <w:szCs w:val="24"/>
        </w:rPr>
        <w:t xml:space="preserve"> и с</w:t>
      </w:r>
      <w:r>
        <w:rPr>
          <w:b/>
          <w:sz w:val="24"/>
          <w:szCs w:val="24"/>
        </w:rPr>
        <w:t>ептический шок</w:t>
      </w:r>
    </w:p>
    <w:p>
      <w:pPr>
        <w:pStyle w:val="style0"/>
        <w:widowControl w:val="false"/>
        <w:spacing w:lineRule="auto" w:line="360"/>
        <w:contextualSpacing/>
        <w:rPr>
          <w:sz w:val="24"/>
          <w:szCs w:val="24"/>
        </w:rPr>
      </w:pPr>
      <w:r>
        <w:rPr>
          <w:sz w:val="24"/>
          <w:szCs w:val="24"/>
        </w:rPr>
        <w:t>Одним из тяжелых внелегочных осложнений, требующих проведени</w:t>
      </w:r>
      <w:r>
        <w:rPr>
          <w:sz w:val="24"/>
          <w:szCs w:val="24"/>
        </w:rPr>
        <w:t>я</w:t>
      </w:r>
      <w:r>
        <w:rPr>
          <w:sz w:val="24"/>
          <w:szCs w:val="24"/>
        </w:rPr>
        <w:t xml:space="preserve"> интенсивной терапии, является сепсис и септический шок. Подозреваемая или доказанная инфекция и </w:t>
      </w:r>
      <w:r>
        <w:rPr>
          <w:sz w:val="24"/>
          <w:szCs w:val="24"/>
        </w:rPr>
        <w:t>два</w:t>
      </w:r>
      <w:r>
        <w:rPr>
          <w:sz w:val="24"/>
          <w:szCs w:val="24"/>
        </w:rPr>
        <w:t xml:space="preserve"> и более критериев SIRS, из которых </w:t>
      </w:r>
      <w:r>
        <w:rPr>
          <w:sz w:val="24"/>
          <w:szCs w:val="24"/>
        </w:rPr>
        <w:t>–</w:t>
      </w:r>
      <w:r>
        <w:rPr>
          <w:sz w:val="24"/>
          <w:szCs w:val="24"/>
        </w:rPr>
        <w:t xml:space="preserve"> аномальн</w:t>
      </w:r>
      <w:r>
        <w:rPr>
          <w:sz w:val="24"/>
          <w:szCs w:val="24"/>
        </w:rPr>
        <w:t>ая температура тела</w:t>
      </w:r>
      <w:r>
        <w:rPr>
          <w:sz w:val="24"/>
          <w:szCs w:val="24"/>
        </w:rPr>
        <w:t xml:space="preserve"> или </w:t>
      </w:r>
      <w:r>
        <w:rPr>
          <w:sz w:val="24"/>
          <w:szCs w:val="24"/>
        </w:rPr>
        <w:t xml:space="preserve">изменение </w:t>
      </w:r>
      <w:r>
        <w:rPr>
          <w:sz w:val="24"/>
          <w:szCs w:val="24"/>
        </w:rPr>
        <w:t>количеств</w:t>
      </w:r>
      <w:r>
        <w:rPr>
          <w:sz w:val="24"/>
          <w:szCs w:val="24"/>
        </w:rPr>
        <w:t>а</w:t>
      </w:r>
      <w:r>
        <w:rPr>
          <w:sz w:val="24"/>
          <w:szCs w:val="24"/>
        </w:rPr>
        <w:t xml:space="preserve"> лейкоцитов, будут говорить о течение септического процесса. </w:t>
      </w:r>
    </w:p>
    <w:p>
      <w:pPr>
        <w:pStyle w:val="style0"/>
        <w:widowControl w:val="false"/>
        <w:spacing w:lineRule="auto" w:line="360"/>
        <w:contextualSpacing/>
        <w:rPr>
          <w:sz w:val="24"/>
          <w:szCs w:val="24"/>
        </w:rPr>
      </w:pPr>
      <w:r>
        <w:rPr>
          <w:sz w:val="24"/>
          <w:szCs w:val="24"/>
        </w:rPr>
        <w:t xml:space="preserve">Основными </w:t>
      </w:r>
      <w:r>
        <w:rPr>
          <w:b/>
          <w:i/>
          <w:sz w:val="24"/>
          <w:szCs w:val="24"/>
        </w:rPr>
        <w:t>диагностическими критериями</w:t>
      </w:r>
      <w:r>
        <w:rPr>
          <w:sz w:val="24"/>
          <w:szCs w:val="24"/>
        </w:rPr>
        <w:t xml:space="preserve"> </w:t>
      </w:r>
      <w:r>
        <w:rPr>
          <w:b/>
          <w:i/>
          <w:sz w:val="24"/>
          <w:szCs w:val="24"/>
        </w:rPr>
        <w:t>сепсиса</w:t>
      </w:r>
      <w:r>
        <w:rPr>
          <w:sz w:val="24"/>
          <w:szCs w:val="24"/>
        </w:rPr>
        <w:t xml:space="preserve"> и </w:t>
      </w:r>
      <w:r>
        <w:rPr>
          <w:b/>
          <w:i/>
          <w:sz w:val="24"/>
          <w:szCs w:val="24"/>
        </w:rPr>
        <w:t>септического шока</w:t>
      </w:r>
      <w:r>
        <w:rPr>
          <w:sz w:val="24"/>
          <w:szCs w:val="24"/>
        </w:rPr>
        <w:t xml:space="preserve"> у детей с </w:t>
      </w:r>
      <w:r>
        <w:rPr>
          <w:sz w:val="24"/>
          <w:szCs w:val="24"/>
          <w:lang w:val="en-US"/>
        </w:rPr>
        <w:t>COVID</w:t>
      </w:r>
      <w:r>
        <w:rPr>
          <w:sz w:val="24"/>
          <w:szCs w:val="24"/>
        </w:rPr>
        <w:t xml:space="preserve">-19 являются </w:t>
      </w:r>
      <w:r>
        <w:rPr>
          <w:iCs/>
          <w:sz w:val="24"/>
          <w:szCs w:val="24"/>
        </w:rPr>
        <w:t>[</w:t>
      </w:r>
      <w:r>
        <w:rPr>
          <w:i/>
          <w:sz w:val="24"/>
          <w:szCs w:val="24"/>
        </w:rPr>
        <w:t>23</w:t>
      </w:r>
      <w:r>
        <w:rPr>
          <w:iCs/>
          <w:sz w:val="24"/>
          <w:szCs w:val="24"/>
        </w:rPr>
        <w:t>]</w:t>
      </w:r>
      <w:r>
        <w:rPr>
          <w:sz w:val="24"/>
          <w:szCs w:val="24"/>
        </w:rPr>
        <w:t>:</w:t>
      </w:r>
    </w:p>
    <w:tbl>
      <w:tblPr>
        <w:tblStyle w:val="style154"/>
        <w:tblW w:w="0" w:type="auto"/>
        <w:tblLook w:val="04A0" w:firstRow="1" w:lastRow="0" w:firstColumn="1" w:lastColumn="0" w:noHBand="0" w:noVBand="1"/>
      </w:tblPr>
      <w:tblGrid>
        <w:gridCol w:w="9570"/>
      </w:tblGrid>
      <w:tr>
        <w:trPr/>
        <w:tc>
          <w:tcPr>
            <w:tcW w:w="9570" w:type="dxa"/>
            <w:tcBorders/>
            <w:shd w:val="clear" w:color="auto" w:fill="f2f2f2"/>
          </w:tcPr>
          <w:p>
            <w:pPr>
              <w:pStyle w:val="style0"/>
              <w:widowControl w:val="false"/>
              <w:spacing w:lineRule="auto" w:line="360"/>
              <w:ind w:firstLine="0"/>
              <w:contextualSpacing/>
              <w:rPr>
                <w:b/>
                <w:i/>
                <w:sz w:val="24"/>
                <w:szCs w:val="24"/>
              </w:rPr>
            </w:pPr>
            <w:r>
              <w:rPr>
                <w:b/>
                <w:i/>
                <w:sz w:val="24"/>
                <w:szCs w:val="24"/>
              </w:rPr>
              <w:t xml:space="preserve">Сепсис </w:t>
            </w:r>
          </w:p>
        </w:tc>
      </w:tr>
      <w:tr>
        <w:tblPrEx/>
        <w:trPr/>
        <w:tc>
          <w:tcPr>
            <w:tcW w:w="9570" w:type="dxa"/>
            <w:tcBorders>
              <w:bottom w:val="single" w:sz="4" w:space="0" w:color="auto"/>
            </w:tcBorders>
          </w:tcPr>
          <w:p>
            <w:pPr>
              <w:pStyle w:val="style0"/>
              <w:widowControl w:val="false"/>
              <w:spacing w:lineRule="auto" w:line="360"/>
              <w:ind w:firstLine="0"/>
              <w:contextualSpacing/>
              <w:rPr>
                <w:sz w:val="24"/>
                <w:szCs w:val="24"/>
              </w:rPr>
            </w:pPr>
            <w:r>
              <w:rPr>
                <w:sz w:val="24"/>
                <w:szCs w:val="24"/>
              </w:rPr>
              <w:t>Ребенок, у которого подозревается или доказана инфекция COVID-19 и имеются критерии синдрома системной воспалительной реакции (для детей ≥ 2 лет), среди которых</w:t>
            </w:r>
          </w:p>
          <w:p>
            <w:pPr>
              <w:pStyle w:val="style0"/>
              <w:widowControl w:val="false"/>
              <w:spacing w:lineRule="auto" w:line="360"/>
              <w:ind w:firstLine="0"/>
              <w:contextualSpacing/>
              <w:rPr>
                <w:sz w:val="24"/>
                <w:szCs w:val="24"/>
              </w:rPr>
            </w:pPr>
            <w:r>
              <w:rPr>
                <w:sz w:val="24"/>
                <w:szCs w:val="24"/>
              </w:rPr>
              <w:t>аномальная температура и изменение количества лейкоцитов.</w:t>
            </w:r>
          </w:p>
        </w:tc>
      </w:tr>
      <w:tr>
        <w:tblPrEx/>
        <w:trPr/>
        <w:tc>
          <w:tcPr>
            <w:tcW w:w="9570" w:type="dxa"/>
            <w:tcBorders/>
            <w:shd w:val="clear" w:color="auto" w:fill="f2f2f2"/>
          </w:tcPr>
          <w:p>
            <w:pPr>
              <w:pStyle w:val="style0"/>
              <w:widowControl w:val="false"/>
              <w:spacing w:lineRule="auto" w:line="360"/>
              <w:ind w:firstLine="0"/>
              <w:contextualSpacing/>
              <w:rPr>
                <w:b/>
                <w:i/>
                <w:sz w:val="24"/>
                <w:szCs w:val="24"/>
              </w:rPr>
            </w:pPr>
            <w:r>
              <w:rPr>
                <w:b/>
                <w:i/>
                <w:sz w:val="24"/>
                <w:szCs w:val="24"/>
              </w:rPr>
              <w:t>Септический шок</w:t>
            </w:r>
          </w:p>
        </w:tc>
      </w:tr>
      <w:tr>
        <w:tblPrEx/>
        <w:trPr/>
        <w:tc>
          <w:tcPr>
            <w:tcW w:w="9570" w:type="dxa"/>
            <w:tcBorders>
              <w:bottom w:val="single" w:sz="4" w:space="0" w:color="auto"/>
            </w:tcBorders>
          </w:tcPr>
          <w:p>
            <w:pPr>
              <w:pStyle w:val="style0"/>
              <w:widowControl w:val="false"/>
              <w:spacing w:lineRule="auto" w:line="360"/>
              <w:ind w:firstLine="0"/>
              <w:contextualSpacing/>
              <w:rPr>
                <w:sz w:val="24"/>
                <w:szCs w:val="24"/>
              </w:rPr>
            </w:pPr>
            <w:r>
              <w:rPr>
                <w:sz w:val="24"/>
                <w:szCs w:val="24"/>
              </w:rPr>
              <w:t xml:space="preserve">Ребенок с гипотензией (по отношению к возрастной норме), или имеющий 2 или 3 из следующих критериев: </w:t>
            </w:r>
          </w:p>
          <w:p>
            <w:pPr>
              <w:pStyle w:val="style179"/>
              <w:widowControl w:val="false"/>
              <w:numPr>
                <w:ilvl w:val="0"/>
                <w:numId w:val="11"/>
              </w:numPr>
              <w:spacing w:lineRule="auto" w:line="360"/>
              <w:rPr/>
            </w:pPr>
            <w:r>
              <w:t>изменение психического статуса</w:t>
            </w:r>
          </w:p>
          <w:p>
            <w:pPr>
              <w:pStyle w:val="style179"/>
              <w:widowControl w:val="false"/>
              <w:numPr>
                <w:ilvl w:val="0"/>
                <w:numId w:val="11"/>
              </w:numPr>
              <w:spacing w:lineRule="auto" w:line="360"/>
              <w:rPr/>
            </w:pPr>
            <w:r>
              <w:t xml:space="preserve">тахикардия или брадикардия (ЧСС &lt;90 ударов в минуту или &gt;160 ударов в минуту у младенцев и ЧСС &lt;70 ударов в минуту или &gt;150 ударов в минуту у детей) </w:t>
            </w:r>
          </w:p>
          <w:p>
            <w:pPr>
              <w:pStyle w:val="style179"/>
              <w:widowControl w:val="false"/>
              <w:numPr>
                <w:ilvl w:val="0"/>
                <w:numId w:val="11"/>
              </w:numPr>
              <w:spacing w:lineRule="auto" w:line="360"/>
              <w:rPr/>
            </w:pPr>
            <w:r>
              <w:t>замедленное</w:t>
            </w:r>
            <w:r>
              <w:t xml:space="preserve"> наполнение капилляров (&gt;2 сек) или слабый пульс </w:t>
            </w:r>
          </w:p>
          <w:p>
            <w:pPr>
              <w:pStyle w:val="style179"/>
              <w:widowControl w:val="false"/>
              <w:numPr>
                <w:ilvl w:val="0"/>
                <w:numId w:val="11"/>
              </w:numPr>
              <w:spacing w:lineRule="auto" w:line="360"/>
              <w:rPr/>
            </w:pPr>
            <w:r>
              <w:t>тахипноэ</w:t>
            </w:r>
            <w:r>
              <w:t xml:space="preserve"> </w:t>
            </w:r>
          </w:p>
          <w:p>
            <w:pPr>
              <w:pStyle w:val="style179"/>
              <w:widowControl w:val="false"/>
              <w:numPr>
                <w:ilvl w:val="0"/>
                <w:numId w:val="11"/>
              </w:numPr>
              <w:spacing w:lineRule="auto" w:line="360"/>
              <w:rPr/>
            </w:pPr>
            <w:r>
              <w:t xml:space="preserve">мраморная или прохладная кожа, </w:t>
            </w:r>
            <w:r>
              <w:t>петехиальная</w:t>
            </w:r>
            <w:r>
              <w:t xml:space="preserve"> сыпь или пурпура</w:t>
            </w:r>
          </w:p>
          <w:p>
            <w:pPr>
              <w:pStyle w:val="style179"/>
              <w:widowControl w:val="false"/>
              <w:numPr>
                <w:ilvl w:val="0"/>
                <w:numId w:val="11"/>
              </w:numPr>
              <w:spacing w:lineRule="auto" w:line="360"/>
              <w:rPr/>
            </w:pPr>
            <w:r>
              <w:t xml:space="preserve">повышенное содержание </w:t>
            </w:r>
            <w:r>
              <w:t>лактата</w:t>
            </w:r>
            <w:r>
              <w:t xml:space="preserve"> </w:t>
            </w:r>
            <w:r>
              <w:t>в плазме крови</w:t>
            </w:r>
          </w:p>
          <w:p>
            <w:pPr>
              <w:pStyle w:val="style179"/>
              <w:widowControl w:val="false"/>
              <w:numPr>
                <w:ilvl w:val="0"/>
                <w:numId w:val="11"/>
              </w:numPr>
              <w:spacing w:lineRule="auto" w:line="360"/>
              <w:rPr/>
            </w:pPr>
            <w:r>
              <w:t>олигурия</w:t>
            </w:r>
          </w:p>
          <w:p>
            <w:pPr>
              <w:pStyle w:val="style179"/>
              <w:widowControl w:val="false"/>
              <w:numPr>
                <w:ilvl w:val="0"/>
                <w:numId w:val="11"/>
              </w:numPr>
              <w:spacing w:lineRule="auto" w:line="360"/>
              <w:rPr/>
            </w:pPr>
            <w:r>
              <w:t>гипертермия или гипотермия</w:t>
            </w:r>
          </w:p>
        </w:tc>
      </w:tr>
    </w:tbl>
    <w:p>
      <w:pPr>
        <w:pStyle w:val="style0"/>
        <w:widowControl w:val="false"/>
        <w:spacing w:lineRule="auto" w:line="360"/>
        <w:ind w:firstLine="0"/>
        <w:contextualSpacing/>
        <w:rPr>
          <w:sz w:val="24"/>
          <w:szCs w:val="24"/>
        </w:rPr>
      </w:pPr>
    </w:p>
    <w:p>
      <w:pPr>
        <w:pStyle w:val="style0"/>
        <w:pBdr>
          <w:left w:val="single" w:sz="4" w:space="4" w:color="191616"/>
          <w:right w:val="single" w:sz="4" w:space="4" w:color="191616"/>
          <w:top w:val="single" w:sz="4" w:space="1" w:color="191616"/>
          <w:bottom w:val="single" w:sz="4" w:space="1" w:color="191616"/>
        </w:pBdr>
        <w:spacing w:lineRule="auto" w:line="360"/>
        <w:ind w:firstLine="0"/>
        <w:jc w:val="center"/>
        <w:rPr>
          <w:b/>
          <w:i/>
          <w:sz w:val="24"/>
          <w:szCs w:val="24"/>
        </w:rPr>
      </w:pPr>
      <w:r>
        <w:rPr>
          <w:b/>
          <w:i/>
          <w:sz w:val="24"/>
          <w:szCs w:val="24"/>
        </w:rPr>
        <w:t>Сепсис и септический шок расценивается как критическая форма COVID-19</w:t>
      </w:r>
    </w:p>
    <w:p>
      <w:pPr>
        <w:pStyle w:val="style0"/>
        <w:pBdr>
          <w:left w:val="single" w:sz="4" w:space="4" w:color="191616"/>
          <w:right w:val="single" w:sz="4" w:space="4" w:color="191616"/>
          <w:top w:val="single" w:sz="4" w:space="1" w:color="191616"/>
          <w:bottom w:val="single" w:sz="4" w:space="1" w:color="191616"/>
        </w:pBdr>
        <w:spacing w:lineRule="auto" w:line="360"/>
        <w:ind w:firstLine="0"/>
        <w:jc w:val="center"/>
        <w:rPr>
          <w:b/>
          <w:i/>
          <w:sz w:val="24"/>
          <w:szCs w:val="24"/>
        </w:rPr>
      </w:pPr>
      <w:r>
        <w:rPr>
          <w:b/>
          <w:i/>
          <w:sz w:val="24"/>
          <w:szCs w:val="24"/>
        </w:rPr>
        <w:t>(п. 5.5.)</w:t>
      </w:r>
    </w:p>
    <w:p>
      <w:pPr>
        <w:pStyle w:val="style0"/>
        <w:widowControl w:val="false"/>
        <w:spacing w:lineRule="auto" w:line="360"/>
        <w:ind w:firstLine="0"/>
        <w:contextualSpacing/>
        <w:rPr>
          <w:sz w:val="24"/>
          <w:szCs w:val="24"/>
        </w:rPr>
      </w:pPr>
    </w:p>
    <w:p>
      <w:pPr>
        <w:pStyle w:val="style0"/>
        <w:widowControl w:val="false"/>
        <w:spacing w:lineRule="auto" w:line="360"/>
        <w:ind w:firstLine="0"/>
        <w:jc w:val="left"/>
        <w:contextualSpacing/>
        <w:rPr>
          <w:b/>
          <w:szCs w:val="28"/>
        </w:rPr>
      </w:pPr>
      <w:r>
        <w:rPr>
          <w:b/>
          <w:szCs w:val="28"/>
        </w:rPr>
        <w:t>5.4. Лабораторные и инструментальные изменения</w:t>
      </w:r>
    </w:p>
    <w:p>
      <w:pPr>
        <w:pStyle w:val="style0"/>
        <w:widowControl w:val="false"/>
        <w:spacing w:lineRule="auto" w:line="360"/>
        <w:ind w:firstLine="0"/>
        <w:jc w:val="left"/>
        <w:contextualSpacing/>
        <w:rPr>
          <w:b/>
          <w:sz w:val="24"/>
          <w:szCs w:val="24"/>
        </w:rPr>
      </w:pPr>
      <w:r>
        <w:rPr>
          <w:b/>
          <w:sz w:val="24"/>
          <w:szCs w:val="24"/>
        </w:rPr>
        <w:t>5.4.</w:t>
      </w:r>
      <w:r>
        <w:rPr>
          <w:b/>
          <w:sz w:val="24"/>
          <w:szCs w:val="24"/>
        </w:rPr>
        <w:t>1</w:t>
      </w:r>
      <w:r>
        <w:rPr>
          <w:b/>
          <w:sz w:val="24"/>
          <w:szCs w:val="24"/>
        </w:rPr>
        <w:t>. Изменения в гемограмме</w:t>
      </w:r>
    </w:p>
    <w:p>
      <w:pPr>
        <w:pStyle w:val="style0"/>
        <w:widowControl w:val="false"/>
        <w:spacing w:lineRule="auto" w:line="360"/>
        <w:contextualSpacing/>
        <w:rPr>
          <w:sz w:val="24"/>
          <w:szCs w:val="24"/>
        </w:rPr>
      </w:pPr>
      <w:r>
        <w:rPr>
          <w:sz w:val="24"/>
          <w:szCs w:val="24"/>
        </w:rPr>
        <w:t xml:space="preserve">Общее количество лейкоцитов при COVID-19 изменяется нечасто, возможны как лейкоцитоз, так и лейкопения. Наиболее часто выявляются лимфопения и умеренное </w:t>
      </w:r>
      <w:r>
        <w:rPr>
          <w:sz w:val="24"/>
          <w:szCs w:val="24"/>
        </w:rPr>
        <w:t>увеличение СОЭ. У взрослых с тяжелым течением COVID-19 ассоциированы лимфопения (абсолютные значения, в среднем 0,8 х 10</w:t>
      </w:r>
      <w:r>
        <w:rPr>
          <w:sz w:val="24"/>
          <w:szCs w:val="24"/>
          <w:vertAlign w:val="superscript"/>
        </w:rPr>
        <w:t>9</w:t>
      </w:r>
      <w:r>
        <w:rPr>
          <w:sz w:val="24"/>
          <w:szCs w:val="24"/>
        </w:rPr>
        <w:t>/</w:t>
      </w:r>
      <w:r>
        <w:rPr>
          <w:sz w:val="24"/>
          <w:szCs w:val="24"/>
        </w:rPr>
        <w:t>л), изменение нейтрофил</w:t>
      </w:r>
      <w:r>
        <w:rPr>
          <w:sz w:val="24"/>
          <w:szCs w:val="24"/>
        </w:rPr>
        <w:t xml:space="preserve"> </w:t>
      </w:r>
      <w:r>
        <w:rPr>
          <w:sz w:val="24"/>
          <w:szCs w:val="24"/>
        </w:rPr>
        <w:t>/</w:t>
      </w:r>
      <w:r>
        <w:rPr>
          <w:sz w:val="24"/>
          <w:szCs w:val="24"/>
        </w:rPr>
        <w:t xml:space="preserve"> </w:t>
      </w:r>
      <w:r>
        <w:rPr>
          <w:sz w:val="24"/>
          <w:szCs w:val="24"/>
        </w:rPr>
        <w:t xml:space="preserve">лимфоцитарного индекса (в среднем 5,5 у тяжелых и 3,2 у нетяжелых пациентов) рассчитанному по абсолютному количеству клеток. Выявлена корреляция между выраженностью абсолютной лимфопении и летальным исходом, вирусной нагрузкой </w:t>
      </w:r>
      <w:r>
        <w:rPr>
          <w:sz w:val="24"/>
          <w:szCs w:val="24"/>
        </w:rPr>
        <w:t>[</w:t>
      </w:r>
      <w:r>
        <w:rPr>
          <w:i/>
          <w:sz w:val="24"/>
          <w:szCs w:val="24"/>
        </w:rPr>
        <w:t>29,30,31</w:t>
      </w:r>
      <w:r>
        <w:rPr>
          <w:sz w:val="24"/>
          <w:szCs w:val="24"/>
        </w:rPr>
        <w:t>]</w:t>
      </w:r>
      <w:r>
        <w:rPr>
          <w:sz w:val="24"/>
          <w:szCs w:val="24"/>
        </w:rPr>
        <w:t xml:space="preserve">. </w:t>
      </w:r>
    </w:p>
    <w:p>
      <w:pPr>
        <w:pStyle w:val="style0"/>
        <w:widowControl w:val="false"/>
        <w:spacing w:lineRule="auto" w:line="360"/>
        <w:contextualSpacing/>
        <w:rPr>
          <w:sz w:val="24"/>
          <w:szCs w:val="24"/>
        </w:rPr>
      </w:pPr>
      <w:r>
        <w:rPr>
          <w:b/>
          <w:i/>
          <w:sz w:val="24"/>
          <w:szCs w:val="24"/>
        </w:rPr>
        <w:t>Л</w:t>
      </w:r>
      <w:r>
        <w:rPr>
          <w:b/>
          <w:i/>
          <w:sz w:val="24"/>
          <w:szCs w:val="24"/>
        </w:rPr>
        <w:t>имфопения</w:t>
      </w:r>
      <w:r>
        <w:rPr>
          <w:sz w:val="24"/>
          <w:szCs w:val="24"/>
        </w:rPr>
        <w:t xml:space="preserve"> </w:t>
      </w:r>
      <w:r>
        <w:rPr>
          <w:sz w:val="24"/>
          <w:szCs w:val="24"/>
        </w:rPr>
        <w:t>является характерным изменением, но у детей в ряде случаев может быть не выражена</w:t>
      </w:r>
      <w:r>
        <w:rPr>
          <w:sz w:val="24"/>
          <w:szCs w:val="24"/>
        </w:rPr>
        <w:t xml:space="preserve">. Возможно, </w:t>
      </w:r>
      <w:r>
        <w:rPr>
          <w:sz w:val="24"/>
          <w:szCs w:val="24"/>
        </w:rPr>
        <w:t>это</w:t>
      </w:r>
      <w:r>
        <w:rPr>
          <w:sz w:val="24"/>
          <w:szCs w:val="24"/>
        </w:rPr>
        <w:t xml:space="preserve"> связан</w:t>
      </w:r>
      <w:r>
        <w:rPr>
          <w:sz w:val="24"/>
          <w:szCs w:val="24"/>
        </w:rPr>
        <w:t>о</w:t>
      </w:r>
      <w:r>
        <w:rPr>
          <w:sz w:val="24"/>
          <w:szCs w:val="24"/>
        </w:rPr>
        <w:t xml:space="preserve"> с низкой частотой тяжелого течения COVID-19. В то же время у детей до 5 лет </w:t>
      </w:r>
      <w:r>
        <w:rPr>
          <w:sz w:val="24"/>
          <w:szCs w:val="24"/>
        </w:rPr>
        <w:t>это</w:t>
      </w:r>
      <w:r>
        <w:rPr>
          <w:sz w:val="24"/>
          <w:szCs w:val="24"/>
        </w:rPr>
        <w:t xml:space="preserve"> может быть </w:t>
      </w:r>
      <w:r>
        <w:rPr>
          <w:sz w:val="24"/>
          <w:szCs w:val="24"/>
        </w:rPr>
        <w:t>обусловлено</w:t>
      </w:r>
      <w:r>
        <w:rPr>
          <w:sz w:val="24"/>
          <w:szCs w:val="24"/>
        </w:rPr>
        <w:t xml:space="preserve"> незрелостью иммунитета и «физиологическим сдвигом» в лейкоцитарной формуле </w:t>
      </w:r>
      <w:r>
        <w:rPr>
          <w:color w:val="000000"/>
          <w:sz w:val="24"/>
          <w:szCs w:val="24"/>
          <w:shd w:val="clear" w:color="auto" w:fill="ffffff"/>
        </w:rPr>
        <w:t>[</w:t>
      </w:r>
      <w:r>
        <w:rPr>
          <w:i/>
          <w:iCs/>
          <w:color w:val="000000"/>
          <w:sz w:val="24"/>
          <w:szCs w:val="24"/>
          <w:shd w:val="clear" w:color="auto" w:fill="ffffff"/>
        </w:rPr>
        <w:t>8,</w:t>
      </w:r>
      <w:r>
        <w:rPr>
          <w:i/>
          <w:iCs/>
          <w:color w:val="000000"/>
          <w:sz w:val="24"/>
          <w:szCs w:val="24"/>
          <w:shd w:val="clear" w:color="auto" w:fill="ffffff"/>
        </w:rPr>
        <w:t>32</w:t>
      </w:r>
      <w:r>
        <w:rPr>
          <w:color w:val="000000"/>
          <w:sz w:val="24"/>
          <w:szCs w:val="24"/>
          <w:shd w:val="clear" w:color="auto" w:fill="ffffff"/>
        </w:rPr>
        <w:t>]</w:t>
      </w:r>
      <w:r>
        <w:rPr>
          <w:sz w:val="24"/>
          <w:szCs w:val="24"/>
        </w:rPr>
        <w:t>. «Физиологический сдвиг» лейкоцитарной формулы у детей до 5 лет делает определение нейтрофил</w:t>
      </w:r>
      <w:r>
        <w:rPr>
          <w:sz w:val="24"/>
          <w:szCs w:val="24"/>
        </w:rPr>
        <w:t xml:space="preserve"> </w:t>
      </w:r>
      <w:r>
        <w:rPr>
          <w:sz w:val="24"/>
          <w:szCs w:val="24"/>
        </w:rPr>
        <w:t>/</w:t>
      </w:r>
      <w:r>
        <w:rPr>
          <w:sz w:val="24"/>
          <w:szCs w:val="24"/>
        </w:rPr>
        <w:t xml:space="preserve"> </w:t>
      </w:r>
      <w:r>
        <w:rPr>
          <w:sz w:val="24"/>
          <w:szCs w:val="24"/>
        </w:rPr>
        <w:t>лимфоцитарного индекса малоинформативным.</w:t>
      </w:r>
    </w:p>
    <w:p>
      <w:pPr>
        <w:pStyle w:val="style0"/>
        <w:widowControl w:val="false"/>
        <w:spacing w:lineRule="auto" w:line="360"/>
        <w:contextualSpacing/>
        <w:rPr>
          <w:sz w:val="24"/>
          <w:szCs w:val="24"/>
        </w:rPr>
      </w:pPr>
      <w:r>
        <w:rPr>
          <w:sz w:val="24"/>
          <w:szCs w:val="24"/>
        </w:rPr>
        <w:t>Снижение количества тромбоцитов может служить признаком развития органной дисфункции, сепсиса, ДВС-синдрома.</w:t>
      </w:r>
    </w:p>
    <w:p>
      <w:pPr>
        <w:pStyle w:val="style0"/>
        <w:widowControl w:val="false"/>
        <w:spacing w:lineRule="auto" w:line="360"/>
        <w:ind w:firstLine="0"/>
        <w:contextualSpacing/>
        <w:rPr>
          <w:sz w:val="24"/>
          <w:szCs w:val="24"/>
        </w:rPr>
      </w:pPr>
    </w:p>
    <w:p>
      <w:pPr>
        <w:pStyle w:val="style0"/>
        <w:widowControl w:val="false"/>
        <w:spacing w:lineRule="auto" w:line="360"/>
        <w:ind w:firstLine="0"/>
        <w:contextualSpacing/>
        <w:rPr>
          <w:b/>
          <w:sz w:val="24"/>
          <w:szCs w:val="24"/>
        </w:rPr>
      </w:pPr>
      <w:r>
        <w:rPr>
          <w:b/>
          <w:sz w:val="24"/>
          <w:szCs w:val="24"/>
        </w:rPr>
        <w:t>5.4.</w:t>
      </w:r>
      <w:r>
        <w:rPr>
          <w:b/>
          <w:sz w:val="24"/>
          <w:szCs w:val="24"/>
        </w:rPr>
        <w:t>2</w:t>
      </w:r>
      <w:r>
        <w:rPr>
          <w:b/>
          <w:sz w:val="24"/>
          <w:szCs w:val="24"/>
        </w:rPr>
        <w:t>. Изменения в биохимическом анализе крови</w:t>
      </w:r>
    </w:p>
    <w:p>
      <w:pPr>
        <w:pStyle w:val="style0"/>
        <w:widowControl w:val="false"/>
        <w:spacing w:lineRule="auto" w:line="360"/>
        <w:contextualSpacing/>
        <w:rPr>
          <w:sz w:val="24"/>
          <w:szCs w:val="24"/>
        </w:rPr>
      </w:pPr>
      <w:r>
        <w:rPr>
          <w:sz w:val="24"/>
          <w:szCs w:val="24"/>
        </w:rPr>
        <w:t>Наибольшую ценность биохимический анализ имеет у пациентов с сопутствующими заболеваниями, факторами риска неблагоприятного течения COVID-19, среднетяжелым и тяжелым течением заболевания, для диагностики органного поражения.</w:t>
      </w:r>
    </w:p>
    <w:p>
      <w:pPr>
        <w:pStyle w:val="style0"/>
        <w:widowControl w:val="false"/>
        <w:spacing w:lineRule="auto" w:line="360"/>
        <w:contextualSpacing/>
        <w:rPr>
          <w:sz w:val="24"/>
          <w:szCs w:val="24"/>
        </w:rPr>
      </w:pPr>
      <w:r>
        <w:rPr>
          <w:sz w:val="24"/>
          <w:szCs w:val="24"/>
        </w:rPr>
        <w:t xml:space="preserve">У пациентов с COVID-19 может встречаться умеренное (до 4 норм) повышение активности </w:t>
      </w:r>
      <w:r>
        <w:rPr>
          <w:sz w:val="24"/>
          <w:szCs w:val="24"/>
        </w:rPr>
        <w:t>аспартатаминотрансферазы</w:t>
      </w:r>
      <w:r>
        <w:rPr>
          <w:sz w:val="24"/>
          <w:szCs w:val="24"/>
        </w:rPr>
        <w:t xml:space="preserve"> (АСТ) и </w:t>
      </w:r>
      <w:r>
        <w:rPr>
          <w:sz w:val="24"/>
          <w:szCs w:val="24"/>
        </w:rPr>
        <w:t>аланинаминотрансферазы</w:t>
      </w:r>
      <w:r>
        <w:rPr>
          <w:sz w:val="24"/>
          <w:szCs w:val="24"/>
        </w:rPr>
        <w:t xml:space="preserve"> (АЛТ), в том числе у новорожденных </w:t>
      </w:r>
      <w:r>
        <w:rPr>
          <w:color w:val="000000"/>
          <w:sz w:val="24"/>
          <w:szCs w:val="24"/>
          <w:shd w:val="clear" w:color="auto" w:fill="ffffff"/>
        </w:rPr>
        <w:t>[</w:t>
      </w:r>
      <w:r>
        <w:rPr>
          <w:i/>
          <w:iCs/>
          <w:color w:val="000000"/>
          <w:sz w:val="24"/>
          <w:szCs w:val="24"/>
          <w:shd w:val="clear" w:color="auto" w:fill="ffffff"/>
        </w:rPr>
        <w:t>8,</w:t>
      </w:r>
      <w:r>
        <w:rPr>
          <w:i/>
          <w:iCs/>
          <w:color w:val="000000"/>
          <w:sz w:val="24"/>
          <w:szCs w:val="24"/>
          <w:shd w:val="clear" w:color="auto" w:fill="ffffff"/>
        </w:rPr>
        <w:t>33,34</w:t>
      </w:r>
      <w:r>
        <w:rPr>
          <w:color w:val="000000"/>
          <w:sz w:val="24"/>
          <w:szCs w:val="24"/>
          <w:shd w:val="clear" w:color="auto" w:fill="ffffff"/>
        </w:rPr>
        <w:t>]</w:t>
      </w:r>
      <w:r>
        <w:rPr>
          <w:sz w:val="24"/>
          <w:szCs w:val="24"/>
        </w:rPr>
        <w:t xml:space="preserve">. Однако интерпретировать такое увеличение только как проявление поражения печени нельзя, т.к. такой уровень активности </w:t>
      </w:r>
      <w:r>
        <w:rPr>
          <w:sz w:val="24"/>
          <w:szCs w:val="24"/>
        </w:rPr>
        <w:t>трансаминаз</w:t>
      </w:r>
      <w:r>
        <w:rPr>
          <w:sz w:val="24"/>
          <w:szCs w:val="24"/>
        </w:rPr>
        <w:t xml:space="preserve"> не является </w:t>
      </w:r>
      <w:r>
        <w:rPr>
          <w:sz w:val="24"/>
          <w:szCs w:val="24"/>
        </w:rPr>
        <w:t>органоспецифичным</w:t>
      </w:r>
      <w:r>
        <w:rPr>
          <w:sz w:val="24"/>
          <w:szCs w:val="24"/>
        </w:rPr>
        <w:t xml:space="preserve"> (при остром гепатите характерно повышение активности АЛТ до 8-10 норм), и может отражать поражение легких или сердца (больше характерно для АСТ). </w:t>
      </w:r>
      <w:r>
        <w:rPr>
          <w:sz w:val="24"/>
          <w:szCs w:val="24"/>
        </w:rPr>
        <w:t>С целью</w:t>
      </w:r>
      <w:r>
        <w:rPr>
          <w:sz w:val="24"/>
          <w:szCs w:val="24"/>
        </w:rPr>
        <w:t xml:space="preserve"> диагностики синдрома цитолиза или поражения сердца можно дополнительно рассчитать коэффициент </w:t>
      </w:r>
      <w:r>
        <w:rPr>
          <w:sz w:val="24"/>
          <w:szCs w:val="24"/>
        </w:rPr>
        <w:t>деРитиса</w:t>
      </w:r>
      <w:r>
        <w:rPr>
          <w:sz w:val="24"/>
          <w:szCs w:val="24"/>
        </w:rPr>
        <w:t xml:space="preserve"> (для острого гепатита с синдромом цитолиза характерно снижение &lt;0,91, для поражения сердца &gt;1,75). </w:t>
      </w:r>
    </w:p>
    <w:p>
      <w:pPr>
        <w:pStyle w:val="style0"/>
        <w:widowControl w:val="false"/>
        <w:spacing w:lineRule="auto" w:line="360"/>
        <w:ind w:firstLine="0"/>
        <w:contextualSpacing/>
        <w:rPr>
          <w:sz w:val="24"/>
          <w:szCs w:val="24"/>
        </w:rPr>
      </w:pPr>
      <w:r>
        <w:rPr>
          <w:sz w:val="24"/>
          <w:szCs w:val="24"/>
        </w:rPr>
        <w:tab/>
      </w:r>
      <w:r>
        <w:rPr>
          <w:sz w:val="24"/>
          <w:szCs w:val="24"/>
        </w:rPr>
        <w:t xml:space="preserve">Острое повреждение миокарда ассоциировано со значительным повышением </w:t>
      </w:r>
      <w:r>
        <w:rPr>
          <w:sz w:val="24"/>
          <w:szCs w:val="24"/>
        </w:rPr>
        <w:t>кардиоспецифичных</w:t>
      </w:r>
      <w:r>
        <w:rPr>
          <w:sz w:val="24"/>
          <w:szCs w:val="24"/>
        </w:rPr>
        <w:t xml:space="preserve"> маркеров – </w:t>
      </w:r>
      <w:r>
        <w:rPr>
          <w:sz w:val="24"/>
          <w:szCs w:val="24"/>
        </w:rPr>
        <w:t>тропонина</w:t>
      </w:r>
      <w:r>
        <w:rPr>
          <w:sz w:val="24"/>
          <w:szCs w:val="24"/>
        </w:rPr>
        <w:t xml:space="preserve"> I, МВ-фракции </w:t>
      </w:r>
      <w:r>
        <w:rPr>
          <w:sz w:val="24"/>
          <w:szCs w:val="24"/>
        </w:rPr>
        <w:t>креатинфосфокиназы</w:t>
      </w:r>
      <w:r>
        <w:rPr>
          <w:sz w:val="24"/>
          <w:szCs w:val="24"/>
        </w:rPr>
        <w:t xml:space="preserve"> (КФК-МВ), миоглобина, АСТ (до 8-10 норм). При COVID-19 описано неспецифическое повышение </w:t>
      </w:r>
      <w:r>
        <w:rPr>
          <w:sz w:val="24"/>
          <w:szCs w:val="24"/>
        </w:rPr>
        <w:t>тропонина</w:t>
      </w:r>
      <w:r>
        <w:rPr>
          <w:sz w:val="24"/>
          <w:szCs w:val="24"/>
        </w:rPr>
        <w:t xml:space="preserve"> I (до 8-12% пациентов) и КФК-МВ до пороговых значений или в пределах 2 норм, в том числе у новорожденных. Такое повышение не отражает поражение сердечной мышцы, однако требует наблюдения, и при ухудшении состояния проведения </w:t>
      </w:r>
      <w:r>
        <w:rPr>
          <w:sz w:val="24"/>
          <w:szCs w:val="24"/>
        </w:rPr>
        <w:t>дообследования</w:t>
      </w:r>
      <w:r>
        <w:rPr>
          <w:sz w:val="24"/>
          <w:szCs w:val="24"/>
        </w:rPr>
        <w:t xml:space="preserve"> (с повторным определением кардиоспецифичных маркеров в динамике) </w:t>
      </w:r>
      <w:r>
        <w:rPr>
          <w:color w:val="000000"/>
          <w:sz w:val="24"/>
          <w:szCs w:val="24"/>
          <w:shd w:val="clear" w:color="auto" w:fill="ffffff"/>
        </w:rPr>
        <w:t>[</w:t>
      </w:r>
      <w:r>
        <w:rPr>
          <w:i/>
          <w:iCs/>
          <w:color w:val="000000"/>
          <w:sz w:val="24"/>
          <w:szCs w:val="24"/>
          <w:shd w:val="clear" w:color="auto" w:fill="ffffff"/>
        </w:rPr>
        <w:t>8,</w:t>
      </w:r>
      <w:r>
        <w:rPr>
          <w:i/>
          <w:iCs/>
          <w:color w:val="000000"/>
          <w:sz w:val="24"/>
          <w:szCs w:val="24"/>
          <w:shd w:val="clear" w:color="auto" w:fill="ffffff"/>
        </w:rPr>
        <w:t>34,35</w:t>
      </w:r>
      <w:r>
        <w:rPr>
          <w:color w:val="000000"/>
          <w:sz w:val="24"/>
          <w:szCs w:val="24"/>
          <w:shd w:val="clear" w:color="auto" w:fill="ffffff"/>
        </w:rPr>
        <w:t>]</w:t>
      </w:r>
      <w:r>
        <w:rPr>
          <w:sz w:val="24"/>
          <w:szCs w:val="24"/>
        </w:rPr>
        <w:t xml:space="preserve">. </w:t>
      </w:r>
    </w:p>
    <w:p>
      <w:pPr>
        <w:pStyle w:val="style0"/>
        <w:widowControl w:val="false"/>
        <w:spacing w:lineRule="auto" w:line="360"/>
        <w:contextualSpacing/>
        <w:rPr>
          <w:sz w:val="24"/>
          <w:szCs w:val="24"/>
        </w:rPr>
      </w:pPr>
      <w:r>
        <w:rPr>
          <w:sz w:val="24"/>
          <w:szCs w:val="24"/>
        </w:rPr>
        <w:t xml:space="preserve">Снижение альбумина ассоциировано с более тяжелым течением заболевания (описано у взрослых), в том числе с тяжестью поражения легких </w:t>
      </w:r>
      <w:r>
        <w:rPr>
          <w:sz w:val="24"/>
          <w:szCs w:val="24"/>
        </w:rPr>
        <w:t>[</w:t>
      </w:r>
      <w:r>
        <w:rPr>
          <w:i/>
          <w:sz w:val="24"/>
          <w:szCs w:val="24"/>
        </w:rPr>
        <w:t>29,31,</w:t>
      </w:r>
      <w:r>
        <w:rPr>
          <w:i/>
          <w:sz w:val="24"/>
          <w:szCs w:val="24"/>
        </w:rPr>
        <w:t>34</w:t>
      </w:r>
      <w:r>
        <w:rPr>
          <w:sz w:val="24"/>
          <w:szCs w:val="24"/>
        </w:rPr>
        <w:t>]</w:t>
      </w:r>
      <w:r>
        <w:rPr>
          <w:sz w:val="24"/>
          <w:szCs w:val="24"/>
        </w:rPr>
        <w:t xml:space="preserve">. Остро возникшее снижение альбумина требует дополнительной оценки функции печени. </w:t>
      </w:r>
    </w:p>
    <w:p>
      <w:pPr>
        <w:pStyle w:val="style0"/>
        <w:widowControl w:val="false"/>
        <w:spacing w:lineRule="auto" w:line="360"/>
        <w:contextualSpacing/>
        <w:rPr>
          <w:sz w:val="24"/>
          <w:szCs w:val="24"/>
        </w:rPr>
      </w:pPr>
      <w:r>
        <w:rPr>
          <w:sz w:val="24"/>
          <w:szCs w:val="24"/>
        </w:rPr>
        <w:t xml:space="preserve">При развитии критического состояния у детей отмечается значительное повышение ЛДГ (&gt;2 норм). У взрослых повышение ЛДГ так же ассоциировано с тяжестью течения и отражает выраженность повреждения легких </w:t>
      </w:r>
      <w:r>
        <w:rPr>
          <w:sz w:val="24"/>
          <w:szCs w:val="24"/>
        </w:rPr>
        <w:t>[</w:t>
      </w:r>
      <w:r>
        <w:rPr>
          <w:i/>
          <w:sz w:val="24"/>
          <w:szCs w:val="24"/>
        </w:rPr>
        <w:t>29,</w:t>
      </w:r>
      <w:r>
        <w:rPr>
          <w:i/>
          <w:sz w:val="24"/>
          <w:szCs w:val="24"/>
        </w:rPr>
        <w:t>34,36</w:t>
      </w:r>
      <w:r>
        <w:rPr>
          <w:sz w:val="24"/>
          <w:szCs w:val="24"/>
        </w:rPr>
        <w:t>]</w:t>
      </w:r>
      <w:r>
        <w:rPr>
          <w:sz w:val="24"/>
          <w:szCs w:val="24"/>
        </w:rPr>
        <w:t>.</w:t>
      </w:r>
    </w:p>
    <w:p>
      <w:pPr>
        <w:pStyle w:val="style0"/>
        <w:widowControl w:val="false"/>
        <w:spacing w:lineRule="auto" w:line="360"/>
        <w:contextualSpacing/>
        <w:rPr>
          <w:sz w:val="24"/>
          <w:szCs w:val="24"/>
        </w:rPr>
      </w:pPr>
      <w:r>
        <w:rPr>
          <w:sz w:val="24"/>
          <w:szCs w:val="24"/>
        </w:rPr>
        <w:t xml:space="preserve">Среди взрослых пациентов при поступлении повышение </w:t>
      </w:r>
      <w:r>
        <w:rPr>
          <w:sz w:val="24"/>
          <w:szCs w:val="24"/>
        </w:rPr>
        <w:t>креатинина</w:t>
      </w:r>
      <w:r>
        <w:rPr>
          <w:sz w:val="24"/>
          <w:szCs w:val="24"/>
        </w:rPr>
        <w:t xml:space="preserve"> отмечено у 15,5% пациентов, мочевины </w:t>
      </w:r>
      <w:r>
        <w:rPr>
          <w:sz w:val="24"/>
          <w:szCs w:val="24"/>
        </w:rPr>
        <w:t>у</w:t>
      </w:r>
      <w:r>
        <w:rPr>
          <w:sz w:val="24"/>
          <w:szCs w:val="24"/>
        </w:rPr>
        <w:t xml:space="preserve"> 14,1%, частота развития острого почечного повреждения (по критериям KDIGO) среди всех пациентов достигала 3,2% </w:t>
      </w:r>
      <w:r>
        <w:rPr>
          <w:color w:val="000000"/>
          <w:sz w:val="24"/>
          <w:szCs w:val="24"/>
          <w:shd w:val="clear" w:color="auto" w:fill="ffffff"/>
        </w:rPr>
        <w:t>[</w:t>
      </w:r>
      <w:r>
        <w:rPr>
          <w:i/>
          <w:iCs/>
          <w:color w:val="000000"/>
          <w:sz w:val="24"/>
          <w:szCs w:val="24"/>
          <w:shd w:val="clear" w:color="auto" w:fill="ffffff"/>
        </w:rPr>
        <w:t>37</w:t>
      </w:r>
      <w:r>
        <w:rPr>
          <w:color w:val="000000"/>
          <w:sz w:val="24"/>
          <w:szCs w:val="24"/>
          <w:shd w:val="clear" w:color="auto" w:fill="ffffff"/>
        </w:rPr>
        <w:t>]</w:t>
      </w:r>
      <w:r>
        <w:rPr>
          <w:sz w:val="24"/>
          <w:szCs w:val="24"/>
        </w:rPr>
        <w:t xml:space="preserve">. Определение </w:t>
      </w:r>
      <w:r>
        <w:rPr>
          <w:sz w:val="24"/>
          <w:szCs w:val="24"/>
        </w:rPr>
        <w:t>креатинина</w:t>
      </w:r>
      <w:r>
        <w:rPr>
          <w:sz w:val="24"/>
          <w:szCs w:val="24"/>
        </w:rPr>
        <w:t xml:space="preserve"> необходимо для определения показаний к проведению гемодиализа у пациентов с тяжелым течением заболевания, пациентов с хроническими заболеваниями почек </w:t>
      </w:r>
      <w:r>
        <w:rPr>
          <w:color w:val="000000"/>
          <w:sz w:val="24"/>
          <w:szCs w:val="24"/>
          <w:shd w:val="clear" w:color="auto" w:fill="ffffff"/>
        </w:rPr>
        <w:t>[</w:t>
      </w:r>
      <w:r>
        <w:rPr>
          <w:i/>
          <w:iCs/>
          <w:color w:val="000000"/>
          <w:sz w:val="24"/>
          <w:szCs w:val="24"/>
          <w:shd w:val="clear" w:color="auto" w:fill="ffffff"/>
        </w:rPr>
        <w:t>34,38</w:t>
      </w:r>
      <w:r>
        <w:rPr>
          <w:color w:val="000000"/>
          <w:sz w:val="24"/>
          <w:szCs w:val="24"/>
          <w:shd w:val="clear" w:color="auto" w:fill="ffffff"/>
        </w:rPr>
        <w:t>]</w:t>
      </w:r>
      <w:r>
        <w:rPr>
          <w:sz w:val="24"/>
          <w:szCs w:val="24"/>
        </w:rPr>
        <w:t xml:space="preserve">. Следует учитывать </w:t>
      </w:r>
      <w:r>
        <w:rPr>
          <w:sz w:val="24"/>
          <w:szCs w:val="24"/>
        </w:rPr>
        <w:t>преморбидный</w:t>
      </w:r>
      <w:r>
        <w:rPr>
          <w:sz w:val="24"/>
          <w:szCs w:val="24"/>
        </w:rPr>
        <w:t xml:space="preserve"> фон пациентов, и при наличии ХБП при определении </w:t>
      </w:r>
      <w:r>
        <w:rPr>
          <w:sz w:val="24"/>
          <w:szCs w:val="24"/>
        </w:rPr>
        <w:t>креатинина</w:t>
      </w:r>
      <w:r>
        <w:rPr>
          <w:sz w:val="24"/>
          <w:szCs w:val="24"/>
        </w:rPr>
        <w:t xml:space="preserve"> дополнительно рассчитывать скорость клубочковой фильтрации (у детей – по формуле Шварца).</w:t>
      </w:r>
    </w:p>
    <w:p>
      <w:pPr>
        <w:pStyle w:val="style0"/>
        <w:widowControl w:val="false"/>
        <w:spacing w:lineRule="auto" w:line="360"/>
        <w:ind w:firstLine="0"/>
        <w:jc w:val="left"/>
        <w:contextualSpacing/>
        <w:rPr>
          <w:b/>
          <w:sz w:val="24"/>
          <w:szCs w:val="24"/>
        </w:rPr>
      </w:pPr>
    </w:p>
    <w:p>
      <w:pPr>
        <w:pStyle w:val="style0"/>
        <w:widowControl w:val="false"/>
        <w:spacing w:lineRule="auto" w:line="360"/>
        <w:ind w:firstLine="0"/>
        <w:jc w:val="left"/>
        <w:contextualSpacing/>
        <w:rPr>
          <w:b/>
          <w:sz w:val="24"/>
          <w:szCs w:val="24"/>
        </w:rPr>
      </w:pPr>
      <w:r>
        <w:rPr>
          <w:b/>
          <w:sz w:val="24"/>
          <w:szCs w:val="24"/>
        </w:rPr>
        <w:t>5.4.</w:t>
      </w:r>
      <w:r>
        <w:rPr>
          <w:b/>
          <w:sz w:val="24"/>
          <w:szCs w:val="24"/>
        </w:rPr>
        <w:t>3</w:t>
      </w:r>
      <w:r>
        <w:rPr>
          <w:b/>
          <w:sz w:val="24"/>
          <w:szCs w:val="24"/>
        </w:rPr>
        <w:t>. Маркеры воспаления</w:t>
      </w:r>
    </w:p>
    <w:p>
      <w:pPr>
        <w:pStyle w:val="style0"/>
        <w:widowControl w:val="false"/>
        <w:spacing w:lineRule="auto" w:line="360"/>
        <w:contextualSpacing/>
        <w:rPr>
          <w:sz w:val="24"/>
          <w:szCs w:val="24"/>
        </w:rPr>
      </w:pPr>
      <w:r>
        <w:rPr>
          <w:sz w:val="24"/>
          <w:szCs w:val="24"/>
        </w:rPr>
        <w:t xml:space="preserve">При COVID-19 возможно повышение </w:t>
      </w:r>
      <w:r>
        <w:rPr>
          <w:sz w:val="24"/>
          <w:szCs w:val="24"/>
        </w:rPr>
        <w:t>С-реактивного</w:t>
      </w:r>
      <w:r>
        <w:rPr>
          <w:sz w:val="24"/>
          <w:szCs w:val="24"/>
        </w:rPr>
        <w:t xml:space="preserve"> белка (СРБ), </w:t>
      </w:r>
      <w:r>
        <w:rPr>
          <w:sz w:val="24"/>
          <w:szCs w:val="24"/>
        </w:rPr>
        <w:t>прокальцитонина</w:t>
      </w:r>
      <w:r>
        <w:rPr>
          <w:sz w:val="24"/>
          <w:szCs w:val="24"/>
        </w:rPr>
        <w:t xml:space="preserve"> (ПКТ), скорости оседания эритроцитов (СОЭ), </w:t>
      </w:r>
      <w:r>
        <w:rPr>
          <w:sz w:val="24"/>
          <w:szCs w:val="24"/>
        </w:rPr>
        <w:t>ферритина</w:t>
      </w:r>
      <w:r>
        <w:rPr>
          <w:sz w:val="24"/>
          <w:szCs w:val="24"/>
        </w:rPr>
        <w:t>, интерлейкина-6 (ИЛ</w:t>
      </w:r>
      <w:r>
        <w:rPr>
          <w:sz w:val="24"/>
          <w:szCs w:val="24"/>
        </w:rPr>
        <w:t>-</w:t>
      </w:r>
      <w:r>
        <w:rPr>
          <w:sz w:val="24"/>
          <w:szCs w:val="24"/>
        </w:rPr>
        <w:t xml:space="preserve">6), в том числе и при нетяжелом течении. Выраженность изменений коррелирует с тяжестью состояния </w:t>
      </w:r>
      <w:r>
        <w:rPr>
          <w:color w:val="000000"/>
          <w:sz w:val="24"/>
          <w:szCs w:val="24"/>
          <w:shd w:val="clear" w:color="auto" w:fill="ffffff"/>
        </w:rPr>
        <w:t>[</w:t>
      </w:r>
      <w:r>
        <w:rPr>
          <w:i/>
          <w:iCs/>
          <w:color w:val="000000"/>
          <w:sz w:val="24"/>
          <w:szCs w:val="24"/>
          <w:shd w:val="clear" w:color="auto" w:fill="ffffff"/>
        </w:rPr>
        <w:t>8,</w:t>
      </w:r>
      <w:r>
        <w:rPr>
          <w:i/>
          <w:iCs/>
          <w:color w:val="000000"/>
          <w:sz w:val="24"/>
          <w:szCs w:val="24"/>
          <w:shd w:val="clear" w:color="auto" w:fill="ffffff"/>
        </w:rPr>
        <w:t>32</w:t>
      </w:r>
      <w:r>
        <w:rPr>
          <w:i/>
          <w:iCs/>
          <w:color w:val="000000"/>
          <w:sz w:val="24"/>
          <w:szCs w:val="24"/>
          <w:shd w:val="clear" w:color="auto" w:fill="ffffff"/>
        </w:rPr>
        <w:t>,34,39</w:t>
      </w:r>
      <w:r>
        <w:rPr>
          <w:color w:val="000000"/>
          <w:sz w:val="24"/>
          <w:szCs w:val="24"/>
          <w:shd w:val="clear" w:color="auto" w:fill="ffffff"/>
        </w:rPr>
        <w:t>]</w:t>
      </w:r>
      <w:r>
        <w:rPr>
          <w:sz w:val="24"/>
          <w:szCs w:val="24"/>
        </w:rPr>
        <w:t xml:space="preserve">. У взрослых пациентов общие концентрации иммуноглобулинов классов A, M и G, концентрации компонентов комплемента C3 и C4 вне зависимости от тяжести состояния в основном были в пределах нормальных значений </w:t>
      </w:r>
      <w:r>
        <w:rPr>
          <w:color w:val="000000"/>
          <w:sz w:val="24"/>
          <w:szCs w:val="24"/>
          <w:shd w:val="clear" w:color="auto" w:fill="ffffff"/>
        </w:rPr>
        <w:t>[</w:t>
      </w:r>
      <w:r>
        <w:rPr>
          <w:i/>
          <w:iCs/>
          <w:color w:val="000000"/>
          <w:sz w:val="24"/>
          <w:szCs w:val="24"/>
          <w:shd w:val="clear" w:color="auto" w:fill="ffffff"/>
        </w:rPr>
        <w:t>30</w:t>
      </w:r>
      <w:r>
        <w:rPr>
          <w:color w:val="000000"/>
          <w:sz w:val="24"/>
          <w:szCs w:val="24"/>
          <w:shd w:val="clear" w:color="auto" w:fill="ffffff"/>
        </w:rPr>
        <w:t>]</w:t>
      </w:r>
      <w:r>
        <w:rPr>
          <w:sz w:val="24"/>
          <w:szCs w:val="24"/>
        </w:rPr>
        <w:t xml:space="preserve">. В то же время при интерпретации результатов маркеров воспаления необходимо учитывать общие характеристики тестов. </w:t>
      </w:r>
    </w:p>
    <w:p>
      <w:pPr>
        <w:pStyle w:val="style0"/>
        <w:widowControl w:val="false"/>
        <w:spacing w:lineRule="auto" w:line="360"/>
        <w:contextualSpacing/>
        <w:rPr>
          <w:sz w:val="24"/>
          <w:szCs w:val="24"/>
        </w:rPr>
      </w:pPr>
      <w:r>
        <w:rPr>
          <w:sz w:val="24"/>
          <w:szCs w:val="24"/>
        </w:rPr>
        <w:t>Повышение СРБ больше 100 мг</w:t>
      </w:r>
      <w:r>
        <w:rPr>
          <w:sz w:val="24"/>
          <w:szCs w:val="24"/>
        </w:rPr>
        <w:t>/</w:t>
      </w:r>
      <w:r>
        <w:rPr>
          <w:sz w:val="24"/>
          <w:szCs w:val="24"/>
        </w:rPr>
        <w:t>л должно настораживать в отношении бактериальной ко-инфекции, а длительное (дни) сохранение высоких (&gt;100 мг</w:t>
      </w:r>
      <w:r>
        <w:rPr>
          <w:sz w:val="24"/>
          <w:szCs w:val="24"/>
        </w:rPr>
        <w:t>/</w:t>
      </w:r>
      <w:r>
        <w:rPr>
          <w:sz w:val="24"/>
          <w:szCs w:val="24"/>
        </w:rPr>
        <w:t xml:space="preserve">л) значений СРБ в динамике отражает неэффективность проводимой терапии. </w:t>
      </w:r>
    </w:p>
    <w:p>
      <w:pPr>
        <w:pStyle w:val="style0"/>
        <w:widowControl w:val="false"/>
        <w:spacing w:lineRule="auto" w:line="360"/>
        <w:contextualSpacing/>
        <w:rPr>
          <w:sz w:val="24"/>
          <w:szCs w:val="24"/>
        </w:rPr>
      </w:pPr>
      <w:r>
        <w:rPr>
          <w:sz w:val="24"/>
          <w:szCs w:val="24"/>
        </w:rPr>
        <w:t xml:space="preserve">Повышение ПКТ до пограничных (в пределах 0,5 </w:t>
      </w:r>
      <w:r>
        <w:rPr>
          <w:sz w:val="24"/>
          <w:szCs w:val="24"/>
        </w:rPr>
        <w:t>нг</w:t>
      </w:r>
      <w:r>
        <w:rPr>
          <w:sz w:val="24"/>
          <w:szCs w:val="24"/>
        </w:rPr>
        <w:t>/</w:t>
      </w:r>
      <w:r>
        <w:rPr>
          <w:sz w:val="24"/>
          <w:szCs w:val="24"/>
        </w:rPr>
        <w:t xml:space="preserve">мл) значений носит неспецифический характер, в то же время значительное повышение ПКТ у детей ассоциировано с </w:t>
      </w:r>
      <w:r>
        <w:rPr>
          <w:sz w:val="24"/>
          <w:szCs w:val="24"/>
        </w:rPr>
        <w:t>бактериальной</w:t>
      </w:r>
      <w:r>
        <w:rPr>
          <w:sz w:val="24"/>
          <w:szCs w:val="24"/>
        </w:rPr>
        <w:t xml:space="preserve"> ко-инфекцией </w:t>
      </w:r>
      <w:r>
        <w:rPr>
          <w:color w:val="000000"/>
          <w:sz w:val="24"/>
          <w:szCs w:val="24"/>
          <w:shd w:val="clear" w:color="auto" w:fill="ffffff"/>
        </w:rPr>
        <w:t>[</w:t>
      </w:r>
      <w:r>
        <w:rPr>
          <w:i/>
          <w:iCs/>
          <w:color w:val="000000"/>
          <w:sz w:val="24"/>
          <w:szCs w:val="24"/>
          <w:shd w:val="clear" w:color="auto" w:fill="ffffff"/>
        </w:rPr>
        <w:t>32,</w:t>
      </w:r>
      <w:r>
        <w:rPr>
          <w:i/>
          <w:iCs/>
          <w:color w:val="000000"/>
          <w:sz w:val="24"/>
          <w:szCs w:val="24"/>
          <w:shd w:val="clear" w:color="auto" w:fill="ffffff"/>
        </w:rPr>
        <w:t>40</w:t>
      </w:r>
      <w:r>
        <w:rPr>
          <w:color w:val="000000"/>
          <w:sz w:val="24"/>
          <w:szCs w:val="24"/>
          <w:shd w:val="clear" w:color="auto" w:fill="ffffff"/>
        </w:rPr>
        <w:t>]</w:t>
      </w:r>
      <w:r>
        <w:rPr>
          <w:sz w:val="24"/>
          <w:szCs w:val="24"/>
        </w:rPr>
        <w:t>.</w:t>
      </w:r>
    </w:p>
    <w:p>
      <w:pPr>
        <w:pStyle w:val="style0"/>
        <w:widowControl w:val="false"/>
        <w:spacing w:lineRule="auto" w:line="360"/>
        <w:contextualSpacing/>
        <w:rPr>
          <w:sz w:val="24"/>
          <w:szCs w:val="24"/>
        </w:rPr>
      </w:pPr>
      <w:r>
        <w:rPr>
          <w:sz w:val="24"/>
          <w:szCs w:val="24"/>
        </w:rPr>
        <w:t>ИЛ</w:t>
      </w:r>
      <w:r>
        <w:rPr>
          <w:sz w:val="24"/>
          <w:szCs w:val="24"/>
        </w:rPr>
        <w:t>-</w:t>
      </w:r>
      <w:r>
        <w:rPr>
          <w:sz w:val="24"/>
          <w:szCs w:val="24"/>
        </w:rPr>
        <w:t xml:space="preserve">6 относится </w:t>
      </w:r>
      <w:r>
        <w:rPr>
          <w:sz w:val="24"/>
          <w:szCs w:val="24"/>
        </w:rPr>
        <w:t>к</w:t>
      </w:r>
      <w:r>
        <w:rPr>
          <w:sz w:val="24"/>
          <w:szCs w:val="24"/>
        </w:rPr>
        <w:t xml:space="preserve"> основным неспецифическим </w:t>
      </w:r>
      <w:r>
        <w:rPr>
          <w:sz w:val="24"/>
          <w:szCs w:val="24"/>
        </w:rPr>
        <w:t>провоспалительным</w:t>
      </w:r>
      <w:r>
        <w:rPr>
          <w:sz w:val="24"/>
          <w:szCs w:val="24"/>
        </w:rPr>
        <w:t xml:space="preserve"> цитокинам. У взрослых при тяжелом течении COVID-19 описано повышение в основном в пределах 5-7 норм (30</w:t>
      </w:r>
      <w:r>
        <w:rPr>
          <w:sz w:val="24"/>
          <w:szCs w:val="24"/>
        </w:rPr>
        <w:t>–</w:t>
      </w:r>
      <w:r>
        <w:rPr>
          <w:sz w:val="24"/>
          <w:szCs w:val="24"/>
        </w:rPr>
        <w:t>42</w:t>
      </w:r>
      <w:r>
        <w:rPr>
          <w:sz w:val="24"/>
          <w:szCs w:val="24"/>
        </w:rPr>
        <w:t xml:space="preserve"> </w:t>
      </w:r>
      <w:r>
        <w:rPr>
          <w:sz w:val="24"/>
          <w:szCs w:val="24"/>
        </w:rPr>
        <w:t>пг</w:t>
      </w:r>
      <w:r>
        <w:rPr>
          <w:sz w:val="24"/>
          <w:szCs w:val="24"/>
        </w:rPr>
        <w:t>/</w:t>
      </w:r>
      <w:r>
        <w:rPr>
          <w:sz w:val="24"/>
          <w:szCs w:val="24"/>
        </w:rPr>
        <w:t xml:space="preserve">мл) </w:t>
      </w:r>
      <w:r>
        <w:rPr>
          <w:color w:val="000000"/>
          <w:sz w:val="24"/>
          <w:szCs w:val="24"/>
          <w:shd w:val="clear" w:color="auto" w:fill="ffffff"/>
        </w:rPr>
        <w:t>[</w:t>
      </w:r>
      <w:r>
        <w:rPr>
          <w:i/>
          <w:iCs/>
          <w:color w:val="000000"/>
          <w:sz w:val="24"/>
          <w:szCs w:val="24"/>
          <w:shd w:val="clear" w:color="auto" w:fill="ffffff"/>
        </w:rPr>
        <w:t>30</w:t>
      </w:r>
      <w:r>
        <w:rPr>
          <w:i/>
          <w:iCs/>
          <w:color w:val="000000"/>
          <w:sz w:val="24"/>
          <w:szCs w:val="24"/>
          <w:shd w:val="clear" w:color="auto" w:fill="ffffff"/>
        </w:rPr>
        <w:t>,39</w:t>
      </w:r>
      <w:r>
        <w:rPr>
          <w:color w:val="000000"/>
          <w:sz w:val="24"/>
          <w:szCs w:val="24"/>
          <w:shd w:val="clear" w:color="auto" w:fill="ffffff"/>
        </w:rPr>
        <w:t>]</w:t>
      </w:r>
      <w:r>
        <w:rPr>
          <w:sz w:val="24"/>
          <w:szCs w:val="24"/>
        </w:rPr>
        <w:t>. Значительное повышение ИЛ</w:t>
      </w:r>
      <w:r>
        <w:rPr>
          <w:sz w:val="24"/>
          <w:szCs w:val="24"/>
        </w:rPr>
        <w:t>-</w:t>
      </w:r>
      <w:r>
        <w:rPr>
          <w:sz w:val="24"/>
          <w:szCs w:val="24"/>
        </w:rPr>
        <w:t xml:space="preserve">6 в общем контексте любых респираторных инфекций у детей ассоциировано с увеличением летальности у детей &lt;5 лет и частой необходимостью механической вентиляции </w:t>
      </w:r>
      <w:r>
        <w:rPr>
          <w:color w:val="000000"/>
          <w:sz w:val="24"/>
          <w:szCs w:val="24"/>
          <w:shd w:val="clear" w:color="auto" w:fill="ffffff"/>
        </w:rPr>
        <w:t>[</w:t>
      </w:r>
      <w:r>
        <w:rPr>
          <w:i/>
          <w:iCs/>
          <w:color w:val="000000"/>
          <w:sz w:val="24"/>
          <w:szCs w:val="24"/>
          <w:shd w:val="clear" w:color="auto" w:fill="ffffff"/>
        </w:rPr>
        <w:t>32</w:t>
      </w:r>
      <w:r>
        <w:rPr>
          <w:color w:val="000000"/>
          <w:sz w:val="24"/>
          <w:szCs w:val="24"/>
          <w:shd w:val="clear" w:color="auto" w:fill="ffffff"/>
        </w:rPr>
        <w:t>]</w:t>
      </w:r>
      <w:r>
        <w:rPr>
          <w:sz w:val="24"/>
          <w:szCs w:val="24"/>
        </w:rPr>
        <w:t>.</w:t>
      </w:r>
    </w:p>
    <w:p>
      <w:pPr>
        <w:pStyle w:val="style0"/>
        <w:widowControl w:val="false"/>
        <w:spacing w:lineRule="auto" w:line="360"/>
        <w:ind w:firstLine="0"/>
        <w:contextualSpacing/>
        <w:rPr>
          <w:b/>
          <w:sz w:val="24"/>
          <w:szCs w:val="24"/>
        </w:rPr>
      </w:pPr>
      <w:r>
        <w:rPr>
          <w:b/>
          <w:sz w:val="24"/>
          <w:szCs w:val="24"/>
        </w:rPr>
        <w:t>5.4.</w:t>
      </w:r>
      <w:r>
        <w:rPr>
          <w:b/>
          <w:sz w:val="24"/>
          <w:szCs w:val="24"/>
        </w:rPr>
        <w:t>4</w:t>
      </w:r>
      <w:r>
        <w:rPr>
          <w:b/>
          <w:sz w:val="24"/>
          <w:szCs w:val="24"/>
        </w:rPr>
        <w:t xml:space="preserve">. </w:t>
      </w:r>
      <w:r>
        <w:rPr>
          <w:b/>
          <w:sz w:val="24"/>
          <w:szCs w:val="24"/>
        </w:rPr>
        <w:t>Коагулограмма</w:t>
      </w:r>
    </w:p>
    <w:p>
      <w:pPr>
        <w:pStyle w:val="style0"/>
        <w:spacing w:lineRule="auto" w:line="360"/>
        <w:rPr>
          <w:sz w:val="24"/>
          <w:szCs w:val="24"/>
        </w:rPr>
      </w:pPr>
      <w:r>
        <w:rPr>
          <w:sz w:val="24"/>
          <w:szCs w:val="24"/>
        </w:rPr>
        <w:t xml:space="preserve">Выраженные изменения в </w:t>
      </w:r>
      <w:r>
        <w:rPr>
          <w:sz w:val="24"/>
          <w:szCs w:val="24"/>
        </w:rPr>
        <w:t>коагулограмме</w:t>
      </w:r>
      <w:r>
        <w:rPr>
          <w:sz w:val="24"/>
          <w:szCs w:val="24"/>
        </w:rPr>
        <w:t xml:space="preserve"> как правило сопровождают критическое состояние у детей </w:t>
      </w:r>
      <w:r>
        <w:rPr>
          <w:color w:val="000000"/>
          <w:sz w:val="24"/>
          <w:szCs w:val="24"/>
          <w:shd w:val="clear" w:color="auto" w:fill="ffffff"/>
        </w:rPr>
        <w:t>[</w:t>
      </w:r>
      <w:r>
        <w:rPr>
          <w:i/>
          <w:iCs/>
          <w:color w:val="000000"/>
          <w:sz w:val="24"/>
          <w:szCs w:val="24"/>
          <w:shd w:val="clear" w:color="auto" w:fill="ffffff"/>
        </w:rPr>
        <w:t>36</w:t>
      </w:r>
      <w:r>
        <w:rPr>
          <w:color w:val="000000"/>
          <w:sz w:val="24"/>
          <w:szCs w:val="24"/>
          <w:shd w:val="clear" w:color="auto" w:fill="ffffff"/>
        </w:rPr>
        <w:t>]</w:t>
      </w:r>
      <w:r>
        <w:rPr>
          <w:sz w:val="24"/>
          <w:szCs w:val="24"/>
        </w:rPr>
        <w:t xml:space="preserve">. </w:t>
      </w:r>
      <w:r>
        <w:rPr>
          <w:rFonts w:eastAsia="Times New Roman"/>
          <w:sz w:val="24"/>
          <w:szCs w:val="24"/>
        </w:rPr>
        <w:t xml:space="preserve">У взрослых пациентов с </w:t>
      </w:r>
      <w:r>
        <w:rPr>
          <w:rFonts w:eastAsia="Times New Roman"/>
          <w:sz w:val="24"/>
          <w:szCs w:val="24"/>
          <w:lang w:val="en-US"/>
        </w:rPr>
        <w:t>COVID</w:t>
      </w:r>
      <w:r>
        <w:rPr>
          <w:rFonts w:eastAsia="Times New Roman"/>
          <w:sz w:val="24"/>
          <w:szCs w:val="24"/>
        </w:rPr>
        <w:t xml:space="preserve">-19, значительное повышение концентрации </w:t>
      </w:r>
      <w:r>
        <w:rPr>
          <w:rFonts w:eastAsia="Times New Roman"/>
          <w:sz w:val="24"/>
          <w:szCs w:val="24"/>
          <w:lang w:val="en-US"/>
        </w:rPr>
        <w:t>D</w:t>
      </w:r>
      <w:r>
        <w:rPr>
          <w:rFonts w:eastAsia="Times New Roman"/>
          <w:sz w:val="24"/>
          <w:szCs w:val="24"/>
        </w:rPr>
        <w:t>-димера и</w:t>
      </w:r>
      <w:r>
        <w:rPr>
          <w:rFonts w:eastAsia="Times New Roman"/>
          <w:sz w:val="24"/>
          <w:szCs w:val="24"/>
        </w:rPr>
        <w:t>/</w:t>
      </w:r>
      <w:r>
        <w:rPr>
          <w:rFonts w:eastAsia="Times New Roman"/>
          <w:sz w:val="24"/>
          <w:szCs w:val="24"/>
        </w:rPr>
        <w:t xml:space="preserve">или продуктов деградации фибрина ассоциировано с развитием ДВС-синдрома и летальным исходом. </w:t>
      </w:r>
      <w:r>
        <w:rPr>
          <w:rFonts w:eastAsia="Times New Roman"/>
          <w:sz w:val="24"/>
          <w:szCs w:val="24"/>
        </w:rPr>
        <w:t xml:space="preserve">Так же отмечено удлинение </w:t>
      </w:r>
      <w:r>
        <w:rPr>
          <w:rFonts w:eastAsia="Times New Roman"/>
          <w:sz w:val="24"/>
          <w:szCs w:val="24"/>
        </w:rPr>
        <w:t>протромбинового</w:t>
      </w:r>
      <w:r>
        <w:rPr>
          <w:rFonts w:eastAsia="Times New Roman"/>
          <w:sz w:val="24"/>
          <w:szCs w:val="24"/>
        </w:rPr>
        <w:t xml:space="preserve"> времени (ПВ) и активированного частичного тромбопластинового времени (АЧТВ) </w:t>
      </w:r>
      <w:r>
        <w:rPr>
          <w:rFonts w:eastAsia="Times New Roman"/>
          <w:sz w:val="24"/>
          <w:szCs w:val="24"/>
        </w:rPr>
        <w:t xml:space="preserve">при </w:t>
      </w:r>
      <w:r>
        <w:rPr>
          <w:rFonts w:eastAsia="Times New Roman"/>
          <w:sz w:val="24"/>
          <w:szCs w:val="24"/>
        </w:rPr>
        <w:t xml:space="preserve">развитии </w:t>
      </w:r>
      <w:r>
        <w:rPr>
          <w:rFonts w:eastAsia="Times New Roman"/>
          <w:sz w:val="24"/>
          <w:szCs w:val="24"/>
        </w:rPr>
        <w:t>коагулопатии</w:t>
      </w:r>
      <w:r>
        <w:rPr>
          <w:rFonts w:eastAsia="Times New Roman"/>
          <w:sz w:val="24"/>
          <w:szCs w:val="24"/>
        </w:rPr>
        <w:t>,</w:t>
      </w:r>
      <w:r>
        <w:rPr>
          <w:rFonts w:eastAsia="Times New Roman"/>
          <w:sz w:val="24"/>
          <w:szCs w:val="24"/>
        </w:rPr>
        <w:t xml:space="preserve"> и повышение концентрации фибриногена</w:t>
      </w:r>
      <w:r>
        <w:rPr>
          <w:rFonts w:eastAsia="Times New Roman"/>
          <w:sz w:val="24"/>
          <w:szCs w:val="24"/>
        </w:rPr>
        <w:t xml:space="preserve"> как признак воспалительного ответа</w:t>
      </w:r>
      <w:r>
        <w:rPr>
          <w:rFonts w:eastAsia="Times New Roman"/>
          <w:sz w:val="24"/>
          <w:szCs w:val="24"/>
        </w:rPr>
        <w:t xml:space="preserve"> </w:t>
      </w:r>
      <w:r>
        <w:rPr>
          <w:rFonts w:eastAsia="Times New Roman"/>
          <w:sz w:val="24"/>
          <w:szCs w:val="24"/>
        </w:rPr>
        <w:t>[</w:t>
      </w:r>
      <w:r>
        <w:rPr>
          <w:rFonts w:eastAsia="Times New Roman"/>
          <w:i/>
          <w:sz w:val="24"/>
          <w:szCs w:val="24"/>
        </w:rPr>
        <w:t>41,42</w:t>
      </w:r>
      <w:r>
        <w:rPr>
          <w:rFonts w:eastAsia="Times New Roman"/>
          <w:sz w:val="24"/>
          <w:szCs w:val="24"/>
        </w:rPr>
        <w:t>]</w:t>
      </w:r>
      <w:r>
        <w:rPr>
          <w:rFonts w:eastAsia="Times New Roman"/>
          <w:sz w:val="24"/>
          <w:szCs w:val="24"/>
        </w:rPr>
        <w:t xml:space="preserve">. Экстраполируя эти данные на детей, для скрининга развития ДВС-синдрома можно использовать шкалу (таблица) для диагностики явного ДВС-синдрома </w:t>
      </w:r>
      <w:r>
        <w:rPr>
          <w:rFonts w:eastAsia="Times New Roman"/>
          <w:sz w:val="24"/>
          <w:szCs w:val="24"/>
          <w:lang w:val="en-US"/>
        </w:rPr>
        <w:t>ISTH</w:t>
      </w:r>
      <w:r>
        <w:rPr>
          <w:rFonts w:eastAsia="Times New Roman"/>
          <w:sz w:val="24"/>
          <w:szCs w:val="24"/>
        </w:rPr>
        <w:t xml:space="preserve"> (</w:t>
      </w:r>
      <w:r>
        <w:rPr>
          <w:sz w:val="24"/>
          <w:szCs w:val="24"/>
        </w:rPr>
        <w:t>International</w:t>
      </w:r>
      <w:r>
        <w:rPr>
          <w:sz w:val="24"/>
          <w:szCs w:val="24"/>
        </w:rPr>
        <w:t xml:space="preserve"> </w:t>
      </w:r>
      <w:r>
        <w:rPr>
          <w:sz w:val="24"/>
          <w:szCs w:val="24"/>
        </w:rPr>
        <w:t>Society</w:t>
      </w:r>
      <w:r>
        <w:rPr>
          <w:sz w:val="24"/>
          <w:szCs w:val="24"/>
        </w:rPr>
        <w:t xml:space="preserve"> </w:t>
      </w:r>
      <w:r>
        <w:rPr>
          <w:sz w:val="24"/>
          <w:szCs w:val="24"/>
        </w:rPr>
        <w:t>on</w:t>
      </w:r>
      <w:r>
        <w:rPr>
          <w:sz w:val="24"/>
          <w:szCs w:val="24"/>
        </w:rPr>
        <w:t xml:space="preserve"> </w:t>
      </w:r>
      <w:r>
        <w:rPr>
          <w:sz w:val="24"/>
          <w:szCs w:val="24"/>
        </w:rPr>
        <w:t>Thrombosis</w:t>
      </w:r>
      <w:r>
        <w:rPr>
          <w:sz w:val="24"/>
          <w:szCs w:val="24"/>
        </w:rPr>
        <w:t xml:space="preserve"> </w:t>
      </w:r>
      <w:r>
        <w:rPr>
          <w:sz w:val="24"/>
          <w:szCs w:val="24"/>
        </w:rPr>
        <w:t>and</w:t>
      </w:r>
      <w:r>
        <w:rPr>
          <w:sz w:val="24"/>
          <w:szCs w:val="24"/>
        </w:rPr>
        <w:t xml:space="preserve"> </w:t>
      </w:r>
      <w:r>
        <w:rPr>
          <w:sz w:val="24"/>
          <w:szCs w:val="24"/>
        </w:rPr>
        <w:t>Haemostasis</w:t>
      </w:r>
      <w:r>
        <w:rPr>
          <w:sz w:val="24"/>
          <w:szCs w:val="24"/>
        </w:rPr>
        <w:t xml:space="preserve">) </w:t>
      </w:r>
      <w:r>
        <w:rPr>
          <w:rFonts w:eastAsia="Times New Roman"/>
          <w:sz w:val="24"/>
          <w:szCs w:val="24"/>
        </w:rPr>
        <w:t>[</w:t>
      </w:r>
      <w:r>
        <w:rPr>
          <w:rFonts w:eastAsia="Times New Roman"/>
          <w:i/>
          <w:sz w:val="24"/>
          <w:szCs w:val="24"/>
        </w:rPr>
        <w:t>43,44</w:t>
      </w:r>
      <w:r>
        <w:rPr>
          <w:rFonts w:eastAsia="Times New Roman"/>
          <w:sz w:val="24"/>
          <w:szCs w:val="24"/>
        </w:rPr>
        <w:t>]</w:t>
      </w:r>
      <w:r>
        <w:rPr>
          <w:sz w:val="24"/>
          <w:szCs w:val="24"/>
        </w:rPr>
        <w:t xml:space="preserve">. При сумме баллов &lt;5 </w:t>
      </w:r>
      <w:r>
        <w:rPr>
          <w:sz w:val="24"/>
          <w:szCs w:val="24"/>
        </w:rPr>
        <w:t>явный</w:t>
      </w:r>
      <w:r>
        <w:rPr>
          <w:sz w:val="24"/>
          <w:szCs w:val="24"/>
        </w:rPr>
        <w:t xml:space="preserve"> ДВС-синдром может быть исключен, но возможен скрытый ДВС-синдром, </w:t>
      </w:r>
      <w:r>
        <w:rPr>
          <w:sz w:val="24"/>
          <w:szCs w:val="24"/>
        </w:rPr>
        <w:t xml:space="preserve">поэтому </w:t>
      </w:r>
      <w:r>
        <w:rPr>
          <w:sz w:val="24"/>
          <w:szCs w:val="24"/>
        </w:rPr>
        <w:t>следует повтор</w:t>
      </w:r>
      <w:r>
        <w:rPr>
          <w:sz w:val="24"/>
          <w:szCs w:val="24"/>
        </w:rPr>
        <w:t>ить исследование через 1-2 дня.</w:t>
      </w:r>
    </w:p>
    <w:p>
      <w:pPr>
        <w:pStyle w:val="style0"/>
        <w:spacing w:lineRule="auto" w:line="360"/>
        <w:rPr>
          <w:sz w:val="24"/>
          <w:szCs w:val="24"/>
        </w:rPr>
      </w:pPr>
    </w:p>
    <w:p>
      <w:pPr>
        <w:pStyle w:val="style0"/>
        <w:autoSpaceDE w:val="false"/>
        <w:autoSpaceDN w:val="false"/>
        <w:adjustRightInd w:val="false"/>
        <w:spacing w:lineRule="auto" w:line="360"/>
        <w:ind w:firstLine="0"/>
        <w:jc w:val="center"/>
        <w:rPr>
          <w:b/>
          <w:i/>
          <w:sz w:val="24"/>
          <w:szCs w:val="24"/>
        </w:rPr>
      </w:pPr>
      <w:r>
        <w:rPr>
          <w:b/>
          <w:i/>
          <w:sz w:val="24"/>
          <w:szCs w:val="24"/>
        </w:rPr>
        <w:t xml:space="preserve">Шкала диагностики </w:t>
      </w:r>
      <w:r>
        <w:rPr>
          <w:b/>
          <w:i/>
          <w:sz w:val="24"/>
          <w:szCs w:val="24"/>
        </w:rPr>
        <w:t>явного</w:t>
      </w:r>
      <w:r>
        <w:rPr>
          <w:b/>
          <w:i/>
          <w:sz w:val="24"/>
          <w:szCs w:val="24"/>
        </w:rPr>
        <w:t xml:space="preserve"> (</w:t>
      </w:r>
      <w:r>
        <w:rPr>
          <w:b/>
          <w:i/>
          <w:sz w:val="24"/>
          <w:szCs w:val="24"/>
          <w:lang w:val="en-US"/>
        </w:rPr>
        <w:t>overt</w:t>
      </w:r>
      <w:r>
        <w:rPr>
          <w:b/>
          <w:i/>
          <w:sz w:val="24"/>
          <w:szCs w:val="24"/>
        </w:rPr>
        <w:t xml:space="preserve">) ДВС-синдрома </w:t>
      </w:r>
    </w:p>
    <w:p>
      <w:pPr>
        <w:pStyle w:val="style0"/>
        <w:autoSpaceDE w:val="false"/>
        <w:autoSpaceDN w:val="false"/>
        <w:adjustRightInd w:val="false"/>
        <w:spacing w:lineRule="auto" w:line="360"/>
        <w:ind w:firstLine="0"/>
        <w:jc w:val="center"/>
        <w:rPr>
          <w:b/>
          <w:i/>
          <w:sz w:val="24"/>
          <w:szCs w:val="24"/>
          <w:lang w:val="en-US"/>
        </w:rPr>
      </w:pPr>
      <w:r>
        <w:rPr>
          <w:b/>
          <w:i/>
          <w:sz w:val="24"/>
          <w:szCs w:val="24"/>
          <w:lang w:val="en-US"/>
        </w:rPr>
        <w:t xml:space="preserve">(International Society on Thrombosis and </w:t>
      </w:r>
      <w:r>
        <w:rPr>
          <w:b/>
          <w:i/>
          <w:sz w:val="24"/>
          <w:szCs w:val="24"/>
          <w:lang w:val="en-US"/>
        </w:rPr>
        <w:t>Haemostasis</w:t>
      </w:r>
      <w:r>
        <w:rPr>
          <w:b/>
          <w:i/>
          <w:sz w:val="24"/>
          <w:szCs w:val="24"/>
          <w:lang w:val="en-US"/>
        </w:rPr>
        <w:t>, 2001)</w:t>
      </w:r>
    </w:p>
    <w:tbl>
      <w:tblPr>
        <w:tblStyle w:val="style154"/>
        <w:tblW w:w="0" w:type="auto"/>
        <w:tblLook w:val="04A0" w:firstRow="1" w:lastRow="0" w:firstColumn="1" w:lastColumn="0" w:noHBand="0" w:noVBand="1"/>
      </w:tblPr>
      <w:tblGrid>
        <w:gridCol w:w="6629"/>
        <w:gridCol w:w="2835"/>
      </w:tblGrid>
      <w:tr>
        <w:trPr/>
        <w:tc>
          <w:tcPr>
            <w:tcW w:w="9464" w:type="dxa"/>
            <w:gridSpan w:val="2"/>
            <w:tcBorders>
              <w:bottom w:val="single" w:sz="4" w:space="0" w:color="auto"/>
            </w:tcBorders>
          </w:tcPr>
          <w:p>
            <w:pPr>
              <w:pStyle w:val="style0"/>
              <w:spacing w:lineRule="auto" w:line="276"/>
              <w:ind w:firstLine="0"/>
              <w:jc w:val="left"/>
              <w:rPr>
                <w:b/>
                <w:bCs/>
                <w:sz w:val="24"/>
                <w:szCs w:val="24"/>
              </w:rPr>
            </w:pPr>
            <w:r>
              <w:rPr>
                <w:b/>
                <w:bCs/>
                <w:sz w:val="24"/>
                <w:szCs w:val="24"/>
              </w:rPr>
              <w:t>Есть ли у пациента заболевание, соответствующее ДВС-синдрому?</w:t>
            </w:r>
          </w:p>
          <w:p>
            <w:pPr>
              <w:pStyle w:val="style0"/>
              <w:spacing w:lineRule="auto" w:line="276"/>
              <w:ind w:firstLine="0"/>
              <w:jc w:val="left"/>
              <w:rPr>
                <w:sz w:val="24"/>
                <w:szCs w:val="24"/>
              </w:rPr>
            </w:pPr>
            <w:r>
              <w:rPr>
                <w:b/>
                <w:bCs/>
                <w:sz w:val="24"/>
                <w:szCs w:val="24"/>
              </w:rPr>
              <w:t>Если да, то переходим к шкале:</w:t>
            </w:r>
          </w:p>
        </w:tc>
      </w:tr>
      <w:tr>
        <w:tblPrEx/>
        <w:trPr/>
        <w:tc>
          <w:tcPr>
            <w:tcW w:w="6629" w:type="dxa"/>
            <w:tcBorders/>
            <w:shd w:val="clear" w:color="auto" w:fill="f2f2f2"/>
          </w:tcPr>
          <w:p>
            <w:pPr>
              <w:pStyle w:val="style0"/>
              <w:spacing w:lineRule="auto" w:line="276"/>
              <w:ind w:firstLine="0"/>
              <w:jc w:val="left"/>
              <w:rPr>
                <w:sz w:val="24"/>
                <w:szCs w:val="24"/>
              </w:rPr>
            </w:pPr>
            <w:r>
              <w:rPr>
                <w:sz w:val="24"/>
                <w:szCs w:val="24"/>
              </w:rPr>
              <w:t>Показатель</w:t>
            </w:r>
          </w:p>
        </w:tc>
        <w:tc>
          <w:tcPr>
            <w:tcW w:w="2835" w:type="dxa"/>
            <w:tcBorders/>
            <w:shd w:val="clear" w:color="auto" w:fill="f2f2f2"/>
          </w:tcPr>
          <w:p>
            <w:pPr>
              <w:pStyle w:val="style0"/>
              <w:spacing w:lineRule="auto" w:line="276"/>
              <w:ind w:firstLine="0"/>
              <w:jc w:val="left"/>
              <w:rPr>
                <w:sz w:val="24"/>
                <w:szCs w:val="24"/>
              </w:rPr>
            </w:pPr>
            <w:r>
              <w:rPr>
                <w:sz w:val="24"/>
                <w:szCs w:val="24"/>
              </w:rPr>
              <w:t>Баллы</w:t>
            </w:r>
          </w:p>
        </w:tc>
      </w:tr>
      <w:tr>
        <w:tblPrEx/>
        <w:trPr/>
        <w:tc>
          <w:tcPr>
            <w:tcW w:w="6629" w:type="dxa"/>
            <w:tcBorders/>
          </w:tcPr>
          <w:p>
            <w:pPr>
              <w:pStyle w:val="style0"/>
              <w:autoSpaceDE w:val="false"/>
              <w:autoSpaceDN w:val="false"/>
              <w:adjustRightInd w:val="false"/>
              <w:spacing w:lineRule="auto" w:line="276"/>
              <w:ind w:firstLine="0"/>
              <w:jc w:val="left"/>
              <w:rPr>
                <w:bCs/>
                <w:sz w:val="24"/>
                <w:szCs w:val="24"/>
              </w:rPr>
            </w:pPr>
            <w:r>
              <w:rPr>
                <w:bCs/>
                <w:sz w:val="24"/>
                <w:szCs w:val="24"/>
              </w:rPr>
              <w:t>Количество тромбоцитов</w:t>
            </w:r>
          </w:p>
          <w:p>
            <w:pPr>
              <w:pStyle w:val="style179"/>
              <w:numPr>
                <w:ilvl w:val="0"/>
                <w:numId w:val="18"/>
              </w:numPr>
              <w:tabs>
                <w:tab w:val="left" w:leader="none" w:pos="426"/>
              </w:tabs>
              <w:autoSpaceDE w:val="false"/>
              <w:autoSpaceDN w:val="false"/>
              <w:adjustRightInd w:val="false"/>
              <w:spacing w:lineRule="auto" w:line="276"/>
              <w:ind w:left="142" w:firstLine="0"/>
              <w:jc w:val="left"/>
              <w:rPr/>
            </w:pPr>
            <w:r>
              <w:t>100</w:t>
            </w:r>
            <w:r>
              <w:t xml:space="preserve"> х </w:t>
            </w:r>
            <w:r>
              <w:t>10</w:t>
            </w:r>
            <w:r>
              <w:rPr>
                <w:vertAlign w:val="superscript"/>
              </w:rPr>
              <w:t>9</w:t>
            </w:r>
          </w:p>
          <w:p>
            <w:pPr>
              <w:pStyle w:val="style179"/>
              <w:numPr>
                <w:ilvl w:val="0"/>
                <w:numId w:val="17"/>
              </w:numPr>
              <w:tabs>
                <w:tab w:val="left" w:leader="none" w:pos="426"/>
              </w:tabs>
              <w:autoSpaceDE w:val="false"/>
              <w:autoSpaceDN w:val="false"/>
              <w:adjustRightInd w:val="false"/>
              <w:spacing w:lineRule="auto" w:line="276"/>
              <w:ind w:left="142" w:firstLine="0"/>
              <w:jc w:val="left"/>
              <w:rPr/>
            </w:pPr>
            <w:r>
              <w:t>50-100</w:t>
            </w:r>
            <w:r>
              <w:t xml:space="preserve"> х </w:t>
            </w:r>
            <w:r>
              <w:t>10</w:t>
            </w:r>
            <w:r>
              <w:rPr>
                <w:vertAlign w:val="superscript"/>
              </w:rPr>
              <w:t>9</w:t>
            </w:r>
          </w:p>
          <w:p>
            <w:pPr>
              <w:pStyle w:val="style179"/>
              <w:numPr>
                <w:ilvl w:val="0"/>
                <w:numId w:val="17"/>
              </w:numPr>
              <w:tabs>
                <w:tab w:val="left" w:leader="none" w:pos="426"/>
              </w:tabs>
              <w:spacing w:lineRule="auto" w:line="276"/>
              <w:ind w:left="142" w:firstLine="0"/>
              <w:jc w:val="left"/>
              <w:rPr/>
            </w:pPr>
            <w:r>
              <w:t>&lt;50</w:t>
            </w:r>
            <w:r>
              <w:t xml:space="preserve"> х </w:t>
            </w:r>
            <w:r>
              <w:t>10</w:t>
            </w:r>
            <w:r>
              <w:rPr>
                <w:vertAlign w:val="superscript"/>
              </w:rPr>
              <w:t>9</w:t>
            </w:r>
          </w:p>
        </w:tc>
        <w:tc>
          <w:tcPr>
            <w:tcW w:w="2835" w:type="dxa"/>
            <w:tcBorders/>
          </w:tcPr>
          <w:p>
            <w:pPr>
              <w:pStyle w:val="style0"/>
              <w:autoSpaceDE w:val="false"/>
              <w:autoSpaceDN w:val="false"/>
              <w:adjustRightInd w:val="false"/>
              <w:spacing w:lineRule="auto" w:line="276"/>
              <w:ind w:firstLine="0"/>
              <w:jc w:val="left"/>
              <w:rPr>
                <w:sz w:val="24"/>
                <w:szCs w:val="24"/>
              </w:rPr>
            </w:pPr>
          </w:p>
          <w:p>
            <w:pPr>
              <w:pStyle w:val="style0"/>
              <w:autoSpaceDE w:val="false"/>
              <w:autoSpaceDN w:val="false"/>
              <w:adjustRightInd w:val="false"/>
              <w:spacing w:lineRule="auto" w:line="276"/>
              <w:ind w:firstLine="0"/>
              <w:jc w:val="left"/>
              <w:rPr>
                <w:sz w:val="24"/>
                <w:szCs w:val="24"/>
              </w:rPr>
            </w:pPr>
            <w:r>
              <w:rPr>
                <w:sz w:val="24"/>
                <w:szCs w:val="24"/>
              </w:rPr>
              <w:t>0</w:t>
            </w:r>
          </w:p>
          <w:p>
            <w:pPr>
              <w:pStyle w:val="style0"/>
              <w:autoSpaceDE w:val="false"/>
              <w:autoSpaceDN w:val="false"/>
              <w:adjustRightInd w:val="false"/>
              <w:spacing w:lineRule="auto" w:line="276"/>
              <w:ind w:firstLine="0"/>
              <w:jc w:val="left"/>
              <w:rPr>
                <w:sz w:val="24"/>
                <w:szCs w:val="24"/>
              </w:rPr>
            </w:pPr>
            <w:r>
              <w:rPr>
                <w:sz w:val="24"/>
                <w:szCs w:val="24"/>
              </w:rPr>
              <w:t>1</w:t>
            </w:r>
          </w:p>
          <w:p>
            <w:pPr>
              <w:pStyle w:val="style0"/>
              <w:spacing w:lineRule="auto" w:line="276"/>
              <w:ind w:firstLine="0"/>
              <w:jc w:val="left"/>
              <w:rPr>
                <w:sz w:val="24"/>
                <w:szCs w:val="24"/>
              </w:rPr>
            </w:pPr>
            <w:r>
              <w:rPr>
                <w:sz w:val="24"/>
                <w:szCs w:val="24"/>
              </w:rPr>
              <w:t>2</w:t>
            </w:r>
          </w:p>
        </w:tc>
      </w:tr>
      <w:tr>
        <w:tblPrEx/>
        <w:trPr/>
        <w:tc>
          <w:tcPr>
            <w:tcW w:w="6629" w:type="dxa"/>
            <w:tcBorders/>
          </w:tcPr>
          <w:p>
            <w:pPr>
              <w:pStyle w:val="style0"/>
              <w:autoSpaceDE w:val="false"/>
              <w:autoSpaceDN w:val="false"/>
              <w:adjustRightInd w:val="false"/>
              <w:spacing w:lineRule="auto" w:line="276"/>
              <w:ind w:firstLine="0"/>
              <w:jc w:val="left"/>
              <w:rPr>
                <w:bCs/>
                <w:sz w:val="24"/>
                <w:szCs w:val="24"/>
              </w:rPr>
            </w:pPr>
            <w:r>
              <w:rPr>
                <w:bCs/>
                <w:sz w:val="24"/>
                <w:szCs w:val="24"/>
                <w:lang w:val="en-US"/>
              </w:rPr>
              <w:t>D</w:t>
            </w:r>
            <w:r>
              <w:rPr>
                <w:bCs/>
                <w:sz w:val="24"/>
                <w:szCs w:val="24"/>
              </w:rPr>
              <w:t>-</w:t>
            </w:r>
            <w:r>
              <w:rPr>
                <w:bCs/>
                <w:sz w:val="24"/>
                <w:szCs w:val="24"/>
              </w:rPr>
              <w:t>димер</w:t>
            </w:r>
            <w:r>
              <w:rPr>
                <w:bCs/>
                <w:sz w:val="24"/>
                <w:szCs w:val="24"/>
              </w:rPr>
              <w:t xml:space="preserve"> </w:t>
            </w:r>
            <w:r>
              <w:rPr>
                <w:bCs/>
                <w:sz w:val="24"/>
                <w:szCs w:val="24"/>
              </w:rPr>
              <w:t>/</w:t>
            </w:r>
            <w:r>
              <w:rPr>
                <w:bCs/>
                <w:sz w:val="24"/>
                <w:szCs w:val="24"/>
              </w:rPr>
              <w:t xml:space="preserve"> </w:t>
            </w:r>
            <w:r>
              <w:rPr>
                <w:bCs/>
                <w:sz w:val="24"/>
                <w:szCs w:val="24"/>
              </w:rPr>
              <w:t>продукты деградации фибрина</w:t>
            </w:r>
          </w:p>
          <w:p>
            <w:pPr>
              <w:pStyle w:val="style179"/>
              <w:numPr>
                <w:ilvl w:val="0"/>
                <w:numId w:val="19"/>
              </w:numPr>
              <w:tabs>
                <w:tab w:val="left" w:leader="none" w:pos="426"/>
              </w:tabs>
              <w:autoSpaceDE w:val="false"/>
              <w:autoSpaceDN w:val="false"/>
              <w:adjustRightInd w:val="false"/>
              <w:spacing w:lineRule="auto" w:line="276"/>
              <w:ind w:left="142" w:firstLine="0"/>
              <w:jc w:val="left"/>
              <w:rPr/>
            </w:pPr>
            <w:r>
              <w:t>н</w:t>
            </w:r>
            <w:r>
              <w:t>ет увеличения</w:t>
            </w:r>
          </w:p>
          <w:p>
            <w:pPr>
              <w:pStyle w:val="style179"/>
              <w:numPr>
                <w:ilvl w:val="0"/>
                <w:numId w:val="19"/>
              </w:numPr>
              <w:tabs>
                <w:tab w:val="left" w:leader="none" w:pos="426"/>
              </w:tabs>
              <w:autoSpaceDE w:val="false"/>
              <w:autoSpaceDN w:val="false"/>
              <w:adjustRightInd w:val="false"/>
              <w:spacing w:lineRule="auto" w:line="276"/>
              <w:ind w:left="142" w:firstLine="0"/>
              <w:jc w:val="left"/>
              <w:rPr/>
            </w:pPr>
            <w:r>
              <w:t>у</w:t>
            </w:r>
            <w:r>
              <w:t>меренное увеличение</w:t>
            </w:r>
          </w:p>
          <w:p>
            <w:pPr>
              <w:pStyle w:val="style179"/>
              <w:numPr>
                <w:ilvl w:val="0"/>
                <w:numId w:val="19"/>
              </w:numPr>
              <w:tabs>
                <w:tab w:val="left" w:leader="none" w:pos="426"/>
              </w:tabs>
              <w:spacing w:lineRule="auto" w:line="276"/>
              <w:ind w:left="142" w:firstLine="0"/>
              <w:jc w:val="left"/>
              <w:rPr/>
            </w:pPr>
            <w:r>
              <w:t>з</w:t>
            </w:r>
            <w:r>
              <w:t>начительное увеличение</w:t>
            </w:r>
          </w:p>
        </w:tc>
        <w:tc>
          <w:tcPr>
            <w:tcW w:w="2835" w:type="dxa"/>
            <w:tcBorders/>
          </w:tcPr>
          <w:p>
            <w:pPr>
              <w:pStyle w:val="style0"/>
              <w:autoSpaceDE w:val="false"/>
              <w:autoSpaceDN w:val="false"/>
              <w:adjustRightInd w:val="false"/>
              <w:spacing w:lineRule="auto" w:line="276"/>
              <w:ind w:firstLine="0"/>
              <w:jc w:val="left"/>
              <w:rPr>
                <w:sz w:val="24"/>
                <w:szCs w:val="24"/>
              </w:rPr>
            </w:pPr>
          </w:p>
          <w:p>
            <w:pPr>
              <w:pStyle w:val="style0"/>
              <w:autoSpaceDE w:val="false"/>
              <w:autoSpaceDN w:val="false"/>
              <w:adjustRightInd w:val="false"/>
              <w:spacing w:lineRule="auto" w:line="276"/>
              <w:ind w:firstLine="0"/>
              <w:jc w:val="left"/>
              <w:rPr>
                <w:sz w:val="24"/>
                <w:szCs w:val="24"/>
              </w:rPr>
            </w:pPr>
            <w:r>
              <w:rPr>
                <w:sz w:val="24"/>
                <w:szCs w:val="24"/>
              </w:rPr>
              <w:t>0</w:t>
            </w:r>
          </w:p>
          <w:p>
            <w:pPr>
              <w:pStyle w:val="style0"/>
              <w:autoSpaceDE w:val="false"/>
              <w:autoSpaceDN w:val="false"/>
              <w:adjustRightInd w:val="false"/>
              <w:spacing w:lineRule="auto" w:line="276"/>
              <w:ind w:firstLine="0"/>
              <w:jc w:val="left"/>
              <w:rPr>
                <w:sz w:val="24"/>
                <w:szCs w:val="24"/>
              </w:rPr>
            </w:pPr>
            <w:r>
              <w:rPr>
                <w:sz w:val="24"/>
                <w:szCs w:val="24"/>
              </w:rPr>
              <w:t>2</w:t>
            </w:r>
          </w:p>
          <w:p>
            <w:pPr>
              <w:pStyle w:val="style0"/>
              <w:spacing w:lineRule="auto" w:line="276"/>
              <w:ind w:firstLine="0"/>
              <w:jc w:val="left"/>
              <w:rPr>
                <w:sz w:val="24"/>
                <w:szCs w:val="24"/>
              </w:rPr>
            </w:pPr>
            <w:r>
              <w:rPr>
                <w:sz w:val="24"/>
                <w:szCs w:val="24"/>
              </w:rPr>
              <w:t>3</w:t>
            </w:r>
          </w:p>
        </w:tc>
      </w:tr>
      <w:tr>
        <w:tblPrEx/>
        <w:trPr/>
        <w:tc>
          <w:tcPr>
            <w:tcW w:w="6629" w:type="dxa"/>
            <w:tcBorders/>
          </w:tcPr>
          <w:p>
            <w:pPr>
              <w:pStyle w:val="style0"/>
              <w:autoSpaceDE w:val="false"/>
              <w:autoSpaceDN w:val="false"/>
              <w:adjustRightInd w:val="false"/>
              <w:spacing w:lineRule="auto" w:line="276"/>
              <w:ind w:firstLine="0"/>
              <w:jc w:val="left"/>
              <w:rPr>
                <w:bCs/>
                <w:sz w:val="24"/>
                <w:szCs w:val="24"/>
              </w:rPr>
            </w:pPr>
            <w:r>
              <w:rPr>
                <w:bCs/>
                <w:sz w:val="24"/>
                <w:szCs w:val="24"/>
              </w:rPr>
              <w:t xml:space="preserve">Увеличение </w:t>
            </w:r>
            <w:r>
              <w:rPr>
                <w:bCs/>
                <w:sz w:val="24"/>
                <w:szCs w:val="24"/>
              </w:rPr>
              <w:t>протромбинового</w:t>
            </w:r>
            <w:r>
              <w:rPr>
                <w:bCs/>
                <w:sz w:val="24"/>
                <w:szCs w:val="24"/>
              </w:rPr>
              <w:t xml:space="preserve"> времени</w:t>
            </w:r>
          </w:p>
          <w:p>
            <w:pPr>
              <w:pStyle w:val="style179"/>
              <w:numPr>
                <w:ilvl w:val="0"/>
                <w:numId w:val="20"/>
              </w:numPr>
              <w:tabs>
                <w:tab w:val="left" w:leader="none" w:pos="426"/>
              </w:tabs>
              <w:autoSpaceDE w:val="false"/>
              <w:autoSpaceDN w:val="false"/>
              <w:adjustRightInd w:val="false"/>
              <w:spacing w:lineRule="auto" w:line="276"/>
              <w:ind w:left="142" w:firstLine="0"/>
              <w:jc w:val="left"/>
              <w:rPr/>
            </w:pPr>
            <w:r>
              <w:t>&lt;</w:t>
            </w:r>
            <w:r>
              <w:t xml:space="preserve"> чем на 3 </w:t>
            </w:r>
            <w:r>
              <w:t>с</w:t>
            </w:r>
          </w:p>
          <w:p>
            <w:pPr>
              <w:pStyle w:val="style179"/>
              <w:numPr>
                <w:ilvl w:val="0"/>
                <w:numId w:val="20"/>
              </w:numPr>
              <w:tabs>
                <w:tab w:val="left" w:leader="none" w:pos="426"/>
              </w:tabs>
              <w:autoSpaceDE w:val="false"/>
              <w:autoSpaceDN w:val="false"/>
              <w:adjustRightInd w:val="false"/>
              <w:spacing w:lineRule="auto" w:line="276"/>
              <w:ind w:left="142" w:firstLine="0"/>
              <w:jc w:val="left"/>
              <w:rPr/>
            </w:pPr>
            <w:r>
              <w:t>о</w:t>
            </w:r>
            <w:r>
              <w:t>т 3 до 6 с</w:t>
            </w:r>
          </w:p>
          <w:p>
            <w:pPr>
              <w:pStyle w:val="style179"/>
              <w:numPr>
                <w:ilvl w:val="0"/>
                <w:numId w:val="20"/>
              </w:numPr>
              <w:tabs>
                <w:tab w:val="left" w:leader="none" w:pos="426"/>
              </w:tabs>
              <w:spacing w:lineRule="auto" w:line="276"/>
              <w:ind w:left="142" w:firstLine="0"/>
              <w:jc w:val="left"/>
              <w:rPr/>
            </w:pPr>
            <w:r>
              <w:t>&gt;</w:t>
            </w:r>
            <w:r>
              <w:t xml:space="preserve"> чем на 6 </w:t>
            </w:r>
            <w:r>
              <w:t>с</w:t>
            </w:r>
          </w:p>
        </w:tc>
        <w:tc>
          <w:tcPr>
            <w:tcW w:w="2835" w:type="dxa"/>
            <w:tcBorders/>
          </w:tcPr>
          <w:p>
            <w:pPr>
              <w:pStyle w:val="style0"/>
              <w:autoSpaceDE w:val="false"/>
              <w:autoSpaceDN w:val="false"/>
              <w:adjustRightInd w:val="false"/>
              <w:spacing w:lineRule="auto" w:line="276"/>
              <w:ind w:firstLine="0"/>
              <w:jc w:val="left"/>
              <w:rPr>
                <w:sz w:val="24"/>
                <w:szCs w:val="24"/>
              </w:rPr>
            </w:pPr>
          </w:p>
          <w:p>
            <w:pPr>
              <w:pStyle w:val="style0"/>
              <w:autoSpaceDE w:val="false"/>
              <w:autoSpaceDN w:val="false"/>
              <w:adjustRightInd w:val="false"/>
              <w:spacing w:lineRule="auto" w:line="276"/>
              <w:ind w:firstLine="0"/>
              <w:jc w:val="left"/>
              <w:rPr>
                <w:sz w:val="24"/>
                <w:szCs w:val="24"/>
              </w:rPr>
            </w:pPr>
            <w:r>
              <w:rPr>
                <w:sz w:val="24"/>
                <w:szCs w:val="24"/>
              </w:rPr>
              <w:t>0</w:t>
            </w:r>
          </w:p>
          <w:p>
            <w:pPr>
              <w:pStyle w:val="style0"/>
              <w:autoSpaceDE w:val="false"/>
              <w:autoSpaceDN w:val="false"/>
              <w:adjustRightInd w:val="false"/>
              <w:spacing w:lineRule="auto" w:line="276"/>
              <w:ind w:firstLine="0"/>
              <w:jc w:val="left"/>
              <w:rPr>
                <w:sz w:val="24"/>
                <w:szCs w:val="24"/>
              </w:rPr>
            </w:pPr>
            <w:r>
              <w:rPr>
                <w:sz w:val="24"/>
                <w:szCs w:val="24"/>
              </w:rPr>
              <w:t>1</w:t>
            </w:r>
          </w:p>
          <w:p>
            <w:pPr>
              <w:pStyle w:val="style0"/>
              <w:spacing w:lineRule="auto" w:line="276"/>
              <w:ind w:firstLine="0"/>
              <w:jc w:val="left"/>
              <w:rPr>
                <w:sz w:val="24"/>
                <w:szCs w:val="24"/>
              </w:rPr>
            </w:pPr>
            <w:r>
              <w:rPr>
                <w:sz w:val="24"/>
                <w:szCs w:val="24"/>
              </w:rPr>
              <w:t>2</w:t>
            </w:r>
          </w:p>
        </w:tc>
      </w:tr>
      <w:tr>
        <w:tblPrEx/>
        <w:trPr/>
        <w:tc>
          <w:tcPr>
            <w:tcW w:w="6629" w:type="dxa"/>
            <w:tcBorders>
              <w:bottom w:val="single" w:sz="4" w:space="0" w:color="auto"/>
            </w:tcBorders>
          </w:tcPr>
          <w:p>
            <w:pPr>
              <w:pStyle w:val="style0"/>
              <w:autoSpaceDE w:val="false"/>
              <w:autoSpaceDN w:val="false"/>
              <w:adjustRightInd w:val="false"/>
              <w:spacing w:lineRule="auto" w:line="276"/>
              <w:ind w:firstLine="0"/>
              <w:jc w:val="left"/>
              <w:rPr>
                <w:bCs/>
                <w:sz w:val="24"/>
                <w:szCs w:val="24"/>
              </w:rPr>
            </w:pPr>
            <w:r>
              <w:rPr>
                <w:bCs/>
                <w:sz w:val="24"/>
                <w:szCs w:val="24"/>
              </w:rPr>
              <w:t>Фибриноген</w:t>
            </w:r>
          </w:p>
          <w:p>
            <w:pPr>
              <w:pStyle w:val="style179"/>
              <w:numPr>
                <w:ilvl w:val="0"/>
                <w:numId w:val="21"/>
              </w:numPr>
              <w:tabs>
                <w:tab w:val="left" w:leader="none" w:pos="426"/>
              </w:tabs>
              <w:autoSpaceDE w:val="false"/>
              <w:autoSpaceDN w:val="false"/>
              <w:adjustRightInd w:val="false"/>
              <w:spacing w:lineRule="auto" w:line="276"/>
              <w:ind w:left="142" w:firstLine="0"/>
              <w:jc w:val="left"/>
              <w:rPr/>
            </w:pPr>
            <w:r>
              <w:t>&gt;</w:t>
            </w:r>
            <w:r>
              <w:t xml:space="preserve"> 1 г/л</w:t>
            </w:r>
          </w:p>
          <w:p>
            <w:pPr>
              <w:pStyle w:val="style179"/>
              <w:numPr>
                <w:ilvl w:val="0"/>
                <w:numId w:val="21"/>
              </w:numPr>
              <w:tabs>
                <w:tab w:val="left" w:leader="none" w:pos="426"/>
              </w:tabs>
              <w:spacing w:lineRule="auto" w:line="276"/>
              <w:ind w:left="142" w:firstLine="0"/>
              <w:jc w:val="left"/>
              <w:rPr/>
            </w:pPr>
            <w:r>
              <w:t>&lt;</w:t>
            </w:r>
            <w:r>
              <w:t xml:space="preserve"> 1 г/л</w:t>
            </w:r>
          </w:p>
        </w:tc>
        <w:tc>
          <w:tcPr>
            <w:tcW w:w="2835" w:type="dxa"/>
            <w:tcBorders>
              <w:bottom w:val="single" w:sz="4" w:space="0" w:color="auto"/>
            </w:tcBorders>
          </w:tcPr>
          <w:p>
            <w:pPr>
              <w:pStyle w:val="style0"/>
              <w:autoSpaceDE w:val="false"/>
              <w:autoSpaceDN w:val="false"/>
              <w:adjustRightInd w:val="false"/>
              <w:spacing w:lineRule="auto" w:line="276"/>
              <w:ind w:firstLine="0"/>
              <w:jc w:val="left"/>
              <w:rPr>
                <w:sz w:val="24"/>
                <w:szCs w:val="24"/>
              </w:rPr>
            </w:pPr>
          </w:p>
          <w:p>
            <w:pPr>
              <w:pStyle w:val="style0"/>
              <w:autoSpaceDE w:val="false"/>
              <w:autoSpaceDN w:val="false"/>
              <w:adjustRightInd w:val="false"/>
              <w:spacing w:lineRule="auto" w:line="276"/>
              <w:ind w:firstLine="0"/>
              <w:jc w:val="left"/>
              <w:rPr>
                <w:sz w:val="24"/>
                <w:szCs w:val="24"/>
              </w:rPr>
            </w:pPr>
            <w:r>
              <w:rPr>
                <w:sz w:val="24"/>
                <w:szCs w:val="24"/>
              </w:rPr>
              <w:t>0</w:t>
            </w:r>
          </w:p>
          <w:p>
            <w:pPr>
              <w:pStyle w:val="style0"/>
              <w:spacing w:lineRule="auto" w:line="276"/>
              <w:ind w:firstLine="0"/>
              <w:jc w:val="left"/>
              <w:rPr>
                <w:sz w:val="24"/>
                <w:szCs w:val="24"/>
              </w:rPr>
            </w:pPr>
            <w:r>
              <w:rPr>
                <w:sz w:val="24"/>
                <w:szCs w:val="24"/>
              </w:rPr>
              <w:t>1</w:t>
            </w:r>
          </w:p>
        </w:tc>
      </w:tr>
      <w:tr>
        <w:tblPrEx/>
        <w:trPr/>
        <w:tc>
          <w:tcPr>
            <w:tcW w:w="9464" w:type="dxa"/>
            <w:gridSpan w:val="2"/>
            <w:tcBorders/>
            <w:shd w:val="clear" w:color="auto" w:fill="f2f2f2"/>
          </w:tcPr>
          <w:p>
            <w:pPr>
              <w:pStyle w:val="style0"/>
              <w:spacing w:lineRule="auto" w:line="276"/>
              <w:ind w:firstLine="0"/>
              <w:jc w:val="left"/>
              <w:rPr>
                <w:i/>
                <w:sz w:val="24"/>
                <w:szCs w:val="24"/>
              </w:rPr>
            </w:pPr>
            <w:r>
              <w:rPr>
                <w:b/>
                <w:bCs/>
                <w:i/>
                <w:sz w:val="24"/>
                <w:szCs w:val="24"/>
              </w:rPr>
              <w:t xml:space="preserve">Сумма баллов более 5 – </w:t>
            </w:r>
            <w:r>
              <w:rPr>
                <w:b/>
                <w:bCs/>
                <w:i/>
                <w:sz w:val="24"/>
                <w:szCs w:val="24"/>
              </w:rPr>
              <w:t>явный</w:t>
            </w:r>
            <w:r>
              <w:rPr>
                <w:b/>
                <w:bCs/>
                <w:i/>
                <w:sz w:val="24"/>
                <w:szCs w:val="24"/>
              </w:rPr>
              <w:t xml:space="preserve"> ДВС-синдром</w:t>
            </w:r>
          </w:p>
        </w:tc>
      </w:tr>
    </w:tbl>
    <w:p>
      <w:pPr>
        <w:pStyle w:val="style0"/>
        <w:widowControl w:val="false"/>
        <w:spacing w:lineRule="auto" w:line="360"/>
        <w:ind w:firstLine="0"/>
        <w:jc w:val="left"/>
        <w:contextualSpacing/>
        <w:rPr>
          <w:b/>
          <w:sz w:val="24"/>
          <w:szCs w:val="24"/>
        </w:rPr>
      </w:pPr>
    </w:p>
    <w:p>
      <w:pPr>
        <w:pStyle w:val="style0"/>
        <w:widowControl w:val="false"/>
        <w:spacing w:lineRule="auto" w:line="360"/>
        <w:ind w:firstLine="0"/>
        <w:jc w:val="left"/>
        <w:contextualSpacing/>
        <w:rPr>
          <w:b/>
          <w:szCs w:val="28"/>
        </w:rPr>
      </w:pPr>
      <w:r>
        <w:rPr>
          <w:b/>
          <w:szCs w:val="28"/>
        </w:rPr>
        <w:t xml:space="preserve">5.5. Критерии тяжести </w:t>
      </w:r>
    </w:p>
    <w:p>
      <w:pPr>
        <w:pStyle w:val="style0"/>
        <w:widowControl w:val="false"/>
        <w:spacing w:lineRule="auto" w:line="360"/>
        <w:ind w:firstLine="0"/>
        <w:contextualSpacing/>
        <w:rPr>
          <w:sz w:val="24"/>
          <w:szCs w:val="24"/>
        </w:rPr>
      </w:pPr>
      <w:r>
        <w:rPr>
          <w:sz w:val="24"/>
          <w:szCs w:val="24"/>
        </w:rPr>
        <w:tab/>
      </w:r>
      <w:r>
        <w:rPr>
          <w:sz w:val="24"/>
          <w:szCs w:val="24"/>
        </w:rPr>
        <w:t xml:space="preserve">В большинстве стран </w:t>
      </w:r>
      <w:r>
        <w:rPr>
          <w:sz w:val="24"/>
          <w:szCs w:val="24"/>
        </w:rPr>
        <w:t>при</w:t>
      </w:r>
      <w:r>
        <w:rPr>
          <w:sz w:val="24"/>
          <w:szCs w:val="24"/>
        </w:rPr>
        <w:t xml:space="preserve"> оценке тяжести </w:t>
      </w:r>
      <w:r>
        <w:rPr>
          <w:sz w:val="24"/>
          <w:szCs w:val="24"/>
        </w:rPr>
        <w:t xml:space="preserve">руководствуются </w:t>
      </w:r>
      <w:r>
        <w:rPr>
          <w:sz w:val="24"/>
          <w:szCs w:val="24"/>
        </w:rPr>
        <w:t xml:space="preserve">наличием или отсутствием признаков дыхательной недостаточности, </w:t>
      </w:r>
      <w:r>
        <w:rPr>
          <w:sz w:val="24"/>
          <w:szCs w:val="24"/>
        </w:rPr>
        <w:t>развитием пневмонии и ОРДС, выделяя</w:t>
      </w:r>
      <w:r>
        <w:rPr>
          <w:sz w:val="24"/>
          <w:szCs w:val="24"/>
        </w:rPr>
        <w:t xml:space="preserve"> </w:t>
      </w:r>
      <w:r>
        <w:rPr>
          <w:b/>
          <w:i/>
          <w:sz w:val="24"/>
          <w:szCs w:val="24"/>
        </w:rPr>
        <w:t>бессимптомные</w:t>
      </w:r>
      <w:r>
        <w:rPr>
          <w:sz w:val="24"/>
          <w:szCs w:val="24"/>
        </w:rPr>
        <w:t xml:space="preserve">, </w:t>
      </w:r>
      <w:r>
        <w:rPr>
          <w:b/>
          <w:i/>
          <w:sz w:val="24"/>
          <w:szCs w:val="24"/>
        </w:rPr>
        <w:t>легкие</w:t>
      </w:r>
      <w:r>
        <w:rPr>
          <w:sz w:val="24"/>
          <w:szCs w:val="24"/>
        </w:rPr>
        <w:t xml:space="preserve">, </w:t>
      </w:r>
      <w:r>
        <w:rPr>
          <w:b/>
          <w:i/>
          <w:sz w:val="24"/>
          <w:szCs w:val="24"/>
        </w:rPr>
        <w:t>среднетяжелые</w:t>
      </w:r>
      <w:r>
        <w:rPr>
          <w:sz w:val="24"/>
          <w:szCs w:val="24"/>
        </w:rPr>
        <w:t xml:space="preserve">, </w:t>
      </w:r>
      <w:r>
        <w:rPr>
          <w:b/>
          <w:i/>
          <w:sz w:val="24"/>
          <w:szCs w:val="24"/>
        </w:rPr>
        <w:t>тяжелые</w:t>
      </w:r>
      <w:r>
        <w:rPr>
          <w:sz w:val="24"/>
          <w:szCs w:val="24"/>
        </w:rPr>
        <w:t xml:space="preserve"> (</w:t>
      </w:r>
      <w:r>
        <w:rPr>
          <w:sz w:val="24"/>
          <w:szCs w:val="24"/>
        </w:rPr>
        <w:t xml:space="preserve">тяжелая </w:t>
      </w:r>
      <w:r>
        <w:rPr>
          <w:sz w:val="24"/>
          <w:szCs w:val="24"/>
        </w:rPr>
        <w:t xml:space="preserve">пневмония) и </w:t>
      </w:r>
      <w:r>
        <w:rPr>
          <w:b/>
          <w:i/>
          <w:sz w:val="24"/>
          <w:szCs w:val="24"/>
        </w:rPr>
        <w:t>критические</w:t>
      </w:r>
      <w:r>
        <w:rPr>
          <w:sz w:val="24"/>
          <w:szCs w:val="24"/>
        </w:rPr>
        <w:t xml:space="preserve"> </w:t>
      </w:r>
      <w:r>
        <w:rPr>
          <w:sz w:val="24"/>
          <w:szCs w:val="24"/>
        </w:rPr>
        <w:t>формы</w:t>
      </w:r>
      <w:r>
        <w:rPr>
          <w:sz w:val="24"/>
          <w:szCs w:val="24"/>
        </w:rPr>
        <w:t xml:space="preserve"> (ОРДС, септический шок</w:t>
      </w:r>
      <w:r>
        <w:rPr>
          <w:sz w:val="24"/>
          <w:szCs w:val="24"/>
        </w:rPr>
        <w:t xml:space="preserve"> и др.</w:t>
      </w:r>
      <w:r>
        <w:rPr>
          <w:sz w:val="24"/>
          <w:szCs w:val="24"/>
        </w:rPr>
        <w:t>)</w:t>
      </w:r>
      <w:r>
        <w:rPr>
          <w:sz w:val="24"/>
          <w:szCs w:val="24"/>
        </w:rPr>
        <w:t xml:space="preserve"> </w:t>
      </w:r>
      <w:r>
        <w:rPr>
          <w:rFonts w:eastAsia="Times New Roman"/>
          <w:sz w:val="24"/>
          <w:szCs w:val="24"/>
        </w:rPr>
        <w:t>[</w:t>
      </w:r>
      <w:r>
        <w:rPr>
          <w:rFonts w:eastAsia="Times New Roman"/>
          <w:i/>
          <w:sz w:val="24"/>
          <w:szCs w:val="24"/>
          <w:lang w:val="en-US"/>
        </w:rPr>
        <w:t>19,45,46</w:t>
      </w:r>
      <w:r>
        <w:rPr>
          <w:rFonts w:eastAsia="Times New Roman"/>
          <w:sz w:val="24"/>
          <w:szCs w:val="24"/>
        </w:rPr>
        <w:t>]</w:t>
      </w:r>
      <w:r>
        <w:rPr>
          <w:sz w:val="24"/>
          <w:szCs w:val="24"/>
        </w:rPr>
        <w:t>. Исходя из этого,</w:t>
      </w:r>
      <w:r>
        <w:rPr>
          <w:sz w:val="24"/>
          <w:szCs w:val="24"/>
        </w:rPr>
        <w:t xml:space="preserve"> целесообразно</w:t>
      </w:r>
      <w:r>
        <w:rPr>
          <w:sz w:val="24"/>
          <w:szCs w:val="24"/>
        </w:rPr>
        <w:t xml:space="preserve"> использовать следующие рабочие </w:t>
      </w:r>
      <w:r>
        <w:rPr>
          <w:sz w:val="24"/>
          <w:szCs w:val="24"/>
        </w:rPr>
        <w:t>критерии тяжести.</w:t>
      </w:r>
    </w:p>
    <w:tbl>
      <w:tblPr>
        <w:tblStyle w:val="style154"/>
        <w:tblW w:w="0" w:type="auto"/>
        <w:tblLook w:val="04A0" w:firstRow="1" w:lastRow="0" w:firstColumn="1" w:lastColumn="0" w:noHBand="0" w:noVBand="1"/>
      </w:tblPr>
      <w:tblGrid>
        <w:gridCol w:w="9570"/>
      </w:tblGrid>
      <w:tr>
        <w:trPr/>
        <w:tc>
          <w:tcPr>
            <w:tcW w:w="9570" w:type="dxa"/>
            <w:tcBorders/>
            <w:shd w:val="clear" w:color="auto" w:fill="f2f2f2"/>
          </w:tcPr>
          <w:p>
            <w:pPr>
              <w:pStyle w:val="style0"/>
              <w:widowControl w:val="false"/>
              <w:spacing w:lineRule="auto" w:line="360"/>
              <w:ind w:firstLine="0"/>
              <w:contextualSpacing/>
              <w:rPr>
                <w:b/>
                <w:i/>
                <w:sz w:val="24"/>
                <w:szCs w:val="24"/>
              </w:rPr>
            </w:pPr>
            <w:r>
              <w:rPr>
                <w:b/>
                <w:i/>
                <w:sz w:val="24"/>
                <w:szCs w:val="24"/>
              </w:rPr>
              <w:t>Бессимптомная форма</w:t>
            </w:r>
          </w:p>
        </w:tc>
      </w:tr>
      <w:tr>
        <w:tblPrEx/>
        <w:trPr/>
        <w:tc>
          <w:tcPr>
            <w:tcW w:w="9570" w:type="dxa"/>
            <w:tcBorders>
              <w:bottom w:val="single" w:sz="4" w:space="0" w:color="auto"/>
            </w:tcBorders>
          </w:tcPr>
          <w:p>
            <w:pPr>
              <w:pStyle w:val="style0"/>
              <w:widowControl w:val="false"/>
              <w:spacing w:lineRule="auto" w:line="360"/>
              <w:ind w:firstLine="0"/>
              <w:contextualSpacing/>
              <w:rPr>
                <w:sz w:val="24"/>
                <w:szCs w:val="24"/>
              </w:rPr>
            </w:pPr>
            <w:r>
              <w:rPr>
                <w:sz w:val="24"/>
                <w:szCs w:val="24"/>
              </w:rPr>
              <w:t>Дети с положительным результатом лабораторного исследования на наличие РНК SARS-CoV-2, у которых отсутствуют клинические признаки заболевания</w:t>
            </w:r>
            <w:r>
              <w:rPr>
                <w:sz w:val="24"/>
                <w:szCs w:val="24"/>
              </w:rPr>
              <w:t xml:space="preserve"> и визуальные изменения на рентгенограмме (</w:t>
            </w:r>
            <w:r>
              <w:rPr>
                <w:sz w:val="24"/>
                <w:szCs w:val="24"/>
              </w:rPr>
              <w:t>томограмме</w:t>
            </w:r>
            <w:r>
              <w:rPr>
                <w:sz w:val="24"/>
                <w:szCs w:val="24"/>
              </w:rPr>
              <w:t>)</w:t>
            </w:r>
            <w:r>
              <w:rPr>
                <w:sz w:val="24"/>
                <w:szCs w:val="24"/>
              </w:rPr>
              <w:t>.</w:t>
            </w:r>
          </w:p>
        </w:tc>
      </w:tr>
      <w:tr>
        <w:tblPrEx/>
        <w:trPr/>
        <w:tc>
          <w:tcPr>
            <w:tcW w:w="9570" w:type="dxa"/>
            <w:tcBorders/>
            <w:shd w:val="clear" w:color="auto" w:fill="f2f2f2"/>
          </w:tcPr>
          <w:p>
            <w:pPr>
              <w:pStyle w:val="style0"/>
              <w:widowControl w:val="false"/>
              <w:spacing w:lineRule="auto" w:line="360"/>
              <w:ind w:firstLine="0"/>
              <w:contextualSpacing/>
              <w:rPr>
                <w:b/>
                <w:i/>
                <w:sz w:val="24"/>
                <w:szCs w:val="24"/>
              </w:rPr>
            </w:pPr>
            <w:r>
              <w:rPr>
                <w:b/>
                <w:i/>
                <w:sz w:val="24"/>
                <w:szCs w:val="24"/>
              </w:rPr>
              <w:t>Легкая форма</w:t>
            </w:r>
          </w:p>
        </w:tc>
      </w:tr>
      <w:tr>
        <w:tblPrEx/>
        <w:trPr/>
        <w:tc>
          <w:tcPr>
            <w:tcW w:w="9570" w:type="dxa"/>
            <w:tcBorders>
              <w:bottom w:val="single" w:sz="4" w:space="0" w:color="auto"/>
            </w:tcBorders>
          </w:tcPr>
          <w:p>
            <w:pPr>
              <w:pStyle w:val="style0"/>
              <w:widowControl w:val="false"/>
              <w:spacing w:lineRule="auto" w:line="360"/>
              <w:ind w:firstLine="0"/>
              <w:contextualSpacing/>
              <w:rPr>
                <w:sz w:val="24"/>
                <w:szCs w:val="24"/>
              </w:rPr>
            </w:pPr>
            <w:r>
              <w:rPr>
                <w:sz w:val="24"/>
                <w:szCs w:val="24"/>
              </w:rPr>
              <w:t>Дети с с</w:t>
            </w:r>
            <w:r>
              <w:rPr>
                <w:sz w:val="24"/>
                <w:szCs w:val="24"/>
              </w:rPr>
              <w:t>имптом</w:t>
            </w:r>
            <w:r>
              <w:rPr>
                <w:sz w:val="24"/>
                <w:szCs w:val="24"/>
              </w:rPr>
              <w:t>ами</w:t>
            </w:r>
            <w:r>
              <w:rPr>
                <w:sz w:val="24"/>
                <w:szCs w:val="24"/>
              </w:rPr>
              <w:t xml:space="preserve"> интоксикации (лихорадка, усталость, миалгия)</w:t>
            </w:r>
            <w:r>
              <w:rPr>
                <w:sz w:val="24"/>
                <w:szCs w:val="24"/>
              </w:rPr>
              <w:t xml:space="preserve"> и поражения верхних</w:t>
            </w:r>
            <w:r>
              <w:rPr>
                <w:sz w:val="24"/>
                <w:szCs w:val="24"/>
              </w:rPr>
              <w:t xml:space="preserve"> дыхательных путей (кашель, боль в горле, насморк и чихание). </w:t>
            </w:r>
          </w:p>
          <w:p>
            <w:pPr>
              <w:pStyle w:val="style0"/>
              <w:widowControl w:val="false"/>
              <w:spacing w:lineRule="auto" w:line="360"/>
              <w:ind w:firstLine="0"/>
              <w:contextualSpacing/>
              <w:rPr>
                <w:sz w:val="24"/>
                <w:szCs w:val="24"/>
              </w:rPr>
            </w:pPr>
            <w:r>
              <w:rPr>
                <w:sz w:val="24"/>
                <w:szCs w:val="24"/>
              </w:rPr>
              <w:t xml:space="preserve">При осмотре: изменения </w:t>
            </w:r>
            <w:r>
              <w:rPr>
                <w:sz w:val="24"/>
                <w:szCs w:val="24"/>
              </w:rPr>
              <w:t xml:space="preserve">в </w:t>
            </w:r>
            <w:r>
              <w:rPr>
                <w:sz w:val="24"/>
                <w:szCs w:val="24"/>
              </w:rPr>
              <w:t>ротоглотк</w:t>
            </w:r>
            <w:r>
              <w:rPr>
                <w:sz w:val="24"/>
                <w:szCs w:val="24"/>
              </w:rPr>
              <w:t>е</w:t>
            </w:r>
            <w:r>
              <w:rPr>
                <w:sz w:val="24"/>
                <w:szCs w:val="24"/>
              </w:rPr>
              <w:t xml:space="preserve">; </w:t>
            </w:r>
            <w:r>
              <w:rPr>
                <w:sz w:val="24"/>
                <w:szCs w:val="24"/>
              </w:rPr>
              <w:t>аускультативных</w:t>
            </w:r>
            <w:r>
              <w:rPr>
                <w:sz w:val="24"/>
                <w:szCs w:val="24"/>
              </w:rPr>
              <w:t xml:space="preserve"> изменений в легких нет. </w:t>
            </w:r>
          </w:p>
          <w:p>
            <w:pPr>
              <w:pStyle w:val="style0"/>
              <w:widowControl w:val="false"/>
              <w:spacing w:lineRule="auto" w:line="360"/>
              <w:ind w:firstLine="0"/>
              <w:contextualSpacing/>
              <w:rPr>
                <w:sz w:val="24"/>
                <w:szCs w:val="24"/>
              </w:rPr>
            </w:pPr>
            <w:r>
              <w:rPr>
                <w:sz w:val="24"/>
                <w:szCs w:val="24"/>
              </w:rPr>
              <w:t>В некоторых случаях может не быть лихорадки или</w:t>
            </w:r>
            <w:r>
              <w:rPr>
                <w:sz w:val="24"/>
                <w:szCs w:val="24"/>
              </w:rPr>
              <w:t xml:space="preserve"> наблюдаться</w:t>
            </w:r>
            <w:r>
              <w:rPr>
                <w:sz w:val="24"/>
                <w:szCs w:val="24"/>
              </w:rPr>
              <w:t xml:space="preserve"> только </w:t>
            </w:r>
            <w:r>
              <w:rPr>
                <w:sz w:val="24"/>
                <w:szCs w:val="24"/>
              </w:rPr>
              <w:t>гастроинтестинальные симптомы (</w:t>
            </w:r>
            <w:r>
              <w:rPr>
                <w:sz w:val="24"/>
                <w:szCs w:val="24"/>
              </w:rPr>
              <w:t>тошнота, рвота, боль в животе и диарея</w:t>
            </w:r>
            <w:r>
              <w:rPr>
                <w:sz w:val="24"/>
                <w:szCs w:val="24"/>
              </w:rPr>
              <w:t>)</w:t>
            </w:r>
            <w:r>
              <w:rPr>
                <w:sz w:val="24"/>
                <w:szCs w:val="24"/>
              </w:rPr>
              <w:t>.</w:t>
            </w:r>
          </w:p>
        </w:tc>
      </w:tr>
      <w:tr>
        <w:tblPrEx/>
        <w:trPr/>
        <w:tc>
          <w:tcPr>
            <w:tcW w:w="9570" w:type="dxa"/>
            <w:tcBorders/>
            <w:shd w:val="clear" w:color="auto" w:fill="f2f2f2"/>
          </w:tcPr>
          <w:p>
            <w:pPr>
              <w:pStyle w:val="style0"/>
              <w:widowControl w:val="false"/>
              <w:spacing w:lineRule="auto" w:line="360"/>
              <w:ind w:firstLine="0"/>
              <w:contextualSpacing/>
              <w:rPr>
                <w:b/>
                <w:i/>
                <w:sz w:val="24"/>
                <w:szCs w:val="24"/>
              </w:rPr>
            </w:pPr>
            <w:r>
              <w:rPr>
                <w:b/>
                <w:i/>
                <w:sz w:val="24"/>
                <w:szCs w:val="24"/>
              </w:rPr>
              <w:t>Среднетяжелая форма</w:t>
            </w:r>
          </w:p>
        </w:tc>
      </w:tr>
      <w:tr>
        <w:tblPrEx/>
        <w:trPr/>
        <w:tc>
          <w:tcPr>
            <w:tcW w:w="9570" w:type="dxa"/>
            <w:tcBorders>
              <w:bottom w:val="single" w:sz="4" w:space="0" w:color="auto"/>
            </w:tcBorders>
          </w:tcPr>
          <w:p>
            <w:pPr>
              <w:pStyle w:val="style0"/>
              <w:widowControl w:val="false"/>
              <w:spacing w:lineRule="auto" w:line="360"/>
              <w:ind w:firstLine="0"/>
              <w:contextualSpacing/>
              <w:rPr>
                <w:sz w:val="24"/>
                <w:szCs w:val="24"/>
              </w:rPr>
            </w:pPr>
            <w:r>
              <w:rPr>
                <w:sz w:val="24"/>
                <w:szCs w:val="24"/>
              </w:rPr>
              <w:t xml:space="preserve">Дети с лихорадкой, кашлем (главным образом сухим непродуктивным) и пневмонией. </w:t>
            </w:r>
          </w:p>
          <w:p>
            <w:pPr>
              <w:pStyle w:val="style0"/>
              <w:widowControl w:val="false"/>
              <w:spacing w:lineRule="auto" w:line="360"/>
              <w:ind w:firstLine="0"/>
              <w:contextualSpacing/>
              <w:rPr>
                <w:sz w:val="24"/>
                <w:szCs w:val="24"/>
              </w:rPr>
            </w:pPr>
            <w:r>
              <w:rPr>
                <w:sz w:val="24"/>
                <w:szCs w:val="24"/>
              </w:rPr>
              <w:t>Аускультативно</w:t>
            </w:r>
            <w:r>
              <w:rPr>
                <w:sz w:val="24"/>
                <w:szCs w:val="24"/>
              </w:rPr>
              <w:t xml:space="preserve"> могут выслушиваться хрипы (сухие или влажные), но нет явных признаков дыхательной недостаточности (одышка) и гипоксемии.</w:t>
            </w:r>
          </w:p>
          <w:p>
            <w:pPr>
              <w:pStyle w:val="style0"/>
              <w:widowControl w:val="false"/>
              <w:spacing w:lineRule="auto" w:line="360"/>
              <w:ind w:firstLine="0"/>
              <w:contextualSpacing/>
              <w:rPr>
                <w:sz w:val="24"/>
                <w:szCs w:val="24"/>
              </w:rPr>
            </w:pPr>
            <w:r>
              <w:rPr>
                <w:sz w:val="24"/>
                <w:szCs w:val="24"/>
              </w:rPr>
              <w:t xml:space="preserve">В некоторых случаях может не быть явных клинических симптомов поражения нижних дыхательных путей, но на КТ грудной клетки </w:t>
            </w:r>
            <w:r>
              <w:rPr>
                <w:sz w:val="24"/>
                <w:szCs w:val="24"/>
              </w:rPr>
              <w:t xml:space="preserve">выявляются незначительные </w:t>
            </w:r>
            <w:r>
              <w:rPr>
                <w:sz w:val="24"/>
                <w:szCs w:val="24"/>
              </w:rPr>
              <w:t>изменения в легких.</w:t>
            </w:r>
          </w:p>
        </w:tc>
      </w:tr>
      <w:tr>
        <w:tblPrEx/>
        <w:trPr/>
        <w:tc>
          <w:tcPr>
            <w:tcW w:w="9570" w:type="dxa"/>
            <w:tcBorders/>
            <w:shd w:val="clear" w:color="auto" w:fill="f2f2f2"/>
          </w:tcPr>
          <w:p>
            <w:pPr>
              <w:pStyle w:val="style0"/>
              <w:widowControl w:val="false"/>
              <w:spacing w:lineRule="auto" w:line="360"/>
              <w:ind w:firstLine="0"/>
              <w:contextualSpacing/>
              <w:rPr>
                <w:b/>
                <w:i/>
                <w:sz w:val="24"/>
                <w:szCs w:val="24"/>
              </w:rPr>
            </w:pPr>
            <w:r>
              <w:rPr>
                <w:b/>
                <w:i/>
                <w:sz w:val="24"/>
                <w:szCs w:val="24"/>
              </w:rPr>
              <w:t>Тяжелая форма</w:t>
            </w:r>
          </w:p>
        </w:tc>
      </w:tr>
      <w:tr>
        <w:tblPrEx/>
        <w:trPr/>
        <w:tc>
          <w:tcPr>
            <w:tcW w:w="9570" w:type="dxa"/>
            <w:tcBorders>
              <w:bottom w:val="single" w:sz="4" w:space="0" w:color="auto"/>
            </w:tcBorders>
          </w:tcPr>
          <w:p>
            <w:pPr>
              <w:pStyle w:val="style0"/>
              <w:widowControl w:val="false"/>
              <w:spacing w:lineRule="auto" w:line="360"/>
              <w:ind w:firstLine="0"/>
              <w:contextualSpacing/>
              <w:rPr>
                <w:sz w:val="24"/>
                <w:szCs w:val="24"/>
              </w:rPr>
            </w:pPr>
            <w:r>
              <w:rPr>
                <w:sz w:val="24"/>
                <w:szCs w:val="24"/>
              </w:rPr>
              <w:t xml:space="preserve">Дети с симптомами острой </w:t>
            </w:r>
            <w:r>
              <w:rPr>
                <w:sz w:val="24"/>
                <w:szCs w:val="24"/>
              </w:rPr>
              <w:t>респираторн</w:t>
            </w:r>
            <w:r>
              <w:rPr>
                <w:sz w:val="24"/>
                <w:szCs w:val="24"/>
              </w:rPr>
              <w:t>ой</w:t>
            </w:r>
            <w:r>
              <w:rPr>
                <w:sz w:val="24"/>
                <w:szCs w:val="24"/>
              </w:rPr>
              <w:t xml:space="preserve"> </w:t>
            </w:r>
            <w:r>
              <w:rPr>
                <w:sz w:val="24"/>
                <w:szCs w:val="24"/>
              </w:rPr>
              <w:t>инфекции в начале заболевания</w:t>
            </w:r>
            <w:r>
              <w:rPr>
                <w:sz w:val="24"/>
                <w:szCs w:val="24"/>
              </w:rPr>
              <w:t xml:space="preserve"> </w:t>
            </w:r>
            <w:r>
              <w:rPr>
                <w:sz w:val="24"/>
                <w:szCs w:val="24"/>
              </w:rPr>
              <w:t>(лихорадка,</w:t>
            </w:r>
            <w:r>
              <w:rPr>
                <w:sz w:val="24"/>
                <w:szCs w:val="24"/>
              </w:rPr>
              <w:t xml:space="preserve"> </w:t>
            </w:r>
            <w:r>
              <w:rPr>
                <w:sz w:val="24"/>
                <w:szCs w:val="24"/>
              </w:rPr>
              <w:t xml:space="preserve"> </w:t>
            </w:r>
            <w:r>
              <w:rPr>
                <w:sz w:val="24"/>
                <w:szCs w:val="24"/>
              </w:rPr>
              <w:t>кашель</w:t>
            </w:r>
            <w:r>
              <w:rPr>
                <w:sz w:val="24"/>
                <w:szCs w:val="24"/>
              </w:rPr>
              <w:t>)</w:t>
            </w:r>
            <w:r>
              <w:rPr>
                <w:sz w:val="24"/>
                <w:szCs w:val="24"/>
              </w:rPr>
              <w:t xml:space="preserve">, </w:t>
            </w:r>
            <w:r>
              <w:rPr>
                <w:sz w:val="24"/>
                <w:szCs w:val="24"/>
              </w:rPr>
              <w:t>которые могут сопровождаться симптомами со стороны желудочно-кишечного</w:t>
            </w:r>
            <w:r>
              <w:rPr>
                <w:sz w:val="24"/>
                <w:szCs w:val="24"/>
              </w:rPr>
              <w:t xml:space="preserve"> </w:t>
            </w:r>
            <w:r>
              <w:rPr>
                <w:sz w:val="24"/>
                <w:szCs w:val="24"/>
              </w:rPr>
              <w:t>тракта</w:t>
            </w:r>
            <w:r>
              <w:rPr>
                <w:sz w:val="24"/>
                <w:szCs w:val="24"/>
              </w:rPr>
              <w:t xml:space="preserve"> </w:t>
            </w:r>
            <w:r>
              <w:rPr>
                <w:sz w:val="24"/>
                <w:szCs w:val="24"/>
              </w:rPr>
              <w:t>(</w:t>
            </w:r>
            <w:r>
              <w:rPr>
                <w:sz w:val="24"/>
                <w:szCs w:val="24"/>
              </w:rPr>
              <w:t>диарея</w:t>
            </w:r>
            <w:r>
              <w:rPr>
                <w:sz w:val="24"/>
                <w:szCs w:val="24"/>
              </w:rPr>
              <w:t>)</w:t>
            </w:r>
            <w:r>
              <w:rPr>
                <w:sz w:val="24"/>
                <w:szCs w:val="24"/>
              </w:rPr>
              <w:t xml:space="preserve">. Заболевание обычно прогрессирует </w:t>
            </w:r>
            <w:r>
              <w:rPr>
                <w:sz w:val="24"/>
                <w:szCs w:val="24"/>
              </w:rPr>
              <w:t>в течение недели, появляются признаки дыхательной недостаточности</w:t>
            </w:r>
            <w:r>
              <w:rPr>
                <w:sz w:val="24"/>
                <w:szCs w:val="24"/>
              </w:rPr>
              <w:t xml:space="preserve"> </w:t>
            </w:r>
            <w:r>
              <w:rPr>
                <w:sz w:val="24"/>
                <w:szCs w:val="24"/>
              </w:rPr>
              <w:t>(одышка</w:t>
            </w:r>
            <w:r>
              <w:rPr>
                <w:sz w:val="24"/>
                <w:szCs w:val="24"/>
              </w:rPr>
              <w:t xml:space="preserve"> с центральным цианозом</w:t>
            </w:r>
            <w:r>
              <w:rPr>
                <w:sz w:val="24"/>
                <w:szCs w:val="24"/>
              </w:rPr>
              <w:t xml:space="preserve">), </w:t>
            </w:r>
            <w:r>
              <w:rPr>
                <w:rFonts w:hint="eastAsia"/>
                <w:sz w:val="24"/>
                <w:szCs w:val="24"/>
              </w:rPr>
              <w:t>SpO</w:t>
            </w:r>
            <w:r>
              <w:rPr>
                <w:rFonts w:hint="eastAsia"/>
                <w:sz w:val="24"/>
                <w:szCs w:val="24"/>
                <w:vertAlign w:val="subscript"/>
              </w:rPr>
              <w:t>2</w:t>
            </w:r>
            <w:r>
              <w:rPr>
                <w:rFonts w:hint="eastAsia"/>
                <w:sz w:val="24"/>
                <w:szCs w:val="24"/>
              </w:rPr>
              <w:t xml:space="preserve"> </w:t>
            </w:r>
            <w:r>
              <w:rPr>
                <w:sz w:val="24"/>
                <w:szCs w:val="24"/>
              </w:rPr>
              <w:t xml:space="preserve">составляет </w:t>
            </w:r>
            <w:r>
              <w:rPr>
                <w:rFonts w:hint="eastAsia"/>
                <w:sz w:val="24"/>
                <w:szCs w:val="24"/>
              </w:rPr>
              <w:t>≤</w:t>
            </w:r>
            <w:r>
              <w:rPr>
                <w:sz w:val="24"/>
                <w:szCs w:val="24"/>
              </w:rPr>
              <w:t>92%</w:t>
            </w:r>
            <w:r>
              <w:rPr>
                <w:sz w:val="24"/>
                <w:szCs w:val="24"/>
              </w:rPr>
              <w:t>.</w:t>
            </w:r>
          </w:p>
          <w:p>
            <w:pPr>
              <w:pStyle w:val="style0"/>
              <w:widowControl w:val="false"/>
              <w:spacing w:lineRule="auto" w:line="360"/>
              <w:ind w:firstLine="0"/>
              <w:contextualSpacing/>
              <w:rPr>
                <w:sz w:val="24"/>
                <w:szCs w:val="24"/>
              </w:rPr>
            </w:pPr>
            <w:r>
              <w:rPr>
                <w:sz w:val="24"/>
                <w:szCs w:val="24"/>
              </w:rPr>
              <w:t>Признаки пневмонии на рентгенограмме и КТ органов грудной клетки.</w:t>
            </w:r>
          </w:p>
        </w:tc>
      </w:tr>
      <w:tr>
        <w:tblPrEx/>
        <w:trPr/>
        <w:tc>
          <w:tcPr>
            <w:tcW w:w="9570" w:type="dxa"/>
            <w:tcBorders/>
            <w:shd w:val="clear" w:color="auto" w:fill="f2f2f2"/>
          </w:tcPr>
          <w:p>
            <w:pPr>
              <w:pStyle w:val="style0"/>
              <w:widowControl w:val="false"/>
              <w:spacing w:lineRule="auto" w:line="360"/>
              <w:ind w:firstLine="0"/>
              <w:contextualSpacing/>
              <w:rPr>
                <w:b/>
                <w:i/>
                <w:sz w:val="24"/>
                <w:szCs w:val="24"/>
              </w:rPr>
            </w:pPr>
            <w:r>
              <w:rPr>
                <w:b/>
                <w:i/>
                <w:sz w:val="24"/>
                <w:szCs w:val="24"/>
              </w:rPr>
              <w:t>Критическая форма</w:t>
            </w:r>
          </w:p>
        </w:tc>
      </w:tr>
      <w:tr>
        <w:tblPrEx/>
        <w:trPr/>
        <w:tc>
          <w:tcPr>
            <w:tcW w:w="9570" w:type="dxa"/>
            <w:tcBorders/>
          </w:tcPr>
          <w:p>
            <w:pPr>
              <w:pStyle w:val="style0"/>
              <w:widowControl w:val="false"/>
              <w:spacing w:lineRule="auto" w:line="360"/>
              <w:ind w:firstLine="0"/>
              <w:contextualSpacing/>
              <w:rPr>
                <w:sz w:val="24"/>
                <w:szCs w:val="24"/>
              </w:rPr>
            </w:pPr>
            <w:r>
              <w:rPr>
                <w:sz w:val="24"/>
                <w:szCs w:val="24"/>
              </w:rPr>
              <w:t xml:space="preserve">Дети с быстрым прогрессированием заболевания и развитием острого респираторного </w:t>
            </w:r>
            <w:r>
              <w:rPr>
                <w:sz w:val="24"/>
                <w:szCs w:val="24"/>
              </w:rPr>
              <w:t>дистресс</w:t>
            </w:r>
            <w:r>
              <w:rPr>
                <w:sz w:val="24"/>
                <w:szCs w:val="24"/>
              </w:rPr>
              <w:t>-синдрома (ОРДС) или тяжелой дыхательной недостаточности.</w:t>
            </w:r>
          </w:p>
          <w:p>
            <w:pPr>
              <w:pStyle w:val="style0"/>
              <w:widowControl w:val="false"/>
              <w:spacing w:lineRule="auto" w:line="360"/>
              <w:ind w:firstLine="0"/>
              <w:contextualSpacing/>
              <w:rPr>
                <w:sz w:val="24"/>
                <w:szCs w:val="24"/>
              </w:rPr>
            </w:pPr>
            <w:r>
              <w:rPr>
                <w:sz w:val="24"/>
                <w:szCs w:val="24"/>
              </w:rPr>
              <w:t xml:space="preserve">Также могут наблюдаться шок, энцефалопатия, повреждение миокарда или сердечная недостаточность, нарушение коагуляции и острое повреждение почек, а также </w:t>
            </w:r>
            <w:r>
              <w:rPr>
                <w:sz w:val="24"/>
                <w:szCs w:val="24"/>
              </w:rPr>
              <w:t>полиорганная</w:t>
            </w:r>
            <w:r>
              <w:rPr>
                <w:sz w:val="24"/>
                <w:szCs w:val="24"/>
              </w:rPr>
              <w:t xml:space="preserve"> недостаточность.</w:t>
            </w:r>
          </w:p>
        </w:tc>
      </w:tr>
    </w:tbl>
    <w:p>
      <w:pPr>
        <w:pStyle w:val="style0"/>
        <w:widowControl w:val="false"/>
        <w:spacing w:lineRule="auto" w:line="360"/>
        <w:ind w:firstLine="0"/>
        <w:contextualSpacing/>
        <w:rPr>
          <w:sz w:val="24"/>
          <w:szCs w:val="24"/>
        </w:rPr>
      </w:pPr>
    </w:p>
    <w:p>
      <w:pPr>
        <w:pStyle w:val="style0"/>
        <w:widowControl w:val="false"/>
        <w:spacing w:lineRule="auto" w:line="360"/>
        <w:ind w:firstLine="0"/>
        <w:contextualSpacing/>
        <w:rPr>
          <w:sz w:val="24"/>
          <w:szCs w:val="24"/>
        </w:rPr>
      </w:pPr>
    </w:p>
    <w:p>
      <w:pPr>
        <w:pStyle w:val="style0"/>
        <w:widowControl w:val="false"/>
        <w:spacing w:lineRule="auto" w:line="360"/>
        <w:ind w:firstLine="0"/>
        <w:contextualSpacing/>
        <w:rPr>
          <w:sz w:val="24"/>
          <w:szCs w:val="24"/>
        </w:rPr>
      </w:pPr>
    </w:p>
    <w:p>
      <w:pPr>
        <w:pStyle w:val="style0"/>
        <w:widowControl w:val="false"/>
        <w:spacing w:lineRule="auto" w:line="360"/>
        <w:ind w:firstLine="0"/>
        <w:jc w:val="left"/>
        <w:contextualSpacing/>
        <w:rPr>
          <w:b/>
          <w:szCs w:val="28"/>
        </w:rPr>
      </w:pPr>
      <w:r>
        <w:rPr>
          <w:b/>
          <w:szCs w:val="28"/>
        </w:rPr>
        <w:t>6</w:t>
      </w:r>
      <w:r>
        <w:rPr>
          <w:b/>
          <w:szCs w:val="28"/>
        </w:rPr>
        <w:t xml:space="preserve">. </w:t>
      </w:r>
      <w:r>
        <w:rPr>
          <w:b/>
          <w:szCs w:val="28"/>
        </w:rPr>
        <w:t>Группы риска и летальность</w:t>
      </w:r>
    </w:p>
    <w:p>
      <w:pPr>
        <w:pStyle w:val="style0"/>
        <w:widowControl w:val="false"/>
        <w:spacing w:lineRule="auto" w:line="360"/>
        <w:ind w:firstLine="0"/>
        <w:contextualSpacing/>
        <w:rPr>
          <w:b/>
          <w:szCs w:val="28"/>
        </w:rPr>
      </w:pPr>
      <w:r>
        <w:rPr>
          <w:b/>
          <w:szCs w:val="28"/>
        </w:rPr>
        <w:t>6.1. Летальность</w:t>
      </w:r>
    </w:p>
    <w:p>
      <w:pPr>
        <w:pStyle w:val="style0"/>
        <w:widowControl w:val="false"/>
        <w:spacing w:lineRule="auto" w:line="360"/>
        <w:contextualSpacing/>
        <w:rPr>
          <w:sz w:val="24"/>
          <w:szCs w:val="24"/>
        </w:rPr>
      </w:pPr>
      <w:r>
        <w:rPr>
          <w:sz w:val="24"/>
          <w:szCs w:val="24"/>
        </w:rPr>
        <w:t>С начала вспышки имеется</w:t>
      </w:r>
      <w:r>
        <w:rPr>
          <w:sz w:val="24"/>
          <w:szCs w:val="24"/>
        </w:rPr>
        <w:t xml:space="preserve"> информация о </w:t>
      </w:r>
      <w:r>
        <w:rPr>
          <w:sz w:val="24"/>
          <w:szCs w:val="24"/>
        </w:rPr>
        <w:t>10</w:t>
      </w:r>
      <w:r>
        <w:rPr>
          <w:sz w:val="24"/>
          <w:szCs w:val="24"/>
        </w:rPr>
        <w:t xml:space="preserve"> летальных случаях у детей</w:t>
      </w:r>
      <w:r>
        <w:rPr>
          <w:sz w:val="24"/>
          <w:szCs w:val="24"/>
        </w:rPr>
        <w:t xml:space="preserve"> в мире</w:t>
      </w:r>
      <w:r>
        <w:rPr>
          <w:sz w:val="24"/>
          <w:szCs w:val="24"/>
        </w:rPr>
        <w:t xml:space="preserve">. </w:t>
      </w:r>
      <w:r>
        <w:rPr>
          <w:sz w:val="24"/>
          <w:szCs w:val="24"/>
        </w:rPr>
        <w:t>Первые две</w:t>
      </w:r>
      <w:r>
        <w:rPr>
          <w:sz w:val="24"/>
          <w:szCs w:val="24"/>
        </w:rPr>
        <w:t xml:space="preserve"> смерти зарегистрированы в КНР в период пика заболеваемости. Первый случай – мальчик 14 лет</w:t>
      </w:r>
      <w:r>
        <w:rPr>
          <w:sz w:val="24"/>
          <w:szCs w:val="24"/>
        </w:rPr>
        <w:t xml:space="preserve">, погибший в </w:t>
      </w:r>
      <w:r>
        <w:rPr>
          <w:sz w:val="24"/>
          <w:szCs w:val="24"/>
        </w:rPr>
        <w:t xml:space="preserve">провинции </w:t>
      </w:r>
      <w:r>
        <w:rPr>
          <w:sz w:val="24"/>
          <w:szCs w:val="24"/>
        </w:rPr>
        <w:t>Хубей</w:t>
      </w:r>
      <w:r>
        <w:rPr>
          <w:sz w:val="24"/>
          <w:szCs w:val="24"/>
        </w:rPr>
        <w:t xml:space="preserve"> 7 февраля 2020 года</w:t>
      </w:r>
      <w:r>
        <w:rPr>
          <w:sz w:val="24"/>
          <w:szCs w:val="24"/>
        </w:rPr>
        <w:t>. Д</w:t>
      </w:r>
      <w:r>
        <w:rPr>
          <w:sz w:val="24"/>
          <w:szCs w:val="24"/>
        </w:rPr>
        <w:t>анных об особенностях течения болезни, наличии сопутствующих заболеваний и причине смерти</w:t>
      </w:r>
      <w:r>
        <w:rPr>
          <w:sz w:val="24"/>
          <w:szCs w:val="24"/>
        </w:rPr>
        <w:t xml:space="preserve"> </w:t>
      </w:r>
      <w:r>
        <w:rPr>
          <w:sz w:val="24"/>
          <w:szCs w:val="24"/>
        </w:rPr>
        <w:t xml:space="preserve">нет </w:t>
      </w:r>
      <w:r>
        <w:rPr>
          <w:iCs/>
          <w:sz w:val="24"/>
          <w:szCs w:val="24"/>
        </w:rPr>
        <w:t>[</w:t>
      </w:r>
      <w:r>
        <w:rPr>
          <w:i/>
          <w:sz w:val="24"/>
          <w:szCs w:val="24"/>
        </w:rPr>
        <w:t>19</w:t>
      </w:r>
      <w:r>
        <w:rPr>
          <w:iCs/>
          <w:sz w:val="24"/>
          <w:szCs w:val="24"/>
        </w:rPr>
        <w:t>]</w:t>
      </w:r>
      <w:r>
        <w:rPr>
          <w:sz w:val="24"/>
          <w:szCs w:val="24"/>
        </w:rPr>
        <w:t xml:space="preserve">. </w:t>
      </w:r>
      <w:r>
        <w:rPr>
          <w:sz w:val="24"/>
          <w:szCs w:val="24"/>
        </w:rPr>
        <w:t>Второй случай – р</w:t>
      </w:r>
      <w:r>
        <w:rPr>
          <w:sz w:val="24"/>
          <w:szCs w:val="24"/>
        </w:rPr>
        <w:t xml:space="preserve">ебенок 10 месяцев </w:t>
      </w:r>
      <w:r>
        <w:rPr>
          <w:sz w:val="24"/>
          <w:szCs w:val="24"/>
        </w:rPr>
        <w:t xml:space="preserve">жизни (пол не указан) </w:t>
      </w:r>
      <w:r>
        <w:rPr>
          <w:sz w:val="24"/>
          <w:szCs w:val="24"/>
        </w:rPr>
        <w:t xml:space="preserve">с инвагинацией и </w:t>
      </w:r>
      <w:r>
        <w:rPr>
          <w:sz w:val="24"/>
          <w:szCs w:val="24"/>
        </w:rPr>
        <w:t>полиорганной</w:t>
      </w:r>
      <w:r>
        <w:rPr>
          <w:sz w:val="24"/>
          <w:szCs w:val="24"/>
        </w:rPr>
        <w:t xml:space="preserve"> недостаточностью, который </w:t>
      </w:r>
      <w:r>
        <w:rPr>
          <w:sz w:val="24"/>
          <w:szCs w:val="24"/>
        </w:rPr>
        <w:t>умер через 4 недели после госпитализации</w:t>
      </w:r>
      <w:r>
        <w:rPr>
          <w:sz w:val="24"/>
          <w:szCs w:val="24"/>
        </w:rPr>
        <w:t xml:space="preserve"> </w:t>
      </w:r>
      <w:r>
        <w:rPr>
          <w:iCs/>
          <w:sz w:val="24"/>
          <w:szCs w:val="24"/>
        </w:rPr>
        <w:t>[</w:t>
      </w:r>
      <w:r>
        <w:rPr>
          <w:i/>
          <w:sz w:val="24"/>
          <w:szCs w:val="24"/>
        </w:rPr>
        <w:t>16</w:t>
      </w:r>
      <w:r>
        <w:rPr>
          <w:iCs/>
          <w:sz w:val="24"/>
          <w:szCs w:val="24"/>
        </w:rPr>
        <w:t>]</w:t>
      </w:r>
      <w:r>
        <w:rPr>
          <w:sz w:val="24"/>
          <w:szCs w:val="24"/>
        </w:rPr>
        <w:t>.</w:t>
      </w:r>
      <w:r>
        <w:rPr>
          <w:sz w:val="24"/>
          <w:szCs w:val="24"/>
        </w:rPr>
        <w:t xml:space="preserve"> </w:t>
      </w:r>
      <w:r>
        <w:rPr>
          <w:sz w:val="24"/>
          <w:szCs w:val="24"/>
        </w:rPr>
        <w:t xml:space="preserve">В конце </w:t>
      </w:r>
      <w:r>
        <w:rPr>
          <w:sz w:val="24"/>
          <w:szCs w:val="24"/>
        </w:rPr>
        <w:t xml:space="preserve">марта поступили сообщения </w:t>
      </w:r>
      <w:r>
        <w:rPr>
          <w:sz w:val="24"/>
          <w:szCs w:val="24"/>
        </w:rPr>
        <w:t xml:space="preserve">из Ирана, Европы и США </w:t>
      </w:r>
      <w:r>
        <w:rPr>
          <w:sz w:val="24"/>
          <w:szCs w:val="24"/>
        </w:rPr>
        <w:t xml:space="preserve">о смерти еще </w:t>
      </w:r>
      <w:r>
        <w:rPr>
          <w:sz w:val="24"/>
          <w:szCs w:val="24"/>
        </w:rPr>
        <w:t>8</w:t>
      </w:r>
      <w:r>
        <w:rPr>
          <w:sz w:val="24"/>
          <w:szCs w:val="24"/>
        </w:rPr>
        <w:t xml:space="preserve"> детей </w:t>
      </w:r>
      <w:r>
        <w:rPr>
          <w:sz w:val="24"/>
          <w:szCs w:val="24"/>
        </w:rPr>
        <w:t>разного возраста</w:t>
      </w:r>
      <w:r>
        <w:rPr>
          <w:sz w:val="24"/>
          <w:szCs w:val="24"/>
        </w:rPr>
        <w:t xml:space="preserve">. </w:t>
      </w:r>
      <w:r>
        <w:rPr>
          <w:sz w:val="24"/>
          <w:szCs w:val="24"/>
        </w:rPr>
        <w:t xml:space="preserve">К настоящему времени подробные характеристики </w:t>
      </w:r>
      <w:r>
        <w:rPr>
          <w:sz w:val="24"/>
          <w:szCs w:val="24"/>
        </w:rPr>
        <w:t>этих</w:t>
      </w:r>
      <w:r>
        <w:rPr>
          <w:sz w:val="24"/>
          <w:szCs w:val="24"/>
        </w:rPr>
        <w:t xml:space="preserve"> случаев </w:t>
      </w:r>
      <w:r>
        <w:rPr>
          <w:sz w:val="24"/>
          <w:szCs w:val="24"/>
        </w:rPr>
        <w:t xml:space="preserve">не представлены </w:t>
      </w:r>
      <w:r>
        <w:rPr>
          <w:sz w:val="24"/>
          <w:szCs w:val="24"/>
        </w:rPr>
        <w:t>и научные публикации отсутствуют</w:t>
      </w:r>
      <w:r>
        <w:rPr>
          <w:sz w:val="24"/>
          <w:szCs w:val="24"/>
        </w:rPr>
        <w:t xml:space="preserve">. </w:t>
      </w:r>
    </w:p>
    <w:p>
      <w:pPr>
        <w:pStyle w:val="style0"/>
        <w:widowControl w:val="false"/>
        <w:spacing w:lineRule="auto" w:line="360"/>
        <w:ind w:firstLine="0"/>
        <w:contextualSpacing/>
        <w:rPr>
          <w:sz w:val="24"/>
          <w:szCs w:val="24"/>
        </w:rPr>
      </w:pPr>
    </w:p>
    <w:p>
      <w:pPr>
        <w:pStyle w:val="style0"/>
        <w:widowControl w:val="false"/>
        <w:spacing w:lineRule="auto" w:line="360"/>
        <w:ind w:firstLine="0"/>
        <w:jc w:val="center"/>
        <w:contextualSpacing/>
        <w:rPr>
          <w:b/>
          <w:i/>
          <w:sz w:val="24"/>
          <w:szCs w:val="24"/>
        </w:rPr>
      </w:pPr>
      <w:r>
        <w:rPr>
          <w:b/>
          <w:i/>
          <w:sz w:val="24"/>
          <w:szCs w:val="24"/>
        </w:rPr>
        <w:t xml:space="preserve">Характеристика летальных случаев у детей с </w:t>
      </w:r>
      <w:r>
        <w:rPr>
          <w:b/>
          <w:i/>
          <w:sz w:val="24"/>
          <w:szCs w:val="24"/>
          <w:lang w:val="en-US"/>
        </w:rPr>
        <w:t>COVID</w:t>
      </w:r>
      <w:r>
        <w:rPr>
          <w:b/>
          <w:i/>
          <w:sz w:val="24"/>
          <w:szCs w:val="24"/>
        </w:rPr>
        <w:t xml:space="preserve">-19 </w:t>
      </w:r>
    </w:p>
    <w:p>
      <w:pPr>
        <w:pStyle w:val="style0"/>
        <w:widowControl w:val="false"/>
        <w:spacing w:lineRule="auto" w:line="360"/>
        <w:ind w:firstLine="0"/>
        <w:jc w:val="center"/>
        <w:contextualSpacing/>
        <w:rPr>
          <w:b/>
          <w:i/>
          <w:sz w:val="24"/>
          <w:szCs w:val="24"/>
        </w:rPr>
      </w:pPr>
      <w:r>
        <w:rPr>
          <w:b/>
          <w:i/>
          <w:sz w:val="24"/>
          <w:szCs w:val="24"/>
        </w:rPr>
        <w:t>по данным информационных источников</w:t>
      </w:r>
    </w:p>
    <w:tbl>
      <w:tblPr>
        <w:tblStyle w:val="style154"/>
        <w:tblW w:w="0" w:type="auto"/>
        <w:tblLayout w:type="fixed"/>
        <w:tblLook w:val="04A0" w:firstRow="1" w:lastRow="0" w:firstColumn="1" w:lastColumn="0" w:noHBand="0" w:noVBand="1"/>
      </w:tblPr>
      <w:tblGrid>
        <w:gridCol w:w="1384"/>
        <w:gridCol w:w="1418"/>
        <w:gridCol w:w="992"/>
        <w:gridCol w:w="709"/>
        <w:gridCol w:w="2268"/>
        <w:gridCol w:w="2799"/>
      </w:tblGrid>
      <w:tr>
        <w:trPr/>
        <w:tc>
          <w:tcPr>
            <w:tcW w:w="1384" w:type="dxa"/>
            <w:tcBorders/>
          </w:tcPr>
          <w:p>
            <w:pPr>
              <w:pStyle w:val="style0"/>
              <w:widowControl w:val="false"/>
              <w:spacing w:lineRule="auto" w:line="360"/>
              <w:ind w:firstLine="0"/>
              <w:jc w:val="left"/>
              <w:contextualSpacing/>
              <w:rPr>
                <w:b/>
                <w:sz w:val="20"/>
              </w:rPr>
            </w:pPr>
            <w:r>
              <w:rPr>
                <w:b/>
                <w:sz w:val="20"/>
              </w:rPr>
              <w:t>Дата смерти и сообщения</w:t>
            </w:r>
          </w:p>
        </w:tc>
        <w:tc>
          <w:tcPr>
            <w:tcW w:w="1418" w:type="dxa"/>
            <w:tcBorders/>
          </w:tcPr>
          <w:p>
            <w:pPr>
              <w:pStyle w:val="style0"/>
              <w:widowControl w:val="false"/>
              <w:spacing w:lineRule="auto" w:line="360"/>
              <w:ind w:firstLine="0"/>
              <w:contextualSpacing/>
              <w:rPr>
                <w:b/>
                <w:sz w:val="20"/>
              </w:rPr>
            </w:pPr>
            <w:r>
              <w:rPr>
                <w:b/>
                <w:sz w:val="20"/>
              </w:rPr>
              <w:t xml:space="preserve">Страна </w:t>
            </w:r>
          </w:p>
        </w:tc>
        <w:tc>
          <w:tcPr>
            <w:tcW w:w="992" w:type="dxa"/>
            <w:tcBorders/>
          </w:tcPr>
          <w:p>
            <w:pPr>
              <w:pStyle w:val="style0"/>
              <w:widowControl w:val="false"/>
              <w:spacing w:lineRule="auto" w:line="360"/>
              <w:ind w:firstLine="0"/>
              <w:contextualSpacing/>
              <w:rPr>
                <w:b/>
                <w:sz w:val="20"/>
              </w:rPr>
            </w:pPr>
            <w:r>
              <w:rPr>
                <w:b/>
                <w:sz w:val="20"/>
              </w:rPr>
              <w:t>Возраст</w:t>
            </w:r>
          </w:p>
        </w:tc>
        <w:tc>
          <w:tcPr>
            <w:tcW w:w="709" w:type="dxa"/>
            <w:tcBorders/>
          </w:tcPr>
          <w:p>
            <w:pPr>
              <w:pStyle w:val="style0"/>
              <w:widowControl w:val="false"/>
              <w:spacing w:lineRule="auto" w:line="360"/>
              <w:ind w:firstLine="0"/>
              <w:contextualSpacing/>
              <w:rPr>
                <w:b/>
                <w:sz w:val="20"/>
              </w:rPr>
            </w:pPr>
            <w:r>
              <w:rPr>
                <w:b/>
                <w:sz w:val="20"/>
              </w:rPr>
              <w:t xml:space="preserve">Пол </w:t>
            </w:r>
          </w:p>
        </w:tc>
        <w:tc>
          <w:tcPr>
            <w:tcW w:w="2268" w:type="dxa"/>
            <w:tcBorders/>
          </w:tcPr>
          <w:p>
            <w:pPr>
              <w:pStyle w:val="style0"/>
              <w:widowControl w:val="false"/>
              <w:spacing w:lineRule="auto" w:line="360"/>
              <w:ind w:firstLine="0"/>
              <w:contextualSpacing/>
              <w:rPr>
                <w:b/>
                <w:sz w:val="20"/>
              </w:rPr>
            </w:pPr>
            <w:r>
              <w:rPr>
                <w:b/>
                <w:sz w:val="20"/>
              </w:rPr>
              <w:t>Характеристика</w:t>
            </w:r>
          </w:p>
        </w:tc>
        <w:tc>
          <w:tcPr>
            <w:tcW w:w="2799" w:type="dxa"/>
            <w:tcBorders/>
          </w:tcPr>
          <w:p>
            <w:pPr>
              <w:pStyle w:val="style0"/>
              <w:widowControl w:val="false"/>
              <w:spacing w:lineRule="auto" w:line="360"/>
              <w:ind w:firstLine="0"/>
              <w:contextualSpacing/>
              <w:rPr>
                <w:b/>
                <w:sz w:val="20"/>
              </w:rPr>
            </w:pPr>
            <w:r>
              <w:rPr>
                <w:b/>
                <w:sz w:val="20"/>
              </w:rPr>
              <w:t>Источник:</w:t>
            </w:r>
          </w:p>
        </w:tc>
      </w:tr>
      <w:tr>
        <w:tblPrEx/>
        <w:trPr/>
        <w:tc>
          <w:tcPr>
            <w:tcW w:w="1384" w:type="dxa"/>
            <w:tcBorders/>
          </w:tcPr>
          <w:p>
            <w:pPr>
              <w:pStyle w:val="style0"/>
              <w:widowControl w:val="false"/>
              <w:spacing w:lineRule="auto" w:line="360"/>
              <w:ind w:firstLine="0"/>
              <w:contextualSpacing/>
              <w:rPr>
                <w:sz w:val="20"/>
              </w:rPr>
            </w:pPr>
            <w:r>
              <w:rPr>
                <w:sz w:val="20"/>
              </w:rPr>
              <w:t>д</w:t>
            </w:r>
            <w:r>
              <w:rPr>
                <w:sz w:val="20"/>
              </w:rPr>
              <w:t>о 24.03.20</w:t>
            </w:r>
          </w:p>
        </w:tc>
        <w:tc>
          <w:tcPr>
            <w:tcW w:w="1418" w:type="dxa"/>
            <w:tcBorders/>
          </w:tcPr>
          <w:p>
            <w:pPr>
              <w:pStyle w:val="style0"/>
              <w:widowControl w:val="false"/>
              <w:spacing w:lineRule="auto" w:line="360"/>
              <w:ind w:firstLine="0"/>
              <w:contextualSpacing/>
              <w:rPr>
                <w:sz w:val="20"/>
              </w:rPr>
            </w:pPr>
            <w:r>
              <w:rPr>
                <w:sz w:val="20"/>
              </w:rPr>
              <w:t>Иран</w:t>
            </w:r>
          </w:p>
        </w:tc>
        <w:tc>
          <w:tcPr>
            <w:tcW w:w="992" w:type="dxa"/>
            <w:tcBorders/>
          </w:tcPr>
          <w:p>
            <w:pPr>
              <w:pStyle w:val="style0"/>
              <w:widowControl w:val="false"/>
              <w:spacing w:lineRule="auto" w:line="360"/>
              <w:ind w:firstLine="0"/>
              <w:contextualSpacing/>
              <w:rPr>
                <w:sz w:val="20"/>
              </w:rPr>
            </w:pPr>
            <w:r>
              <w:rPr>
                <w:sz w:val="20"/>
              </w:rPr>
              <w:t>3 года</w:t>
            </w:r>
          </w:p>
        </w:tc>
        <w:tc>
          <w:tcPr>
            <w:tcW w:w="709" w:type="dxa"/>
            <w:tcBorders/>
          </w:tcPr>
          <w:p>
            <w:pPr>
              <w:pStyle w:val="style0"/>
              <w:widowControl w:val="false"/>
              <w:spacing w:lineRule="auto" w:line="360"/>
              <w:ind w:firstLine="0"/>
              <w:contextualSpacing/>
              <w:rPr>
                <w:sz w:val="20"/>
              </w:rPr>
            </w:pPr>
            <w:r>
              <w:rPr>
                <w:sz w:val="20"/>
              </w:rPr>
              <w:t>?</w:t>
            </w:r>
          </w:p>
        </w:tc>
        <w:tc>
          <w:tcPr>
            <w:tcW w:w="2268" w:type="dxa"/>
            <w:tcBorders/>
          </w:tcPr>
          <w:p>
            <w:pPr>
              <w:pStyle w:val="style0"/>
              <w:widowControl w:val="false"/>
              <w:spacing w:lineRule="auto" w:line="360"/>
              <w:ind w:firstLine="0"/>
              <w:contextualSpacing/>
              <w:rPr>
                <w:sz w:val="20"/>
              </w:rPr>
            </w:pPr>
            <w:r>
              <w:rPr>
                <w:sz w:val="20"/>
              </w:rPr>
              <w:t xml:space="preserve">Имелось </w:t>
            </w:r>
            <w:r>
              <w:rPr>
                <w:sz w:val="20"/>
              </w:rPr>
              <w:t>сопутствующие</w:t>
            </w:r>
            <w:r>
              <w:rPr>
                <w:sz w:val="20"/>
              </w:rPr>
              <w:t xml:space="preserve"> заболевание – лейкоз </w:t>
            </w:r>
          </w:p>
        </w:tc>
        <w:tc>
          <w:tcPr>
            <w:tcW w:w="2799" w:type="dxa"/>
            <w:vMerge w:val="restart"/>
            <w:tcBorders/>
          </w:tcPr>
          <w:p>
            <w:pPr>
              <w:pStyle w:val="style0"/>
              <w:widowControl w:val="false"/>
              <w:spacing w:lineRule="auto" w:line="360"/>
              <w:ind w:firstLine="0"/>
              <w:jc w:val="left"/>
              <w:contextualSpacing/>
              <w:rPr>
                <w:sz w:val="20"/>
              </w:rPr>
            </w:pPr>
            <w:r>
              <w:rPr/>
              <w:fldChar w:fldCharType="begin"/>
            </w:r>
            <w:r>
              <w:instrText xml:space="preserve"> HYPERLINK "https://www.aa.com.tr/en/latest-on-coronavirus-outbreak/iran-6-year-old-child-dies-from-coronavirus/1777045" </w:instrText>
            </w:r>
            <w:r>
              <w:rPr/>
              <w:fldChar w:fldCharType="separate"/>
            </w:r>
            <w:r>
              <w:rPr>
                <w:rStyle w:val="style85"/>
                <w:sz w:val="20"/>
              </w:rPr>
              <w:t>https://www.aa.com.tr/en/latest-on-coronavirus-outbreak/iran-6-year-old-child-dies-from-coronavirus/1777045</w:t>
            </w:r>
            <w:r>
              <w:rPr/>
              <w:fldChar w:fldCharType="end"/>
            </w:r>
            <w:r>
              <w:rPr>
                <w:sz w:val="20"/>
              </w:rPr>
              <w:t xml:space="preserve"> </w:t>
            </w:r>
          </w:p>
          <w:p>
            <w:pPr>
              <w:pStyle w:val="style0"/>
              <w:widowControl w:val="false"/>
              <w:spacing w:lineRule="auto" w:line="360"/>
              <w:ind w:firstLine="0"/>
              <w:jc w:val="left"/>
              <w:contextualSpacing/>
              <w:rPr>
                <w:sz w:val="20"/>
              </w:rPr>
            </w:pPr>
            <w:r>
              <w:rPr>
                <w:sz w:val="20"/>
              </w:rPr>
              <w:t>(со ссылкой на Университет медицинских наук Северного Хорасана)</w:t>
            </w:r>
          </w:p>
        </w:tc>
      </w:tr>
      <w:tr>
        <w:tblPrEx/>
        <w:trPr/>
        <w:tc>
          <w:tcPr>
            <w:tcW w:w="1384" w:type="dxa"/>
            <w:tcBorders/>
          </w:tcPr>
          <w:p>
            <w:pPr>
              <w:pStyle w:val="style0"/>
              <w:widowControl w:val="false"/>
              <w:spacing w:lineRule="auto" w:line="360"/>
              <w:ind w:firstLine="0"/>
              <w:contextualSpacing/>
              <w:rPr>
                <w:sz w:val="20"/>
              </w:rPr>
            </w:pPr>
            <w:r>
              <w:rPr>
                <w:sz w:val="20"/>
              </w:rPr>
              <w:t>24.03.20</w:t>
            </w:r>
          </w:p>
        </w:tc>
        <w:tc>
          <w:tcPr>
            <w:tcW w:w="1418" w:type="dxa"/>
            <w:tcBorders/>
          </w:tcPr>
          <w:p>
            <w:pPr>
              <w:pStyle w:val="style0"/>
              <w:widowControl w:val="false"/>
              <w:spacing w:lineRule="auto" w:line="360"/>
              <w:ind w:firstLine="0"/>
              <w:contextualSpacing/>
              <w:rPr>
                <w:sz w:val="20"/>
              </w:rPr>
            </w:pPr>
            <w:r>
              <w:rPr>
                <w:sz w:val="20"/>
              </w:rPr>
              <w:t>Иран</w:t>
            </w:r>
          </w:p>
          <w:p>
            <w:pPr>
              <w:pStyle w:val="style0"/>
              <w:widowControl w:val="false"/>
              <w:spacing w:lineRule="auto" w:line="360"/>
              <w:ind w:firstLine="0"/>
              <w:contextualSpacing/>
              <w:rPr>
                <w:sz w:val="20"/>
              </w:rPr>
            </w:pPr>
            <w:r>
              <w:rPr>
                <w:sz w:val="20"/>
              </w:rPr>
              <w:t>(провинция Северный Хорасан)</w:t>
            </w:r>
          </w:p>
        </w:tc>
        <w:tc>
          <w:tcPr>
            <w:tcW w:w="992" w:type="dxa"/>
            <w:tcBorders/>
          </w:tcPr>
          <w:p>
            <w:pPr>
              <w:pStyle w:val="style0"/>
              <w:widowControl w:val="false"/>
              <w:spacing w:lineRule="auto" w:line="360"/>
              <w:ind w:firstLine="0"/>
              <w:contextualSpacing/>
              <w:rPr>
                <w:sz w:val="20"/>
              </w:rPr>
            </w:pPr>
            <w:r>
              <w:rPr>
                <w:sz w:val="20"/>
              </w:rPr>
              <w:t>6 лет</w:t>
            </w:r>
          </w:p>
        </w:tc>
        <w:tc>
          <w:tcPr>
            <w:tcW w:w="709" w:type="dxa"/>
            <w:tcBorders/>
          </w:tcPr>
          <w:p>
            <w:pPr>
              <w:pStyle w:val="style0"/>
              <w:widowControl w:val="false"/>
              <w:spacing w:lineRule="auto" w:line="360"/>
              <w:ind w:firstLine="0"/>
              <w:contextualSpacing/>
              <w:rPr>
                <w:sz w:val="20"/>
              </w:rPr>
            </w:pPr>
            <w:r>
              <w:rPr>
                <w:sz w:val="20"/>
              </w:rPr>
              <w:t>?</w:t>
            </w:r>
          </w:p>
        </w:tc>
        <w:tc>
          <w:tcPr>
            <w:tcW w:w="2268" w:type="dxa"/>
            <w:tcBorders/>
          </w:tcPr>
          <w:p>
            <w:pPr>
              <w:pStyle w:val="style0"/>
              <w:widowControl w:val="false"/>
              <w:spacing w:lineRule="auto" w:line="360"/>
              <w:ind w:firstLine="0"/>
              <w:contextualSpacing/>
              <w:rPr>
                <w:sz w:val="20"/>
              </w:rPr>
            </w:pPr>
            <w:r>
              <w:rPr>
                <w:sz w:val="20"/>
              </w:rPr>
              <w:t xml:space="preserve">Не </w:t>
            </w:r>
            <w:r>
              <w:rPr>
                <w:sz w:val="20"/>
              </w:rPr>
              <w:t>представлена</w:t>
            </w:r>
          </w:p>
        </w:tc>
        <w:tc>
          <w:tcPr>
            <w:tcW w:w="2799" w:type="dxa"/>
            <w:vMerge w:val="continue"/>
            <w:tcBorders/>
          </w:tcPr>
          <w:p>
            <w:pPr>
              <w:pStyle w:val="style0"/>
              <w:widowControl w:val="false"/>
              <w:spacing w:lineRule="auto" w:line="360"/>
              <w:ind w:firstLine="0"/>
              <w:jc w:val="left"/>
              <w:contextualSpacing/>
              <w:rPr>
                <w:sz w:val="20"/>
              </w:rPr>
            </w:pPr>
          </w:p>
        </w:tc>
      </w:tr>
      <w:tr>
        <w:tblPrEx/>
        <w:trPr/>
        <w:tc>
          <w:tcPr>
            <w:tcW w:w="1384" w:type="dxa"/>
            <w:tcBorders/>
          </w:tcPr>
          <w:p>
            <w:pPr>
              <w:pStyle w:val="style0"/>
              <w:widowControl w:val="false"/>
              <w:spacing w:lineRule="auto" w:line="360"/>
              <w:ind w:firstLine="0"/>
              <w:contextualSpacing/>
              <w:rPr>
                <w:sz w:val="20"/>
              </w:rPr>
            </w:pPr>
            <w:r>
              <w:rPr>
                <w:sz w:val="20"/>
              </w:rPr>
              <w:t>25.03.20</w:t>
            </w:r>
          </w:p>
        </w:tc>
        <w:tc>
          <w:tcPr>
            <w:tcW w:w="1418" w:type="dxa"/>
            <w:tcBorders/>
          </w:tcPr>
          <w:p>
            <w:pPr>
              <w:pStyle w:val="style0"/>
              <w:widowControl w:val="false"/>
              <w:spacing w:lineRule="auto" w:line="360"/>
              <w:ind w:firstLine="0"/>
              <w:contextualSpacing/>
              <w:rPr>
                <w:sz w:val="20"/>
              </w:rPr>
            </w:pPr>
            <w:r>
              <w:rPr>
                <w:sz w:val="20"/>
              </w:rPr>
              <w:t>Франция</w:t>
            </w:r>
          </w:p>
          <w:p>
            <w:pPr>
              <w:pStyle w:val="style0"/>
              <w:widowControl w:val="false"/>
              <w:spacing w:lineRule="auto" w:line="360"/>
              <w:ind w:firstLine="0"/>
              <w:contextualSpacing/>
              <w:rPr>
                <w:sz w:val="20"/>
              </w:rPr>
            </w:pPr>
            <w:r>
              <w:rPr>
                <w:sz w:val="20"/>
              </w:rPr>
              <w:t>(г. Париж)</w:t>
            </w:r>
          </w:p>
        </w:tc>
        <w:tc>
          <w:tcPr>
            <w:tcW w:w="992" w:type="dxa"/>
            <w:tcBorders/>
          </w:tcPr>
          <w:p>
            <w:pPr>
              <w:pStyle w:val="style0"/>
              <w:widowControl w:val="false"/>
              <w:spacing w:lineRule="auto" w:line="360"/>
              <w:ind w:firstLine="0"/>
              <w:contextualSpacing/>
              <w:rPr>
                <w:sz w:val="20"/>
              </w:rPr>
            </w:pPr>
            <w:r>
              <w:rPr>
                <w:sz w:val="20"/>
              </w:rPr>
              <w:t>16 лет</w:t>
            </w:r>
          </w:p>
        </w:tc>
        <w:tc>
          <w:tcPr>
            <w:tcW w:w="709" w:type="dxa"/>
            <w:tcBorders/>
          </w:tcPr>
          <w:p>
            <w:pPr>
              <w:pStyle w:val="style0"/>
              <w:widowControl w:val="false"/>
              <w:spacing w:lineRule="auto" w:line="360"/>
              <w:ind w:firstLine="0"/>
              <w:contextualSpacing/>
              <w:rPr>
                <w:sz w:val="20"/>
              </w:rPr>
            </w:pPr>
            <w:r>
              <w:rPr>
                <w:sz w:val="20"/>
              </w:rPr>
              <w:t>жен</w:t>
            </w:r>
          </w:p>
        </w:tc>
        <w:tc>
          <w:tcPr>
            <w:tcW w:w="2268" w:type="dxa"/>
            <w:tcBorders/>
          </w:tcPr>
          <w:p>
            <w:pPr>
              <w:pStyle w:val="style0"/>
              <w:widowControl w:val="false"/>
              <w:spacing w:lineRule="auto" w:line="360"/>
              <w:ind w:firstLine="0"/>
              <w:contextualSpacing/>
              <w:rPr>
                <w:sz w:val="20"/>
              </w:rPr>
            </w:pPr>
            <w:r>
              <w:rPr>
                <w:sz w:val="20"/>
              </w:rPr>
              <w:t xml:space="preserve">Отсутствовали </w:t>
            </w:r>
            <w:r>
              <w:rPr>
                <w:sz w:val="20"/>
              </w:rPr>
              <w:t>хронические заболевания. Развитие дыхательной недостаточности через несколько дней от начала болезни.</w:t>
            </w:r>
          </w:p>
        </w:tc>
        <w:tc>
          <w:tcPr>
            <w:tcW w:w="2799" w:type="dxa"/>
            <w:tcBorders/>
          </w:tcPr>
          <w:p>
            <w:pPr>
              <w:pStyle w:val="style0"/>
              <w:widowControl w:val="false"/>
              <w:spacing w:lineRule="auto" w:line="360"/>
              <w:ind w:firstLine="0"/>
              <w:contextualSpacing/>
              <w:rPr>
                <w:sz w:val="20"/>
              </w:rPr>
            </w:pPr>
            <w:r>
              <w:rPr/>
              <w:fldChar w:fldCharType="begin"/>
            </w:r>
            <w:r>
              <w:instrText xml:space="preserve"> HYPERLINK "https://www.thesun.co.uk/news/11268073/french-girk-youngest-coronavirus-victim-cough/" </w:instrText>
            </w:r>
            <w:r>
              <w:rPr/>
              <w:fldChar w:fldCharType="separate"/>
            </w:r>
            <w:r>
              <w:rPr>
                <w:rStyle w:val="style85"/>
                <w:sz w:val="20"/>
              </w:rPr>
              <w:t>https://www.thesun.co.uk/news/11268073/french-girk-youngest-coronavirus-victim-cough/</w:t>
            </w:r>
            <w:r>
              <w:rPr/>
              <w:fldChar w:fldCharType="end"/>
            </w:r>
            <w:r>
              <w:rPr>
                <w:sz w:val="20"/>
              </w:rPr>
              <w:t xml:space="preserve"> </w:t>
            </w:r>
          </w:p>
        </w:tc>
      </w:tr>
      <w:tr>
        <w:tblPrEx/>
        <w:trPr/>
        <w:tc>
          <w:tcPr>
            <w:tcW w:w="1384" w:type="dxa"/>
            <w:tcBorders/>
          </w:tcPr>
          <w:p>
            <w:pPr>
              <w:pStyle w:val="style0"/>
              <w:widowControl w:val="false"/>
              <w:spacing w:lineRule="auto" w:line="360"/>
              <w:ind w:firstLine="0"/>
              <w:contextualSpacing/>
              <w:rPr>
                <w:sz w:val="20"/>
              </w:rPr>
            </w:pPr>
            <w:r>
              <w:rPr>
                <w:sz w:val="20"/>
              </w:rPr>
              <w:t>28.03.20</w:t>
            </w:r>
          </w:p>
        </w:tc>
        <w:tc>
          <w:tcPr>
            <w:tcW w:w="1418" w:type="dxa"/>
            <w:tcBorders/>
          </w:tcPr>
          <w:p>
            <w:pPr>
              <w:pStyle w:val="style0"/>
              <w:widowControl w:val="false"/>
              <w:spacing w:lineRule="auto" w:line="360"/>
              <w:ind w:firstLine="0"/>
              <w:contextualSpacing/>
              <w:rPr>
                <w:sz w:val="20"/>
              </w:rPr>
            </w:pPr>
            <w:r>
              <w:rPr>
                <w:sz w:val="20"/>
              </w:rPr>
              <w:t>США</w:t>
            </w:r>
          </w:p>
          <w:p>
            <w:pPr>
              <w:pStyle w:val="style0"/>
              <w:widowControl w:val="false"/>
              <w:spacing w:lineRule="auto" w:line="360"/>
              <w:ind w:firstLine="0"/>
              <w:contextualSpacing/>
              <w:rPr>
                <w:sz w:val="20"/>
              </w:rPr>
            </w:pPr>
            <w:r>
              <w:rPr>
                <w:sz w:val="20"/>
              </w:rPr>
              <w:t>(штат Иллинойс)</w:t>
            </w:r>
          </w:p>
        </w:tc>
        <w:tc>
          <w:tcPr>
            <w:tcW w:w="992" w:type="dxa"/>
            <w:tcBorders/>
          </w:tcPr>
          <w:p>
            <w:pPr>
              <w:pStyle w:val="style0"/>
              <w:widowControl w:val="false"/>
              <w:spacing w:lineRule="auto" w:line="360"/>
              <w:ind w:firstLine="0"/>
              <w:contextualSpacing/>
              <w:rPr>
                <w:sz w:val="20"/>
              </w:rPr>
            </w:pPr>
            <w:r>
              <w:rPr>
                <w:sz w:val="20"/>
              </w:rPr>
              <w:t>&lt;12 месяцев</w:t>
            </w:r>
          </w:p>
        </w:tc>
        <w:tc>
          <w:tcPr>
            <w:tcW w:w="709" w:type="dxa"/>
            <w:tcBorders/>
          </w:tcPr>
          <w:p>
            <w:pPr>
              <w:pStyle w:val="style0"/>
              <w:widowControl w:val="false"/>
              <w:spacing w:lineRule="auto" w:line="360"/>
              <w:ind w:firstLine="0"/>
              <w:contextualSpacing/>
              <w:rPr>
                <w:sz w:val="20"/>
              </w:rPr>
            </w:pPr>
            <w:r>
              <w:rPr>
                <w:sz w:val="20"/>
              </w:rPr>
              <w:t>?</w:t>
            </w:r>
          </w:p>
        </w:tc>
        <w:tc>
          <w:tcPr>
            <w:tcW w:w="2268" w:type="dxa"/>
            <w:tcBorders/>
          </w:tcPr>
          <w:p>
            <w:pPr>
              <w:pStyle w:val="style0"/>
              <w:widowControl w:val="false"/>
              <w:spacing w:lineRule="auto" w:line="360"/>
              <w:ind w:firstLine="0"/>
              <w:contextualSpacing/>
              <w:rPr>
                <w:sz w:val="20"/>
              </w:rPr>
            </w:pPr>
            <w:r>
              <w:rPr>
                <w:sz w:val="20"/>
              </w:rPr>
              <w:t xml:space="preserve">Не </w:t>
            </w:r>
            <w:r>
              <w:rPr>
                <w:sz w:val="20"/>
              </w:rPr>
              <w:t>представлена</w:t>
            </w:r>
          </w:p>
        </w:tc>
        <w:tc>
          <w:tcPr>
            <w:tcW w:w="2799" w:type="dxa"/>
            <w:tcBorders/>
          </w:tcPr>
          <w:p>
            <w:pPr>
              <w:pStyle w:val="style0"/>
              <w:widowControl w:val="false"/>
              <w:spacing w:lineRule="auto" w:line="360"/>
              <w:ind w:firstLine="0"/>
              <w:contextualSpacing/>
              <w:rPr>
                <w:sz w:val="20"/>
              </w:rPr>
            </w:pPr>
            <w:r>
              <w:rPr>
                <w:sz w:val="20"/>
              </w:rPr>
              <w:t>Департамент здравоохранения штата Иллинойс (пресс-релиз):</w:t>
            </w:r>
          </w:p>
          <w:p>
            <w:pPr>
              <w:pStyle w:val="style0"/>
              <w:widowControl w:val="false"/>
              <w:spacing w:lineRule="auto" w:line="360"/>
              <w:ind w:firstLine="0"/>
              <w:contextualSpacing/>
              <w:rPr>
                <w:sz w:val="20"/>
              </w:rPr>
            </w:pPr>
            <w:r>
              <w:rPr/>
              <w:fldChar w:fldCharType="begin"/>
            </w:r>
            <w:r>
              <w:instrText xml:space="preserve"> HYPERLINK "http://www.dph.illinois.gov/news/public-health-officials-announce-first-death-infant-coronavirus-disease" </w:instrText>
            </w:r>
            <w:r>
              <w:rPr/>
              <w:fldChar w:fldCharType="separate"/>
            </w:r>
            <w:r>
              <w:rPr>
                <w:rStyle w:val="style85"/>
                <w:sz w:val="20"/>
              </w:rPr>
              <w:t>http://www.dph.illinois.gov/news/public-health-officials-announce-first-death-infant-coronavirus-disease</w:t>
            </w:r>
            <w:r>
              <w:rPr/>
              <w:fldChar w:fldCharType="end"/>
            </w:r>
            <w:r>
              <w:rPr>
                <w:sz w:val="20"/>
              </w:rPr>
              <w:t xml:space="preserve"> </w:t>
            </w:r>
          </w:p>
        </w:tc>
      </w:tr>
      <w:tr>
        <w:tblPrEx/>
        <w:trPr/>
        <w:tc>
          <w:tcPr>
            <w:tcW w:w="1384" w:type="dxa"/>
            <w:tcBorders/>
          </w:tcPr>
          <w:p>
            <w:pPr>
              <w:pStyle w:val="style0"/>
              <w:widowControl w:val="false"/>
              <w:spacing w:lineRule="auto" w:line="360"/>
              <w:ind w:firstLine="0"/>
              <w:contextualSpacing/>
              <w:rPr>
                <w:sz w:val="20"/>
              </w:rPr>
            </w:pPr>
            <w:r>
              <w:rPr>
                <w:sz w:val="20"/>
              </w:rPr>
              <w:t>29.03.20</w:t>
            </w:r>
          </w:p>
        </w:tc>
        <w:tc>
          <w:tcPr>
            <w:tcW w:w="1418" w:type="dxa"/>
            <w:tcBorders/>
          </w:tcPr>
          <w:p>
            <w:pPr>
              <w:pStyle w:val="style0"/>
              <w:widowControl w:val="false"/>
              <w:spacing w:lineRule="auto" w:line="360"/>
              <w:ind w:firstLine="0"/>
              <w:contextualSpacing/>
              <w:rPr>
                <w:sz w:val="20"/>
              </w:rPr>
            </w:pPr>
            <w:r>
              <w:rPr>
                <w:sz w:val="20"/>
              </w:rPr>
              <w:t>Португалия</w:t>
            </w:r>
          </w:p>
          <w:p>
            <w:pPr>
              <w:pStyle w:val="style0"/>
              <w:widowControl w:val="false"/>
              <w:spacing w:lineRule="auto" w:line="360"/>
              <w:ind w:firstLine="0"/>
              <w:contextualSpacing/>
              <w:rPr>
                <w:sz w:val="20"/>
              </w:rPr>
            </w:pPr>
            <w:r>
              <w:rPr>
                <w:sz w:val="20"/>
              </w:rPr>
              <w:t xml:space="preserve">(г. </w:t>
            </w:r>
            <w:r>
              <w:rPr>
                <w:sz w:val="20"/>
              </w:rPr>
              <w:t>Овар</w:t>
            </w:r>
            <w:r>
              <w:rPr>
                <w:sz w:val="20"/>
              </w:rPr>
              <w:t>)</w:t>
            </w:r>
          </w:p>
        </w:tc>
        <w:tc>
          <w:tcPr>
            <w:tcW w:w="992" w:type="dxa"/>
            <w:tcBorders/>
          </w:tcPr>
          <w:p>
            <w:pPr>
              <w:pStyle w:val="style0"/>
              <w:widowControl w:val="false"/>
              <w:spacing w:lineRule="auto" w:line="360"/>
              <w:ind w:firstLine="0"/>
              <w:contextualSpacing/>
              <w:rPr>
                <w:sz w:val="20"/>
              </w:rPr>
            </w:pPr>
            <w:r>
              <w:rPr>
                <w:sz w:val="20"/>
              </w:rPr>
              <w:t>14 лет</w:t>
            </w:r>
          </w:p>
        </w:tc>
        <w:tc>
          <w:tcPr>
            <w:tcW w:w="709" w:type="dxa"/>
            <w:tcBorders/>
          </w:tcPr>
          <w:p>
            <w:pPr>
              <w:pStyle w:val="style0"/>
              <w:widowControl w:val="false"/>
              <w:spacing w:lineRule="auto" w:line="360"/>
              <w:ind w:firstLine="0"/>
              <w:contextualSpacing/>
              <w:rPr>
                <w:sz w:val="20"/>
              </w:rPr>
            </w:pPr>
            <w:r>
              <w:rPr>
                <w:sz w:val="20"/>
              </w:rPr>
              <w:t>муж</w:t>
            </w:r>
          </w:p>
        </w:tc>
        <w:tc>
          <w:tcPr>
            <w:tcW w:w="2268" w:type="dxa"/>
            <w:tcBorders/>
          </w:tcPr>
          <w:p>
            <w:pPr>
              <w:pStyle w:val="style0"/>
              <w:widowControl w:val="false"/>
              <w:spacing w:lineRule="auto" w:line="360"/>
              <w:ind w:firstLine="0"/>
              <w:contextualSpacing/>
              <w:rPr>
                <w:sz w:val="20"/>
              </w:rPr>
            </w:pPr>
            <w:r>
              <w:rPr>
                <w:sz w:val="20"/>
              </w:rPr>
              <w:t xml:space="preserve">Псориаз, </w:t>
            </w:r>
            <w:r>
              <w:rPr>
                <w:sz w:val="20"/>
              </w:rPr>
              <w:t>иммунодефицит (?)</w:t>
            </w:r>
          </w:p>
        </w:tc>
        <w:tc>
          <w:tcPr>
            <w:tcW w:w="2799" w:type="dxa"/>
            <w:tcBorders/>
          </w:tcPr>
          <w:p>
            <w:pPr>
              <w:pStyle w:val="style0"/>
              <w:widowControl w:val="false"/>
              <w:spacing w:lineRule="auto" w:line="360"/>
              <w:ind w:firstLine="0"/>
              <w:contextualSpacing/>
              <w:rPr>
                <w:sz w:val="20"/>
              </w:rPr>
            </w:pPr>
            <w:r>
              <w:rPr/>
              <w:fldChar w:fldCharType="begin"/>
            </w:r>
            <w:r>
              <w:instrText xml:space="preserve"> HYPERLINK "https://www.thesun.co.uk/news/11280336/schoolboy-14-dies-after-coronavirus-portugal/" </w:instrText>
            </w:r>
            <w:r>
              <w:rPr/>
              <w:fldChar w:fldCharType="separate"/>
            </w:r>
            <w:r>
              <w:rPr>
                <w:rStyle w:val="style85"/>
                <w:sz w:val="20"/>
              </w:rPr>
              <w:t>https://www.thesun.co.uk/news/</w:t>
            </w:r>
            <w:r>
              <w:rPr>
                <w:rStyle w:val="style85"/>
                <w:sz w:val="20"/>
              </w:rPr>
              <w:t>11280336/schoolboy-14-dies-after-coronavirus-portugal/</w:t>
            </w:r>
            <w:r>
              <w:rPr/>
              <w:fldChar w:fldCharType="end"/>
            </w:r>
            <w:r>
              <w:rPr>
                <w:sz w:val="20"/>
              </w:rPr>
              <w:t xml:space="preserve"> </w:t>
            </w:r>
          </w:p>
        </w:tc>
      </w:tr>
      <w:tr>
        <w:tblPrEx/>
        <w:trPr/>
        <w:tc>
          <w:tcPr>
            <w:tcW w:w="1384" w:type="dxa"/>
            <w:tcBorders/>
          </w:tcPr>
          <w:p>
            <w:pPr>
              <w:pStyle w:val="style0"/>
              <w:widowControl w:val="false"/>
              <w:spacing w:lineRule="auto" w:line="360"/>
              <w:ind w:firstLine="0"/>
              <w:contextualSpacing/>
              <w:rPr>
                <w:sz w:val="20"/>
              </w:rPr>
            </w:pPr>
            <w:r>
              <w:rPr>
                <w:sz w:val="20"/>
              </w:rPr>
              <w:t>?</w:t>
            </w:r>
          </w:p>
        </w:tc>
        <w:tc>
          <w:tcPr>
            <w:tcW w:w="1418" w:type="dxa"/>
            <w:tcBorders/>
          </w:tcPr>
          <w:p>
            <w:pPr>
              <w:pStyle w:val="style0"/>
              <w:widowControl w:val="false"/>
              <w:spacing w:lineRule="auto" w:line="360"/>
              <w:ind w:firstLine="0"/>
              <w:jc w:val="left"/>
              <w:contextualSpacing/>
              <w:rPr>
                <w:sz w:val="20"/>
              </w:rPr>
            </w:pPr>
            <w:r>
              <w:rPr>
                <w:sz w:val="20"/>
              </w:rPr>
              <w:t>Бельгия</w:t>
            </w:r>
          </w:p>
        </w:tc>
        <w:tc>
          <w:tcPr>
            <w:tcW w:w="992" w:type="dxa"/>
            <w:tcBorders/>
          </w:tcPr>
          <w:p>
            <w:pPr>
              <w:pStyle w:val="style0"/>
              <w:widowControl w:val="false"/>
              <w:spacing w:lineRule="auto" w:line="360"/>
              <w:ind w:firstLine="0"/>
              <w:contextualSpacing/>
              <w:rPr>
                <w:sz w:val="20"/>
              </w:rPr>
            </w:pPr>
            <w:r>
              <w:rPr>
                <w:sz w:val="20"/>
              </w:rPr>
              <w:t>12 лет</w:t>
            </w:r>
          </w:p>
        </w:tc>
        <w:tc>
          <w:tcPr>
            <w:tcW w:w="709" w:type="dxa"/>
            <w:tcBorders/>
          </w:tcPr>
          <w:p>
            <w:pPr>
              <w:pStyle w:val="style0"/>
              <w:widowControl w:val="false"/>
              <w:spacing w:lineRule="auto" w:line="360"/>
              <w:ind w:firstLine="0"/>
              <w:contextualSpacing/>
              <w:rPr>
                <w:sz w:val="20"/>
              </w:rPr>
            </w:pPr>
            <w:r>
              <w:rPr>
                <w:sz w:val="20"/>
              </w:rPr>
              <w:t>жен</w:t>
            </w:r>
          </w:p>
        </w:tc>
        <w:tc>
          <w:tcPr>
            <w:tcW w:w="2268" w:type="dxa"/>
            <w:tcBorders/>
          </w:tcPr>
          <w:p>
            <w:pPr>
              <w:pStyle w:val="style0"/>
              <w:widowControl w:val="false"/>
              <w:spacing w:lineRule="auto" w:line="360"/>
              <w:ind w:firstLine="0"/>
              <w:contextualSpacing/>
              <w:rPr>
                <w:sz w:val="20"/>
              </w:rPr>
            </w:pPr>
            <w:r>
              <w:rPr>
                <w:sz w:val="20"/>
              </w:rPr>
              <w:t>Не представлена</w:t>
            </w:r>
          </w:p>
        </w:tc>
        <w:tc>
          <w:tcPr>
            <w:tcW w:w="2799" w:type="dxa"/>
            <w:tcBorders/>
          </w:tcPr>
          <w:p>
            <w:pPr>
              <w:pStyle w:val="style0"/>
              <w:widowControl w:val="false"/>
              <w:spacing w:lineRule="auto" w:line="360"/>
              <w:ind w:firstLine="0"/>
              <w:contextualSpacing/>
              <w:rPr>
                <w:sz w:val="20"/>
              </w:rPr>
            </w:pPr>
            <w:r>
              <w:rPr/>
              <w:fldChar w:fldCharType="begin"/>
            </w:r>
            <w:r>
              <w:instrText xml:space="preserve"> HYPERLINK "https://www.euronews.com/2020/03/31/coronavirus-doctors-devastated-as-covid-19-claims-life-of-12-year-old-girl-in-belgium" </w:instrText>
            </w:r>
            <w:r>
              <w:rPr/>
              <w:fldChar w:fldCharType="separate"/>
            </w:r>
            <w:r>
              <w:rPr>
                <w:rStyle w:val="style85"/>
                <w:sz w:val="20"/>
              </w:rPr>
              <w:t>https://www.euronews.com/2020/03/31/coronavirus-doctors-devastated-as-covid-19-claims-life-of-12-year-old-girl-in-belgium</w:t>
            </w:r>
            <w:r>
              <w:rPr/>
              <w:fldChar w:fldCharType="end"/>
            </w:r>
            <w:r>
              <w:rPr>
                <w:sz w:val="20"/>
              </w:rPr>
              <w:t xml:space="preserve"> </w:t>
            </w:r>
          </w:p>
        </w:tc>
      </w:tr>
      <w:tr>
        <w:tblPrEx/>
        <w:trPr/>
        <w:tc>
          <w:tcPr>
            <w:tcW w:w="1384" w:type="dxa"/>
            <w:tcBorders/>
          </w:tcPr>
          <w:p>
            <w:pPr>
              <w:pStyle w:val="style0"/>
              <w:widowControl w:val="false"/>
              <w:spacing w:lineRule="auto" w:line="360"/>
              <w:ind w:firstLine="0"/>
              <w:contextualSpacing/>
              <w:rPr>
                <w:sz w:val="20"/>
              </w:rPr>
            </w:pPr>
            <w:r>
              <w:rPr>
                <w:sz w:val="20"/>
              </w:rPr>
              <w:t>30.03.20</w:t>
            </w:r>
          </w:p>
        </w:tc>
        <w:tc>
          <w:tcPr>
            <w:tcW w:w="1418" w:type="dxa"/>
            <w:tcBorders/>
          </w:tcPr>
          <w:p>
            <w:pPr>
              <w:pStyle w:val="style0"/>
              <w:widowControl w:val="false"/>
              <w:spacing w:lineRule="auto" w:line="360"/>
              <w:ind w:firstLine="0"/>
              <w:jc w:val="left"/>
              <w:contextualSpacing/>
              <w:rPr>
                <w:sz w:val="20"/>
              </w:rPr>
            </w:pPr>
            <w:r>
              <w:rPr>
                <w:sz w:val="20"/>
              </w:rPr>
              <w:t>Великобри-тания</w:t>
            </w:r>
          </w:p>
          <w:p>
            <w:pPr>
              <w:pStyle w:val="style0"/>
              <w:widowControl w:val="false"/>
              <w:spacing w:lineRule="auto" w:line="360"/>
              <w:ind w:firstLine="0"/>
              <w:jc w:val="left"/>
              <w:contextualSpacing/>
              <w:rPr>
                <w:sz w:val="20"/>
              </w:rPr>
            </w:pPr>
            <w:r>
              <w:rPr>
                <w:sz w:val="20"/>
              </w:rPr>
              <w:t>(</w:t>
            </w:r>
            <w:r>
              <w:rPr>
                <w:sz w:val="20"/>
              </w:rPr>
              <w:t xml:space="preserve">г. </w:t>
            </w:r>
            <w:r>
              <w:rPr>
                <w:sz w:val="20"/>
              </w:rPr>
              <w:t>Лондон)</w:t>
            </w:r>
          </w:p>
        </w:tc>
        <w:tc>
          <w:tcPr>
            <w:tcW w:w="992" w:type="dxa"/>
            <w:tcBorders/>
          </w:tcPr>
          <w:p>
            <w:pPr>
              <w:pStyle w:val="style0"/>
              <w:widowControl w:val="false"/>
              <w:spacing w:lineRule="auto" w:line="360"/>
              <w:ind w:firstLine="0"/>
              <w:contextualSpacing/>
              <w:rPr>
                <w:sz w:val="20"/>
              </w:rPr>
            </w:pPr>
            <w:r>
              <w:rPr>
                <w:sz w:val="20"/>
              </w:rPr>
              <w:t>13 лет</w:t>
            </w:r>
          </w:p>
        </w:tc>
        <w:tc>
          <w:tcPr>
            <w:tcW w:w="709" w:type="dxa"/>
            <w:tcBorders/>
          </w:tcPr>
          <w:p>
            <w:pPr>
              <w:pStyle w:val="style0"/>
              <w:widowControl w:val="false"/>
              <w:spacing w:lineRule="auto" w:line="360"/>
              <w:ind w:firstLine="0"/>
              <w:contextualSpacing/>
              <w:rPr>
                <w:sz w:val="20"/>
              </w:rPr>
            </w:pPr>
            <w:r>
              <w:rPr>
                <w:sz w:val="20"/>
              </w:rPr>
              <w:t>муж</w:t>
            </w:r>
          </w:p>
        </w:tc>
        <w:tc>
          <w:tcPr>
            <w:tcW w:w="2268" w:type="dxa"/>
            <w:tcBorders/>
          </w:tcPr>
          <w:p>
            <w:pPr>
              <w:pStyle w:val="style0"/>
              <w:widowControl w:val="false"/>
              <w:spacing w:lineRule="auto" w:line="360"/>
              <w:ind w:firstLine="0"/>
              <w:contextualSpacing/>
              <w:rPr>
                <w:sz w:val="20"/>
              </w:rPr>
            </w:pPr>
            <w:r>
              <w:rPr>
                <w:sz w:val="20"/>
              </w:rPr>
              <w:t>Отсутств</w:t>
            </w:r>
            <w:r>
              <w:rPr>
                <w:sz w:val="20"/>
              </w:rPr>
              <w:t>о</w:t>
            </w:r>
            <w:r>
              <w:rPr>
                <w:sz w:val="20"/>
              </w:rPr>
              <w:t>вали хронические заболевания</w:t>
            </w:r>
            <w:r>
              <w:rPr>
                <w:sz w:val="20"/>
              </w:rPr>
              <w:t>. Развитие дыхательной недостаточности.</w:t>
            </w:r>
          </w:p>
        </w:tc>
        <w:tc>
          <w:tcPr>
            <w:tcW w:w="2799" w:type="dxa"/>
            <w:tcBorders/>
          </w:tcPr>
          <w:p>
            <w:pPr>
              <w:pStyle w:val="style0"/>
              <w:widowControl w:val="false"/>
              <w:spacing w:lineRule="auto" w:line="360"/>
              <w:ind w:firstLine="0"/>
              <w:contextualSpacing/>
              <w:rPr>
                <w:sz w:val="20"/>
              </w:rPr>
            </w:pPr>
            <w:r>
              <w:rPr/>
              <w:fldChar w:fldCharType="begin"/>
            </w:r>
            <w:r>
              <w:instrText xml:space="preserve"> HYPERLINK "https://www.newsshopper.co.uk/news/18348646.coronavirus-boy-13-dies-london-hospital/" </w:instrText>
            </w:r>
            <w:r>
              <w:rPr/>
              <w:fldChar w:fldCharType="separate"/>
            </w:r>
            <w:r>
              <w:rPr>
                <w:rStyle w:val="style85"/>
                <w:sz w:val="20"/>
              </w:rPr>
              <w:t>https://www.newsshopper.co.uk/news/18348646.coronavirus-boy-13-dies-london-hospital/</w:t>
            </w:r>
            <w:r>
              <w:rPr/>
              <w:fldChar w:fldCharType="end"/>
            </w:r>
            <w:r>
              <w:rPr>
                <w:sz w:val="20"/>
              </w:rPr>
              <w:t xml:space="preserve"> </w:t>
            </w:r>
          </w:p>
        </w:tc>
      </w:tr>
      <w:tr>
        <w:tblPrEx/>
        <w:trPr/>
        <w:tc>
          <w:tcPr>
            <w:tcW w:w="1384" w:type="dxa"/>
            <w:tcBorders/>
          </w:tcPr>
          <w:p>
            <w:pPr>
              <w:pStyle w:val="style0"/>
              <w:widowControl w:val="false"/>
              <w:spacing w:lineRule="auto" w:line="360"/>
              <w:ind w:firstLine="0"/>
              <w:contextualSpacing/>
              <w:rPr>
                <w:sz w:val="20"/>
              </w:rPr>
            </w:pPr>
            <w:r>
              <w:rPr>
                <w:sz w:val="20"/>
              </w:rPr>
              <w:t>01.04.20</w:t>
            </w:r>
          </w:p>
        </w:tc>
        <w:tc>
          <w:tcPr>
            <w:tcW w:w="1418" w:type="dxa"/>
            <w:tcBorders/>
          </w:tcPr>
          <w:p>
            <w:pPr>
              <w:pStyle w:val="style0"/>
              <w:widowControl w:val="false"/>
              <w:spacing w:lineRule="auto" w:line="360"/>
              <w:ind w:firstLine="0"/>
              <w:contextualSpacing/>
              <w:rPr>
                <w:sz w:val="20"/>
              </w:rPr>
            </w:pPr>
            <w:r>
              <w:rPr>
                <w:sz w:val="20"/>
              </w:rPr>
              <w:t>США</w:t>
            </w:r>
          </w:p>
          <w:p>
            <w:pPr>
              <w:pStyle w:val="style0"/>
              <w:widowControl w:val="false"/>
              <w:spacing w:lineRule="auto" w:line="360"/>
              <w:ind w:firstLine="0"/>
              <w:contextualSpacing/>
              <w:rPr>
                <w:sz w:val="20"/>
              </w:rPr>
            </w:pPr>
            <w:r>
              <w:rPr>
                <w:sz w:val="20"/>
              </w:rPr>
              <w:t>(район Хартфорд, штат Коннектикут)</w:t>
            </w:r>
          </w:p>
        </w:tc>
        <w:tc>
          <w:tcPr>
            <w:tcW w:w="992" w:type="dxa"/>
            <w:tcBorders/>
          </w:tcPr>
          <w:p>
            <w:pPr>
              <w:pStyle w:val="style0"/>
              <w:widowControl w:val="false"/>
              <w:spacing w:lineRule="auto" w:line="360"/>
              <w:ind w:firstLine="0"/>
              <w:contextualSpacing/>
              <w:rPr>
                <w:sz w:val="20"/>
              </w:rPr>
            </w:pPr>
            <w:r>
              <w:rPr>
                <w:sz w:val="20"/>
              </w:rPr>
              <w:t>6 недель</w:t>
            </w:r>
          </w:p>
        </w:tc>
        <w:tc>
          <w:tcPr>
            <w:tcW w:w="709" w:type="dxa"/>
            <w:tcBorders/>
          </w:tcPr>
          <w:p>
            <w:pPr>
              <w:pStyle w:val="style0"/>
              <w:widowControl w:val="false"/>
              <w:spacing w:lineRule="auto" w:line="360"/>
              <w:ind w:firstLine="0"/>
              <w:contextualSpacing/>
              <w:rPr>
                <w:sz w:val="20"/>
              </w:rPr>
            </w:pPr>
            <w:r>
              <w:rPr>
                <w:sz w:val="20"/>
              </w:rPr>
              <w:t>?</w:t>
            </w:r>
          </w:p>
        </w:tc>
        <w:tc>
          <w:tcPr>
            <w:tcW w:w="2268" w:type="dxa"/>
            <w:tcBorders/>
          </w:tcPr>
          <w:p>
            <w:pPr>
              <w:pStyle w:val="style0"/>
              <w:widowControl w:val="false"/>
              <w:spacing w:lineRule="auto" w:line="360"/>
              <w:ind w:firstLine="0"/>
              <w:contextualSpacing/>
              <w:rPr>
                <w:sz w:val="20"/>
              </w:rPr>
            </w:pPr>
            <w:r>
              <w:rPr>
                <w:sz w:val="20"/>
              </w:rPr>
              <w:t xml:space="preserve">Не </w:t>
            </w:r>
            <w:r>
              <w:rPr>
                <w:sz w:val="20"/>
              </w:rPr>
              <w:t>представлена</w:t>
            </w:r>
          </w:p>
        </w:tc>
        <w:tc>
          <w:tcPr>
            <w:tcW w:w="2799" w:type="dxa"/>
            <w:tcBorders/>
          </w:tcPr>
          <w:p>
            <w:pPr>
              <w:pStyle w:val="style0"/>
              <w:widowControl w:val="false"/>
              <w:spacing w:lineRule="auto" w:line="360"/>
              <w:ind w:firstLine="0"/>
              <w:jc w:val="left"/>
              <w:contextualSpacing/>
              <w:rPr>
                <w:sz w:val="20"/>
              </w:rPr>
            </w:pPr>
            <w:r>
              <w:rPr>
                <w:sz w:val="20"/>
              </w:rPr>
              <w:t>Официальное сообщение г</w:t>
            </w:r>
            <w:r>
              <w:rPr>
                <w:sz w:val="20"/>
              </w:rPr>
              <w:t>убернатор</w:t>
            </w:r>
            <w:r>
              <w:rPr>
                <w:sz w:val="20"/>
              </w:rPr>
              <w:t>а</w:t>
            </w:r>
            <w:r>
              <w:rPr>
                <w:sz w:val="20"/>
              </w:rPr>
              <w:t xml:space="preserve"> штата:</w:t>
            </w:r>
          </w:p>
          <w:p>
            <w:pPr>
              <w:pStyle w:val="style0"/>
              <w:widowControl w:val="false"/>
              <w:spacing w:lineRule="auto" w:line="360"/>
              <w:ind w:firstLine="0"/>
              <w:contextualSpacing/>
              <w:rPr>
                <w:sz w:val="20"/>
              </w:rPr>
            </w:pPr>
            <w:r>
              <w:rPr/>
              <w:fldChar w:fldCharType="begin"/>
            </w:r>
            <w:r>
              <w:instrText xml:space="preserve"> HYPERLINK "https://twitter.com/GovNedLamont/status/1245429678875295744" </w:instrText>
            </w:r>
            <w:r>
              <w:rPr/>
              <w:fldChar w:fldCharType="separate"/>
            </w:r>
            <w:r>
              <w:rPr>
                <w:rStyle w:val="style85"/>
                <w:sz w:val="20"/>
              </w:rPr>
              <w:t>https://twitter.com/GovNedLamont/status/1245429678875295744</w:t>
            </w:r>
            <w:r>
              <w:rPr/>
              <w:fldChar w:fldCharType="end"/>
            </w:r>
            <w:r>
              <w:rPr>
                <w:sz w:val="20"/>
              </w:rPr>
              <w:t xml:space="preserve"> </w:t>
            </w:r>
          </w:p>
        </w:tc>
      </w:tr>
    </w:tbl>
    <w:p>
      <w:pPr>
        <w:pStyle w:val="style0"/>
        <w:widowControl w:val="false"/>
        <w:spacing w:lineRule="auto" w:line="360"/>
        <w:ind w:firstLine="0"/>
        <w:contextualSpacing/>
        <w:rPr>
          <w:sz w:val="24"/>
          <w:szCs w:val="24"/>
        </w:rPr>
      </w:pPr>
    </w:p>
    <w:p>
      <w:pPr>
        <w:pStyle w:val="style0"/>
        <w:widowControl w:val="false"/>
        <w:spacing w:lineRule="auto" w:line="360"/>
        <w:ind w:firstLine="0"/>
        <w:contextualSpacing/>
        <w:rPr>
          <w:b/>
          <w:szCs w:val="28"/>
        </w:rPr>
      </w:pPr>
      <w:r>
        <w:rPr>
          <w:b/>
          <w:szCs w:val="28"/>
        </w:rPr>
        <w:t>6.2. Группы риска</w:t>
      </w:r>
    </w:p>
    <w:p>
      <w:pPr>
        <w:pStyle w:val="style0"/>
        <w:widowControl w:val="false"/>
        <w:spacing w:lineRule="auto" w:line="360"/>
        <w:contextualSpacing/>
        <w:rPr>
          <w:sz w:val="24"/>
          <w:szCs w:val="24"/>
        </w:rPr>
      </w:pPr>
      <w:r>
        <w:rPr>
          <w:sz w:val="24"/>
          <w:szCs w:val="24"/>
        </w:rPr>
        <w:t>В целом, у детей COVID-19 протекает</w:t>
      </w:r>
      <w:r>
        <w:rPr>
          <w:sz w:val="24"/>
          <w:szCs w:val="24"/>
        </w:rPr>
        <w:t xml:space="preserve"> </w:t>
      </w:r>
      <w:r>
        <w:rPr>
          <w:sz w:val="24"/>
          <w:szCs w:val="24"/>
        </w:rPr>
        <w:t>легче, чем у взрослых</w:t>
      </w:r>
      <w:r>
        <w:rPr>
          <w:sz w:val="24"/>
          <w:szCs w:val="24"/>
        </w:rPr>
        <w:t xml:space="preserve">. </w:t>
      </w:r>
      <w:r>
        <w:rPr>
          <w:sz w:val="24"/>
          <w:szCs w:val="24"/>
        </w:rPr>
        <w:t xml:space="preserve">Известно, что риск тяжелого течения в популяции выше у лиц с хроническими заболеваниями сердечно-сосудистой системы (в том числе гипертонией), органов дыхания, сахарным диабетом, злокачественными новообразованиями </w:t>
      </w:r>
      <w:r>
        <w:rPr>
          <w:rFonts w:eastAsia="Times New Roman"/>
          <w:sz w:val="24"/>
          <w:szCs w:val="24"/>
        </w:rPr>
        <w:t>[</w:t>
      </w:r>
      <w:r>
        <w:rPr>
          <w:rFonts w:eastAsia="Times New Roman"/>
          <w:i/>
          <w:iCs/>
          <w:sz w:val="24"/>
          <w:szCs w:val="24"/>
        </w:rPr>
        <w:t>10,</w:t>
      </w:r>
      <w:r>
        <w:rPr>
          <w:rFonts w:eastAsia="Times New Roman"/>
          <w:i/>
          <w:iCs/>
          <w:sz w:val="24"/>
          <w:szCs w:val="24"/>
        </w:rPr>
        <w:t>47</w:t>
      </w:r>
      <w:r>
        <w:rPr>
          <w:rFonts w:eastAsia="Times New Roman"/>
          <w:sz w:val="24"/>
          <w:szCs w:val="24"/>
        </w:rPr>
        <w:t>]</w:t>
      </w:r>
      <w:r>
        <w:rPr>
          <w:sz w:val="24"/>
          <w:szCs w:val="24"/>
        </w:rPr>
        <w:t xml:space="preserve">. </w:t>
      </w:r>
      <w:r>
        <w:rPr>
          <w:sz w:val="24"/>
          <w:szCs w:val="24"/>
        </w:rPr>
        <w:t>Б</w:t>
      </w:r>
      <w:r>
        <w:rPr>
          <w:sz w:val="24"/>
          <w:szCs w:val="24"/>
        </w:rPr>
        <w:t>олее высок</w:t>
      </w:r>
      <w:r>
        <w:rPr>
          <w:sz w:val="24"/>
          <w:szCs w:val="24"/>
        </w:rPr>
        <w:t>ий риск</w:t>
      </w:r>
      <w:r>
        <w:rPr>
          <w:sz w:val="24"/>
          <w:szCs w:val="24"/>
        </w:rPr>
        <w:t xml:space="preserve"> тяжел</w:t>
      </w:r>
      <w:r>
        <w:rPr>
          <w:sz w:val="24"/>
          <w:szCs w:val="24"/>
        </w:rPr>
        <w:t xml:space="preserve">ых форм инфекции, вызванной SARS-CoV-2, </w:t>
      </w:r>
      <w:r>
        <w:rPr>
          <w:sz w:val="24"/>
          <w:szCs w:val="24"/>
        </w:rPr>
        <w:t>к</w:t>
      </w:r>
      <w:r>
        <w:rPr>
          <w:sz w:val="24"/>
          <w:szCs w:val="24"/>
        </w:rPr>
        <w:t>ак и других коронавирусных инфекций наблюдается</w:t>
      </w:r>
      <w:r>
        <w:rPr>
          <w:sz w:val="24"/>
          <w:szCs w:val="24"/>
        </w:rPr>
        <w:t xml:space="preserve"> </w:t>
      </w:r>
      <w:r>
        <w:rPr>
          <w:sz w:val="24"/>
          <w:szCs w:val="24"/>
        </w:rPr>
        <w:t xml:space="preserve">у </w:t>
      </w:r>
      <w:r>
        <w:rPr>
          <w:sz w:val="24"/>
          <w:szCs w:val="24"/>
        </w:rPr>
        <w:t>детей раннего возраста,</w:t>
      </w:r>
      <w:r>
        <w:rPr>
          <w:sz w:val="24"/>
          <w:szCs w:val="24"/>
        </w:rPr>
        <w:t xml:space="preserve"> детей, имеющих сопутствующую патологию</w:t>
      </w:r>
      <w:r>
        <w:rPr>
          <w:sz w:val="24"/>
          <w:szCs w:val="24"/>
        </w:rPr>
        <w:t xml:space="preserve">, </w:t>
      </w:r>
      <w:r>
        <w:rPr>
          <w:sz w:val="24"/>
          <w:szCs w:val="24"/>
        </w:rPr>
        <w:t xml:space="preserve">особенно врожденные пороки развития, </w:t>
      </w:r>
      <w:r>
        <w:rPr>
          <w:sz w:val="24"/>
          <w:szCs w:val="24"/>
        </w:rPr>
        <w:t>а также при ко-инфекции</w:t>
      </w:r>
      <w:r>
        <w:rPr>
          <w:sz w:val="24"/>
          <w:szCs w:val="24"/>
        </w:rPr>
        <w:t xml:space="preserve"> </w:t>
      </w:r>
      <w:r>
        <w:rPr>
          <w:rFonts w:eastAsia="Times New Roman"/>
          <w:sz w:val="24"/>
          <w:szCs w:val="24"/>
        </w:rPr>
        <w:t>[</w:t>
      </w:r>
      <w:r>
        <w:rPr>
          <w:rFonts w:eastAsia="Times New Roman"/>
          <w:i/>
          <w:iCs/>
          <w:sz w:val="24"/>
          <w:szCs w:val="24"/>
        </w:rPr>
        <w:t>19,</w:t>
      </w:r>
      <w:r>
        <w:rPr>
          <w:rFonts w:eastAsia="Times New Roman"/>
          <w:i/>
          <w:iCs/>
          <w:sz w:val="24"/>
          <w:szCs w:val="24"/>
        </w:rPr>
        <w:t>20,</w:t>
      </w:r>
      <w:r>
        <w:rPr>
          <w:rFonts w:eastAsia="Times New Roman"/>
          <w:i/>
          <w:iCs/>
          <w:sz w:val="24"/>
          <w:szCs w:val="24"/>
        </w:rPr>
        <w:t>48</w:t>
      </w:r>
      <w:r>
        <w:rPr>
          <w:rFonts w:eastAsia="Times New Roman"/>
          <w:sz w:val="24"/>
          <w:szCs w:val="24"/>
        </w:rPr>
        <w:t>]</w:t>
      </w:r>
      <w:r>
        <w:rPr>
          <w:sz w:val="24"/>
          <w:szCs w:val="24"/>
        </w:rPr>
        <w:t xml:space="preserve">. </w:t>
      </w:r>
    </w:p>
    <w:p>
      <w:pPr>
        <w:pStyle w:val="style0"/>
        <w:widowControl w:val="false"/>
        <w:spacing w:lineRule="auto" w:line="360"/>
        <w:ind w:firstLine="0"/>
        <w:contextualSpacing/>
        <w:rPr>
          <w:sz w:val="24"/>
          <w:szCs w:val="24"/>
        </w:rPr>
      </w:pPr>
    </w:p>
    <w:tbl>
      <w:tblPr>
        <w:tblStyle w:val="style154"/>
        <w:tblW w:w="0" w:type="auto"/>
        <w:tblLook w:val="04A0" w:firstRow="1" w:lastRow="0" w:firstColumn="1" w:lastColumn="0" w:noHBand="0" w:noVBand="1"/>
      </w:tblPr>
      <w:tblGrid>
        <w:gridCol w:w="9570"/>
      </w:tblGrid>
      <w:tr>
        <w:trPr/>
        <w:tc>
          <w:tcPr>
            <w:tcW w:w="9570" w:type="dxa"/>
            <w:tcBorders/>
            <w:shd w:val="clear" w:color="auto" w:fill="f2f2f2"/>
          </w:tcPr>
          <w:p>
            <w:pPr>
              <w:pStyle w:val="style0"/>
              <w:widowControl w:val="false"/>
              <w:spacing w:lineRule="auto" w:line="360"/>
              <w:ind w:firstLine="0"/>
              <w:jc w:val="center"/>
              <w:contextualSpacing/>
              <w:rPr>
                <w:b/>
                <w:i/>
                <w:sz w:val="24"/>
                <w:szCs w:val="24"/>
              </w:rPr>
            </w:pPr>
            <w:r>
              <w:rPr>
                <w:b/>
                <w:i/>
                <w:sz w:val="24"/>
                <w:szCs w:val="24"/>
              </w:rPr>
              <w:t>Группы риска</w:t>
            </w:r>
            <w:r>
              <w:rPr>
                <w:b/>
                <w:i/>
                <w:sz w:val="24"/>
                <w:szCs w:val="24"/>
              </w:rPr>
              <w:t xml:space="preserve"> </w:t>
            </w:r>
            <w:r>
              <w:rPr>
                <w:b/>
                <w:i/>
                <w:sz w:val="24"/>
                <w:szCs w:val="24"/>
              </w:rPr>
              <w:t xml:space="preserve">тяжелого течения </w:t>
            </w:r>
            <w:r>
              <w:rPr>
                <w:b/>
                <w:i/>
                <w:sz w:val="24"/>
                <w:szCs w:val="24"/>
                <w:lang w:val="en-US"/>
              </w:rPr>
              <w:t>COVID</w:t>
            </w:r>
            <w:r>
              <w:rPr>
                <w:b/>
                <w:i/>
                <w:sz w:val="24"/>
                <w:szCs w:val="24"/>
              </w:rPr>
              <w:t xml:space="preserve">-19 </w:t>
            </w:r>
            <w:r>
              <w:rPr>
                <w:b/>
                <w:i/>
                <w:sz w:val="24"/>
                <w:szCs w:val="24"/>
              </w:rPr>
              <w:t>у детей</w:t>
            </w:r>
          </w:p>
        </w:tc>
      </w:tr>
      <w:tr>
        <w:tblPrEx/>
        <w:trPr/>
        <w:tc>
          <w:tcPr>
            <w:tcW w:w="9570" w:type="dxa"/>
            <w:tcBorders/>
          </w:tcPr>
          <w:p>
            <w:pPr>
              <w:pStyle w:val="style179"/>
              <w:widowControl w:val="false"/>
              <w:numPr>
                <w:ilvl w:val="0"/>
                <w:numId w:val="27"/>
              </w:numPr>
              <w:tabs>
                <w:tab w:val="left" w:leader="none" w:pos="284"/>
              </w:tabs>
              <w:spacing w:lineRule="auto" w:line="360"/>
              <w:ind w:left="0" w:firstLine="0"/>
              <w:jc w:val="left"/>
              <w:rPr/>
            </w:pPr>
            <w:r>
              <w:t>Новорожденные и дети раннего возраста</w:t>
            </w:r>
          </w:p>
          <w:p>
            <w:pPr>
              <w:pStyle w:val="style179"/>
              <w:widowControl w:val="false"/>
              <w:numPr>
                <w:ilvl w:val="0"/>
                <w:numId w:val="27"/>
              </w:numPr>
              <w:tabs>
                <w:tab w:val="left" w:leader="none" w:pos="284"/>
              </w:tabs>
              <w:spacing w:lineRule="auto" w:line="360"/>
              <w:ind w:left="0" w:firstLine="0"/>
              <w:jc w:val="left"/>
              <w:rPr/>
            </w:pPr>
            <w:r>
              <w:t xml:space="preserve">неблагоприятный преморбидный фон, </w:t>
            </w:r>
            <w:r>
              <w:t>особенно</w:t>
            </w:r>
            <w:r>
              <w:t xml:space="preserve"> </w:t>
            </w:r>
            <w:r>
              <w:t xml:space="preserve">врожденные пороки развития, </w:t>
            </w:r>
            <w:r>
              <w:t>заболевания сердечно-сосудистой системы, органов дыхания, сахарный диабет, злокачественные новообразования, болезнь Кавасаки</w:t>
            </w:r>
          </w:p>
          <w:p>
            <w:pPr>
              <w:pStyle w:val="style179"/>
              <w:widowControl w:val="false"/>
              <w:numPr>
                <w:ilvl w:val="0"/>
                <w:numId w:val="27"/>
              </w:numPr>
              <w:tabs>
                <w:tab w:val="left" w:leader="none" w:pos="284"/>
              </w:tabs>
              <w:spacing w:lineRule="auto" w:line="360"/>
              <w:ind w:left="0" w:firstLine="0"/>
              <w:jc w:val="left"/>
              <w:rPr/>
            </w:pPr>
            <w:r>
              <w:t xml:space="preserve">иммунодефицитные состояния разного генеза </w:t>
            </w:r>
          </w:p>
          <w:p>
            <w:pPr>
              <w:pStyle w:val="style179"/>
              <w:widowControl w:val="false"/>
              <w:numPr>
                <w:ilvl w:val="0"/>
                <w:numId w:val="27"/>
              </w:numPr>
              <w:tabs>
                <w:tab w:val="left" w:leader="none" w:pos="284"/>
              </w:tabs>
              <w:spacing w:lineRule="auto" w:line="360"/>
              <w:ind w:left="0" w:firstLine="0"/>
              <w:jc w:val="left"/>
              <w:rPr/>
            </w:pPr>
            <w:r>
              <w:t>ко-инфекция, особенно РСВ у детей раннего возраста</w:t>
            </w:r>
          </w:p>
        </w:tc>
      </w:tr>
    </w:tbl>
    <w:p>
      <w:pPr>
        <w:pStyle w:val="style0"/>
        <w:widowControl w:val="false"/>
        <w:spacing w:lineRule="auto" w:line="360"/>
        <w:ind w:firstLine="0"/>
        <w:jc w:val="left"/>
        <w:contextualSpacing/>
        <w:rPr>
          <w:sz w:val="24"/>
          <w:szCs w:val="24"/>
        </w:rPr>
      </w:pPr>
    </w:p>
    <w:p>
      <w:pPr>
        <w:pStyle w:val="style0"/>
        <w:widowControl w:val="false"/>
        <w:spacing w:lineRule="auto" w:line="360"/>
        <w:ind w:firstLine="0"/>
        <w:jc w:val="left"/>
        <w:contextualSpacing/>
        <w:rPr>
          <w:sz w:val="24"/>
          <w:szCs w:val="24"/>
        </w:rPr>
      </w:pPr>
    </w:p>
    <w:p>
      <w:pPr>
        <w:pStyle w:val="style0"/>
        <w:widowControl w:val="false"/>
        <w:spacing w:lineRule="auto" w:line="360"/>
        <w:ind w:firstLine="0"/>
        <w:jc w:val="left"/>
        <w:contextualSpacing/>
        <w:rPr>
          <w:sz w:val="24"/>
          <w:szCs w:val="24"/>
        </w:rPr>
      </w:pPr>
    </w:p>
    <w:p>
      <w:pPr>
        <w:pStyle w:val="style0"/>
        <w:widowControl w:val="false"/>
        <w:spacing w:lineRule="auto" w:line="360"/>
        <w:ind w:firstLine="0"/>
        <w:jc w:val="left"/>
        <w:contextualSpacing/>
        <w:rPr>
          <w:b/>
          <w:szCs w:val="28"/>
        </w:rPr>
      </w:pPr>
      <w:r>
        <w:rPr>
          <w:b/>
          <w:szCs w:val="28"/>
        </w:rPr>
        <w:t>7</w:t>
      </w:r>
      <w:r>
        <w:rPr>
          <w:b/>
          <w:szCs w:val="28"/>
        </w:rPr>
        <w:t>. Диагностика</w:t>
      </w:r>
    </w:p>
    <w:p>
      <w:pPr>
        <w:pStyle w:val="style0"/>
        <w:widowControl w:val="false"/>
        <w:spacing w:lineRule="auto" w:line="360"/>
        <w:ind w:firstLine="0"/>
        <w:jc w:val="left"/>
        <w:contextualSpacing/>
        <w:rPr>
          <w:rStyle w:val="style4133"/>
          <w:b/>
          <w:szCs w:val="28"/>
        </w:rPr>
      </w:pPr>
      <w:r>
        <w:rPr>
          <w:rStyle w:val="style4133"/>
          <w:b/>
          <w:szCs w:val="28"/>
        </w:rPr>
        <w:t>7.1. Основные принципы диагностики у детей</w:t>
      </w:r>
    </w:p>
    <w:p>
      <w:pPr>
        <w:pStyle w:val="style0"/>
        <w:widowControl w:val="false"/>
        <w:spacing w:lineRule="auto" w:line="360"/>
        <w:ind w:firstLine="0"/>
        <w:contextualSpacing/>
        <w:rPr>
          <w:rStyle w:val="style4133"/>
          <w:sz w:val="24"/>
          <w:szCs w:val="24"/>
        </w:rPr>
      </w:pPr>
      <w:r>
        <w:rPr>
          <w:rStyle w:val="style4133"/>
          <w:szCs w:val="28"/>
        </w:rPr>
        <w:tab/>
      </w:r>
      <w:r>
        <w:rPr>
          <w:rStyle w:val="style4133"/>
          <w:sz w:val="24"/>
          <w:szCs w:val="24"/>
        </w:rPr>
        <w:t xml:space="preserve">Подозрение на COVID-19 </w:t>
      </w:r>
      <w:r>
        <w:rPr>
          <w:rStyle w:val="style4133"/>
          <w:sz w:val="24"/>
          <w:szCs w:val="24"/>
        </w:rPr>
        <w:t xml:space="preserve">у детей основывается на </w:t>
      </w:r>
      <w:r>
        <w:rPr>
          <w:rStyle w:val="style4133"/>
          <w:sz w:val="24"/>
          <w:szCs w:val="24"/>
        </w:rPr>
        <w:t xml:space="preserve">сочетании </w:t>
      </w:r>
      <w:r>
        <w:rPr>
          <w:rStyle w:val="style4133"/>
          <w:sz w:val="24"/>
          <w:szCs w:val="24"/>
        </w:rPr>
        <w:t>клиническ</w:t>
      </w:r>
      <w:r>
        <w:rPr>
          <w:rStyle w:val="style4133"/>
          <w:sz w:val="24"/>
          <w:szCs w:val="24"/>
        </w:rPr>
        <w:t>о-эпидемиологических данных с последующим лабораторных подтверждением диагноза в</w:t>
      </w:r>
      <w:r>
        <w:rPr>
          <w:rStyle w:val="style4133"/>
          <w:sz w:val="24"/>
          <w:szCs w:val="24"/>
        </w:rPr>
        <w:t xml:space="preserve"> </w:t>
      </w:r>
      <w:r>
        <w:rPr>
          <w:rStyle w:val="style4133"/>
          <w:sz w:val="24"/>
          <w:szCs w:val="24"/>
        </w:rPr>
        <w:t>референс</w:t>
      </w:r>
      <w:r>
        <w:rPr>
          <w:rStyle w:val="style4133"/>
          <w:sz w:val="24"/>
          <w:szCs w:val="24"/>
        </w:rPr>
        <w:t>-лаборатории. Требования к диагностике одинаковые у детей и взрослых.</w:t>
      </w:r>
      <w:r>
        <w:rPr>
          <w:rStyle w:val="style4133"/>
          <w:sz w:val="24"/>
          <w:szCs w:val="24"/>
        </w:rPr>
        <w:t xml:space="preserve"> Ключевой лабораторией в РФ является ФБУН ГНЦ ВБ «Вектор» </w:t>
      </w:r>
      <w:r>
        <w:rPr>
          <w:rStyle w:val="style4133"/>
          <w:sz w:val="24"/>
          <w:szCs w:val="24"/>
        </w:rPr>
        <w:t>Роспотребнадзора</w:t>
      </w:r>
      <w:r>
        <w:rPr>
          <w:rStyle w:val="style4133"/>
          <w:sz w:val="24"/>
          <w:szCs w:val="24"/>
        </w:rPr>
        <w:t xml:space="preserve">, на базе которого действует </w:t>
      </w:r>
      <w:r>
        <w:rPr>
          <w:rStyle w:val="style4133"/>
          <w:sz w:val="24"/>
          <w:szCs w:val="24"/>
        </w:rPr>
        <w:t>Референс</w:t>
      </w:r>
      <w:r>
        <w:rPr>
          <w:rStyle w:val="style4133"/>
          <w:sz w:val="24"/>
          <w:szCs w:val="24"/>
        </w:rPr>
        <w:t xml:space="preserve">-центр по мониторингу за </w:t>
      </w:r>
      <w:r>
        <w:rPr>
          <w:rStyle w:val="style4133"/>
          <w:sz w:val="24"/>
          <w:szCs w:val="24"/>
        </w:rPr>
        <w:t>корон</w:t>
      </w:r>
      <w:r>
        <w:rPr>
          <w:rStyle w:val="style4133"/>
          <w:sz w:val="24"/>
          <w:szCs w:val="24"/>
        </w:rPr>
        <w:t>а</w:t>
      </w:r>
      <w:r>
        <w:rPr>
          <w:rStyle w:val="style4133"/>
          <w:sz w:val="24"/>
          <w:szCs w:val="24"/>
        </w:rPr>
        <w:t>вирусными</w:t>
      </w:r>
      <w:r>
        <w:rPr>
          <w:rStyle w:val="style4133"/>
          <w:sz w:val="24"/>
          <w:szCs w:val="24"/>
        </w:rPr>
        <w:t xml:space="preserve"> инфекционными болезнями </w:t>
      </w:r>
      <w:r>
        <w:rPr>
          <w:rStyle w:val="style4133"/>
          <w:sz w:val="24"/>
          <w:szCs w:val="24"/>
        </w:rPr>
        <w:t>[</w:t>
      </w:r>
      <w:r>
        <w:rPr>
          <w:rStyle w:val="style4133"/>
          <w:i/>
          <w:sz w:val="24"/>
          <w:szCs w:val="24"/>
        </w:rPr>
        <w:t>49</w:t>
      </w:r>
      <w:r>
        <w:rPr>
          <w:rStyle w:val="style4133"/>
          <w:sz w:val="24"/>
          <w:szCs w:val="24"/>
        </w:rPr>
        <w:t>]</w:t>
      </w:r>
      <w:r>
        <w:rPr>
          <w:rStyle w:val="style4133"/>
          <w:sz w:val="24"/>
          <w:szCs w:val="24"/>
        </w:rPr>
        <w:t xml:space="preserve">. </w:t>
      </w:r>
      <w:r>
        <w:rPr>
          <w:rStyle w:val="style4133"/>
          <w:sz w:val="24"/>
          <w:szCs w:val="24"/>
        </w:rPr>
        <w:t>Данный центр является одной из 16 опорных лабораторий ВОЗ (одн</w:t>
      </w:r>
      <w:r>
        <w:rPr>
          <w:rStyle w:val="style4133"/>
          <w:sz w:val="24"/>
          <w:szCs w:val="24"/>
        </w:rPr>
        <w:t>ой</w:t>
      </w:r>
      <w:r>
        <w:rPr>
          <w:rStyle w:val="style4133"/>
          <w:sz w:val="24"/>
          <w:szCs w:val="24"/>
        </w:rPr>
        <w:t xml:space="preserve"> из пяти в Европейском регионе ВОЗ), обеспечивающих подтверждающее тестирование на </w:t>
      </w:r>
      <w:r>
        <w:rPr>
          <w:rStyle w:val="style4133"/>
          <w:sz w:val="24"/>
          <w:szCs w:val="24"/>
          <w:lang w:val="en-US"/>
        </w:rPr>
        <w:t>SARS</w:t>
      </w:r>
      <w:r>
        <w:rPr>
          <w:rStyle w:val="style4133"/>
          <w:sz w:val="24"/>
          <w:szCs w:val="24"/>
        </w:rPr>
        <w:t>-</w:t>
      </w:r>
      <w:r>
        <w:rPr>
          <w:rStyle w:val="style4133"/>
          <w:sz w:val="24"/>
          <w:szCs w:val="24"/>
          <w:lang w:val="en-US"/>
        </w:rPr>
        <w:t>CoV</w:t>
      </w:r>
      <w:r>
        <w:rPr>
          <w:rStyle w:val="style4133"/>
          <w:sz w:val="24"/>
          <w:szCs w:val="24"/>
        </w:rPr>
        <w:t xml:space="preserve">-2 </w:t>
      </w:r>
      <w:r>
        <w:rPr>
          <w:rStyle w:val="style4133"/>
          <w:sz w:val="24"/>
          <w:szCs w:val="24"/>
        </w:rPr>
        <w:t>[</w:t>
      </w:r>
      <w:r>
        <w:rPr>
          <w:rStyle w:val="style4133"/>
          <w:i/>
          <w:sz w:val="24"/>
          <w:szCs w:val="24"/>
        </w:rPr>
        <w:t>50</w:t>
      </w:r>
      <w:r>
        <w:rPr>
          <w:rStyle w:val="style4133"/>
          <w:sz w:val="24"/>
          <w:szCs w:val="24"/>
        </w:rPr>
        <w:t>]</w:t>
      </w:r>
      <w:r>
        <w:rPr>
          <w:rStyle w:val="style4133"/>
          <w:sz w:val="24"/>
          <w:szCs w:val="24"/>
        </w:rPr>
        <w:t>.</w:t>
      </w:r>
    </w:p>
    <w:p>
      <w:pPr>
        <w:pStyle w:val="style0"/>
        <w:widowControl w:val="false"/>
        <w:spacing w:lineRule="auto" w:line="360"/>
        <w:ind w:firstLine="0"/>
        <w:contextualSpacing/>
        <w:rPr>
          <w:rStyle w:val="style4133"/>
          <w:sz w:val="24"/>
          <w:szCs w:val="24"/>
        </w:rPr>
      </w:pPr>
    </w:p>
    <w:p>
      <w:pPr>
        <w:pStyle w:val="style0"/>
        <w:widowControl w:val="false"/>
        <w:spacing w:lineRule="auto" w:line="360"/>
        <w:ind w:firstLine="0"/>
        <w:jc w:val="left"/>
        <w:contextualSpacing/>
        <w:rPr>
          <w:rStyle w:val="style4133"/>
          <w:b/>
          <w:szCs w:val="28"/>
        </w:rPr>
      </w:pPr>
      <w:r>
        <w:rPr>
          <w:rStyle w:val="style4133"/>
          <w:b/>
          <w:szCs w:val="28"/>
        </w:rPr>
        <w:t>7.2. Определение стандартного случая</w:t>
      </w:r>
    </w:p>
    <w:p>
      <w:pPr>
        <w:pStyle w:val="style0"/>
        <w:widowControl w:val="false"/>
        <w:spacing w:lineRule="auto" w:line="360"/>
        <w:ind w:firstLine="0"/>
        <w:contextualSpacing/>
        <w:rPr>
          <w:rStyle w:val="style4133"/>
          <w:sz w:val="24"/>
          <w:szCs w:val="24"/>
        </w:rPr>
      </w:pPr>
      <w:r>
        <w:rPr>
          <w:rStyle w:val="style4133"/>
          <w:sz w:val="24"/>
          <w:szCs w:val="24"/>
        </w:rPr>
        <w:tab/>
      </w:r>
      <w:r>
        <w:rPr>
          <w:rStyle w:val="style4133"/>
          <w:sz w:val="24"/>
          <w:szCs w:val="24"/>
        </w:rPr>
        <w:t xml:space="preserve">Общепринятый алгоритм диагностики COVID-19 предусматривает определение стандартного случая, который может быть </w:t>
      </w:r>
      <w:r>
        <w:rPr>
          <w:rStyle w:val="style4133"/>
          <w:sz w:val="24"/>
          <w:szCs w:val="24"/>
        </w:rPr>
        <w:t>«</w:t>
      </w:r>
      <w:r>
        <w:rPr>
          <w:rStyle w:val="style4133"/>
          <w:b/>
          <w:i/>
          <w:sz w:val="24"/>
          <w:szCs w:val="24"/>
        </w:rPr>
        <w:t>вероятный</w:t>
      </w:r>
      <w:r>
        <w:rPr>
          <w:rStyle w:val="style4133"/>
          <w:sz w:val="24"/>
          <w:szCs w:val="24"/>
        </w:rPr>
        <w:t xml:space="preserve">», </w:t>
      </w:r>
      <w:r>
        <w:rPr>
          <w:rStyle w:val="style4133"/>
          <w:sz w:val="24"/>
          <w:szCs w:val="24"/>
        </w:rPr>
        <w:t>«</w:t>
      </w:r>
      <w:r>
        <w:rPr>
          <w:rStyle w:val="style4133"/>
          <w:b/>
          <w:i/>
          <w:sz w:val="24"/>
          <w:szCs w:val="24"/>
        </w:rPr>
        <w:t>подо</w:t>
      </w:r>
      <w:r>
        <w:rPr>
          <w:rStyle w:val="style4133"/>
          <w:b/>
          <w:i/>
          <w:sz w:val="24"/>
          <w:szCs w:val="24"/>
        </w:rPr>
        <w:t>зрительный</w:t>
      </w:r>
      <w:r>
        <w:rPr>
          <w:rStyle w:val="style4133"/>
          <w:sz w:val="24"/>
          <w:szCs w:val="24"/>
        </w:rPr>
        <w:t>» и «</w:t>
      </w:r>
      <w:r>
        <w:rPr>
          <w:rStyle w:val="style4133"/>
          <w:b/>
          <w:i/>
          <w:sz w:val="24"/>
          <w:szCs w:val="24"/>
        </w:rPr>
        <w:t>подтвержденный</w:t>
      </w:r>
      <w:r>
        <w:rPr>
          <w:rStyle w:val="style4133"/>
          <w:sz w:val="24"/>
          <w:szCs w:val="24"/>
        </w:rPr>
        <w:t xml:space="preserve">». Классификация случая основывается на имеющихся к моменту обращения за медицинской помощи данных </w:t>
      </w:r>
      <w:r>
        <w:rPr>
          <w:rStyle w:val="style4133"/>
          <w:sz w:val="24"/>
          <w:szCs w:val="24"/>
        </w:rPr>
        <w:t>эпиданамнеза</w:t>
      </w:r>
      <w:r>
        <w:rPr>
          <w:rStyle w:val="style4133"/>
          <w:sz w:val="24"/>
          <w:szCs w:val="24"/>
        </w:rPr>
        <w:t xml:space="preserve">, клинической картины и результатов лабораторного обследования. </w:t>
      </w:r>
      <w:r>
        <w:rPr>
          <w:rStyle w:val="style4133"/>
          <w:sz w:val="24"/>
          <w:szCs w:val="24"/>
        </w:rPr>
        <w:t xml:space="preserve">С учетом получения новых данных ВОЗ уточняет наиболее значимые клинические симптомы и текущую эпидемиологическую ситуацию в мире. </w:t>
      </w:r>
      <w:r>
        <w:rPr>
          <w:rStyle w:val="style4133"/>
          <w:sz w:val="24"/>
          <w:szCs w:val="24"/>
        </w:rPr>
        <w:t>Уточненное с</w:t>
      </w:r>
      <w:r>
        <w:rPr>
          <w:rStyle w:val="style4133"/>
          <w:sz w:val="24"/>
          <w:szCs w:val="24"/>
        </w:rPr>
        <w:t xml:space="preserve">тандартное определение </w:t>
      </w:r>
      <w:r>
        <w:rPr>
          <w:rStyle w:val="style4133"/>
          <w:sz w:val="24"/>
          <w:szCs w:val="24"/>
        </w:rPr>
        <w:t>случая публикуются в ежедневных ситуационных отчетах ВОЗ</w:t>
      </w:r>
      <w:r>
        <w:rPr>
          <w:rStyle w:val="style4133"/>
          <w:sz w:val="24"/>
          <w:szCs w:val="24"/>
        </w:rPr>
        <w:t xml:space="preserve"> </w:t>
      </w:r>
      <w:r>
        <w:rPr>
          <w:rStyle w:val="style4133"/>
          <w:sz w:val="24"/>
          <w:szCs w:val="24"/>
        </w:rPr>
        <w:t>[</w:t>
      </w:r>
      <w:r>
        <w:rPr>
          <w:rStyle w:val="style4133"/>
          <w:i/>
          <w:sz w:val="24"/>
          <w:szCs w:val="24"/>
        </w:rPr>
        <w:t>51</w:t>
      </w:r>
      <w:r>
        <w:rPr>
          <w:rStyle w:val="style4133"/>
          <w:sz w:val="24"/>
          <w:szCs w:val="24"/>
        </w:rPr>
        <w:t>]</w:t>
      </w:r>
      <w:r>
        <w:rPr>
          <w:rStyle w:val="style4133"/>
          <w:sz w:val="24"/>
          <w:szCs w:val="24"/>
        </w:rPr>
        <w:t xml:space="preserve">. </w:t>
      </w:r>
      <w:r>
        <w:rPr>
          <w:rStyle w:val="style4133"/>
          <w:sz w:val="24"/>
          <w:szCs w:val="24"/>
        </w:rPr>
        <w:t xml:space="preserve">Для удобства </w:t>
      </w:r>
      <w:r>
        <w:rPr>
          <w:rStyle w:val="style4133"/>
          <w:sz w:val="24"/>
          <w:szCs w:val="24"/>
        </w:rPr>
        <w:t xml:space="preserve">реализации своих возможностей </w:t>
      </w:r>
      <w:r>
        <w:rPr>
          <w:rStyle w:val="style4133"/>
          <w:sz w:val="24"/>
          <w:szCs w:val="24"/>
        </w:rPr>
        <w:t>в большинстве стран применяются свои стандартн</w:t>
      </w:r>
      <w:r>
        <w:rPr>
          <w:rStyle w:val="style4133"/>
          <w:sz w:val="24"/>
          <w:szCs w:val="24"/>
        </w:rPr>
        <w:t>ые</w:t>
      </w:r>
      <w:r>
        <w:rPr>
          <w:rStyle w:val="style4133"/>
          <w:sz w:val="24"/>
          <w:szCs w:val="24"/>
        </w:rPr>
        <w:t xml:space="preserve"> определени</w:t>
      </w:r>
      <w:r>
        <w:rPr>
          <w:rStyle w:val="style4133"/>
          <w:sz w:val="24"/>
          <w:szCs w:val="24"/>
        </w:rPr>
        <w:t>я</w:t>
      </w:r>
      <w:r>
        <w:rPr>
          <w:rStyle w:val="style4133"/>
          <w:sz w:val="24"/>
          <w:szCs w:val="24"/>
        </w:rPr>
        <w:t xml:space="preserve"> случая</w:t>
      </w:r>
      <w:r>
        <w:rPr>
          <w:rStyle w:val="style4133"/>
          <w:sz w:val="24"/>
          <w:szCs w:val="24"/>
        </w:rPr>
        <w:t xml:space="preserve">, базирующиеся на классификации ВОЗ. Они универсальны для детей и взрослых. В условиях невозможности тотального лабораторного обследования в ряде случаев применялись отдельные определения для детей </w:t>
      </w:r>
      <w:r>
        <w:rPr>
          <w:rFonts w:eastAsia="Times New Roman"/>
          <w:sz w:val="24"/>
          <w:szCs w:val="24"/>
        </w:rPr>
        <w:t>[</w:t>
      </w:r>
      <w:r>
        <w:rPr>
          <w:rFonts w:eastAsia="Times New Roman"/>
          <w:i/>
          <w:sz w:val="24"/>
          <w:szCs w:val="24"/>
        </w:rPr>
        <w:t>46</w:t>
      </w:r>
      <w:r>
        <w:rPr>
          <w:rFonts w:eastAsia="Times New Roman"/>
          <w:sz w:val="24"/>
          <w:szCs w:val="24"/>
        </w:rPr>
        <w:t>]</w:t>
      </w:r>
      <w:r>
        <w:rPr>
          <w:rStyle w:val="style4133"/>
          <w:sz w:val="24"/>
          <w:szCs w:val="24"/>
        </w:rPr>
        <w:t>.</w:t>
      </w:r>
    </w:p>
    <w:p>
      <w:pPr>
        <w:pStyle w:val="style0"/>
        <w:widowControl w:val="false"/>
        <w:spacing w:lineRule="auto" w:line="360"/>
        <w:ind w:firstLine="0"/>
        <w:contextualSpacing/>
        <w:rPr>
          <w:rStyle w:val="style4133"/>
          <w:sz w:val="24"/>
          <w:szCs w:val="24"/>
        </w:rPr>
      </w:pPr>
      <w:r>
        <w:rPr>
          <w:rStyle w:val="style4133"/>
          <w:sz w:val="24"/>
          <w:szCs w:val="24"/>
        </w:rPr>
        <w:tab/>
      </w:r>
      <w:r>
        <w:rPr>
          <w:rStyle w:val="style4133"/>
          <w:sz w:val="24"/>
          <w:szCs w:val="24"/>
        </w:rPr>
        <w:t xml:space="preserve">Согласно рекомендациям Минздрава России на текущий момент на территории России следует руководствоваться следующим определением стандартного случая </w:t>
      </w:r>
      <w:r>
        <w:rPr>
          <w:rStyle w:val="style4133"/>
          <w:sz w:val="24"/>
          <w:szCs w:val="24"/>
        </w:rPr>
        <w:t>[</w:t>
      </w:r>
      <w:r>
        <w:rPr>
          <w:rStyle w:val="style4133"/>
          <w:i/>
          <w:sz w:val="24"/>
          <w:szCs w:val="24"/>
        </w:rPr>
        <w:t>15</w:t>
      </w:r>
      <w:r>
        <w:rPr>
          <w:rStyle w:val="style4133"/>
          <w:sz w:val="24"/>
          <w:szCs w:val="24"/>
        </w:rPr>
        <w:t>]</w:t>
      </w:r>
      <w:r>
        <w:rPr>
          <w:rStyle w:val="style4133"/>
          <w:sz w:val="24"/>
          <w:szCs w:val="24"/>
        </w:rPr>
        <w:t>:</w:t>
      </w:r>
    </w:p>
    <w:tbl>
      <w:tblPr>
        <w:tblStyle w:val="style154"/>
        <w:tblW w:w="0" w:type="auto"/>
        <w:tblLook w:val="04A0" w:firstRow="1" w:lastRow="0" w:firstColumn="1" w:lastColumn="0" w:noHBand="0" w:noVBand="1"/>
      </w:tblPr>
      <w:tblGrid>
        <w:gridCol w:w="9570"/>
      </w:tblGrid>
      <w:tr>
        <w:trPr/>
        <w:tc>
          <w:tcPr>
            <w:tcW w:w="9570" w:type="dxa"/>
            <w:tcBorders/>
            <w:shd w:val="clear" w:color="auto" w:fill="f2f2f2"/>
          </w:tcPr>
          <w:p>
            <w:pPr>
              <w:pStyle w:val="style0"/>
              <w:widowControl w:val="false"/>
              <w:spacing w:lineRule="auto" w:line="360"/>
              <w:ind w:firstLine="0"/>
              <w:jc w:val="center"/>
              <w:contextualSpacing/>
              <w:rPr>
                <w:rStyle w:val="style4133"/>
                <w:b/>
                <w:i/>
                <w:sz w:val="24"/>
                <w:szCs w:val="24"/>
              </w:rPr>
            </w:pPr>
            <w:r>
              <w:rPr>
                <w:rStyle w:val="style4133"/>
                <w:b/>
                <w:i/>
                <w:sz w:val="24"/>
                <w:szCs w:val="24"/>
              </w:rPr>
              <w:t>«Подозрительный» случай</w:t>
            </w:r>
          </w:p>
        </w:tc>
      </w:tr>
      <w:tr>
        <w:tblPrEx/>
        <w:trPr/>
        <w:tc>
          <w:tcPr>
            <w:tcW w:w="9570" w:type="dxa"/>
            <w:tcBorders>
              <w:bottom w:val="single" w:sz="4" w:space="0" w:color="auto"/>
            </w:tcBorders>
          </w:tcPr>
          <w:p>
            <w:pPr>
              <w:pStyle w:val="style179"/>
              <w:widowControl w:val="false"/>
              <w:numPr>
                <w:ilvl w:val="0"/>
                <w:numId w:val="12"/>
              </w:numPr>
              <w:spacing w:lineRule="auto" w:line="360"/>
              <w:ind w:left="426" w:hanging="284"/>
              <w:rPr>
                <w:rStyle w:val="style4133"/>
              </w:rPr>
            </w:pPr>
            <w:r>
              <w:rPr>
                <w:rStyle w:val="style4133"/>
              </w:rPr>
              <w:t xml:space="preserve">наличие </w:t>
            </w:r>
            <w:r>
              <w:rPr>
                <w:rStyle w:val="style4133"/>
                <w:b/>
                <w:i/>
              </w:rPr>
              <w:t>клинических проявлений острой респираторной инфекции, бронхита, пневмонии, ОРДС, сепсиса</w:t>
            </w:r>
            <w:r>
              <w:rPr>
                <w:rStyle w:val="style4133"/>
              </w:rPr>
              <w:t xml:space="preserve"> в сочетании со следующими данными эпидемиологического анамнеза:</w:t>
            </w:r>
          </w:p>
          <w:p>
            <w:pPr>
              <w:pStyle w:val="style179"/>
              <w:widowControl w:val="false"/>
              <w:numPr>
                <w:ilvl w:val="0"/>
                <w:numId w:val="12"/>
              </w:numPr>
              <w:spacing w:lineRule="auto" w:line="360"/>
              <w:ind w:left="426" w:hanging="284"/>
              <w:rPr>
                <w:rStyle w:val="style4133"/>
              </w:rPr>
            </w:pPr>
            <w:r>
              <w:rPr>
                <w:rStyle w:val="style4133"/>
              </w:rPr>
              <w:t xml:space="preserve">возвращение из зарубежной поездки за </w:t>
            </w:r>
            <w:r>
              <w:rPr>
                <w:rStyle w:val="style4133"/>
                <w:b/>
                <w:i/>
              </w:rPr>
              <w:t>14 дней</w:t>
            </w:r>
            <w:r>
              <w:rPr>
                <w:rStyle w:val="style4133"/>
              </w:rPr>
              <w:t xml:space="preserve"> до появления симптомов;</w:t>
            </w:r>
          </w:p>
          <w:p>
            <w:pPr>
              <w:pStyle w:val="style179"/>
              <w:widowControl w:val="false"/>
              <w:numPr>
                <w:ilvl w:val="0"/>
                <w:numId w:val="12"/>
              </w:numPr>
              <w:spacing w:lineRule="auto" w:line="360"/>
              <w:ind w:left="426" w:hanging="284"/>
              <w:rPr>
                <w:rStyle w:val="style4133"/>
              </w:rPr>
            </w:pPr>
            <w:r>
              <w:rPr>
                <w:rStyle w:val="style4133"/>
              </w:rPr>
              <w:t xml:space="preserve">наличие </w:t>
            </w:r>
            <w:r>
              <w:rPr>
                <w:rStyle w:val="style4133"/>
                <w:b/>
                <w:i/>
              </w:rPr>
              <w:t>тесных контактов</w:t>
            </w:r>
            <w:r>
              <w:rPr>
                <w:rStyle w:val="style4133"/>
              </w:rPr>
              <w:t xml:space="preserve"> за последние </w:t>
            </w:r>
            <w:r>
              <w:rPr>
                <w:rStyle w:val="style4133"/>
                <w:b/>
                <w:i/>
              </w:rPr>
              <w:t>14 дней</w:t>
            </w:r>
            <w:r>
              <w:rPr>
                <w:rStyle w:val="style4133"/>
              </w:rPr>
              <w:t xml:space="preserve"> с лицами, </w:t>
            </w:r>
            <w:r>
              <w:rPr>
                <w:rStyle w:val="style4133"/>
                <w:b/>
                <w:i/>
              </w:rPr>
              <w:t>находящимися под наблюдением</w:t>
            </w:r>
            <w:r>
              <w:rPr>
                <w:rStyle w:val="style4133"/>
              </w:rPr>
              <w:t xml:space="preserve"> по инфекции, вызванной SARS-CoV-2, которые в последующем заболели;</w:t>
            </w:r>
          </w:p>
          <w:p>
            <w:pPr>
              <w:pStyle w:val="style179"/>
              <w:widowControl w:val="false"/>
              <w:numPr>
                <w:ilvl w:val="0"/>
                <w:numId w:val="12"/>
              </w:numPr>
              <w:spacing w:lineRule="auto" w:line="360"/>
              <w:ind w:left="426" w:hanging="284"/>
              <w:rPr>
                <w:rStyle w:val="style4133"/>
              </w:rPr>
            </w:pPr>
            <w:r>
              <w:rPr>
                <w:rStyle w:val="style4133"/>
              </w:rPr>
              <w:t xml:space="preserve">наличие </w:t>
            </w:r>
            <w:r>
              <w:rPr>
                <w:rStyle w:val="style4133"/>
                <w:b/>
                <w:i/>
              </w:rPr>
              <w:t>тесных контактов</w:t>
            </w:r>
            <w:r>
              <w:rPr>
                <w:rStyle w:val="style4133"/>
              </w:rPr>
              <w:t xml:space="preserve"> за </w:t>
            </w:r>
            <w:r>
              <w:rPr>
                <w:rStyle w:val="style4133"/>
              </w:rPr>
              <w:t>последние</w:t>
            </w:r>
            <w:r>
              <w:rPr>
                <w:rStyle w:val="style4133"/>
              </w:rPr>
              <w:t xml:space="preserve"> </w:t>
            </w:r>
            <w:r>
              <w:rPr>
                <w:rStyle w:val="style4133"/>
                <w:b/>
                <w:i/>
              </w:rPr>
              <w:t>14 дней</w:t>
            </w:r>
            <w:r>
              <w:rPr>
                <w:rStyle w:val="style4133"/>
              </w:rPr>
              <w:t xml:space="preserve"> с лицами, у которых </w:t>
            </w:r>
            <w:r>
              <w:rPr>
                <w:rStyle w:val="style4133"/>
                <w:b/>
                <w:i/>
              </w:rPr>
              <w:t>лабораторно подтвержден диагноз</w:t>
            </w:r>
            <w:r>
              <w:rPr>
                <w:rStyle w:val="style4133"/>
              </w:rPr>
              <w:t xml:space="preserve"> COVID-19.</w:t>
            </w:r>
          </w:p>
        </w:tc>
      </w:tr>
      <w:tr>
        <w:tblPrEx/>
        <w:trPr/>
        <w:tc>
          <w:tcPr>
            <w:tcW w:w="9570" w:type="dxa"/>
            <w:tcBorders/>
            <w:shd w:val="clear" w:color="auto" w:fill="f2f2f2"/>
          </w:tcPr>
          <w:p>
            <w:pPr>
              <w:pStyle w:val="style0"/>
              <w:widowControl w:val="false"/>
              <w:spacing w:lineRule="auto" w:line="360"/>
              <w:ind w:firstLine="0"/>
              <w:jc w:val="center"/>
              <w:contextualSpacing/>
              <w:rPr>
                <w:rStyle w:val="style4133"/>
                <w:b/>
                <w:i/>
                <w:sz w:val="24"/>
                <w:szCs w:val="24"/>
              </w:rPr>
            </w:pPr>
            <w:r>
              <w:rPr>
                <w:rStyle w:val="style4133"/>
                <w:b/>
                <w:i/>
                <w:sz w:val="24"/>
                <w:szCs w:val="24"/>
              </w:rPr>
              <w:t>«Подтвержденный» случай</w:t>
            </w:r>
          </w:p>
        </w:tc>
      </w:tr>
      <w:tr>
        <w:tblPrEx/>
        <w:trPr/>
        <w:tc>
          <w:tcPr>
            <w:tcW w:w="9570" w:type="dxa"/>
            <w:tcBorders/>
          </w:tcPr>
          <w:p>
            <w:pPr>
              <w:pStyle w:val="style0"/>
              <w:widowControl w:val="false"/>
              <w:spacing w:lineRule="auto" w:line="360"/>
              <w:ind w:firstLine="0"/>
              <w:contextualSpacing/>
              <w:rPr>
                <w:rStyle w:val="style4133"/>
                <w:sz w:val="24"/>
                <w:szCs w:val="24"/>
              </w:rPr>
            </w:pPr>
            <w:r>
              <w:rPr>
                <w:rStyle w:val="style4133"/>
                <w:b/>
                <w:i/>
                <w:sz w:val="24"/>
                <w:szCs w:val="24"/>
              </w:rPr>
              <w:t>Положительный результат</w:t>
            </w:r>
            <w:r>
              <w:rPr>
                <w:rStyle w:val="style4133"/>
                <w:sz w:val="24"/>
                <w:szCs w:val="24"/>
              </w:rPr>
              <w:t xml:space="preserve"> лабораторного исследования на наличие РНК SARS-CoV-2 методом </w:t>
            </w:r>
            <w:r>
              <w:rPr>
                <w:rStyle w:val="style4133"/>
                <w:b/>
                <w:i/>
                <w:sz w:val="24"/>
                <w:szCs w:val="24"/>
              </w:rPr>
              <w:t>ПЦР</w:t>
            </w:r>
            <w:r>
              <w:rPr>
                <w:rStyle w:val="style4133"/>
                <w:sz w:val="24"/>
                <w:szCs w:val="24"/>
              </w:rPr>
              <w:t xml:space="preserve"> </w:t>
            </w:r>
            <w:r>
              <w:rPr>
                <w:rStyle w:val="style4133"/>
                <w:b/>
                <w:i/>
                <w:sz w:val="24"/>
                <w:szCs w:val="24"/>
              </w:rPr>
              <w:t>вне зависимости от клинических проявлений</w:t>
            </w:r>
            <w:r>
              <w:rPr>
                <w:rStyle w:val="style4133"/>
                <w:sz w:val="24"/>
                <w:szCs w:val="24"/>
              </w:rPr>
              <w:t>.</w:t>
            </w:r>
          </w:p>
        </w:tc>
      </w:tr>
    </w:tbl>
    <w:p>
      <w:pPr>
        <w:pStyle w:val="style0"/>
        <w:widowControl w:val="false"/>
        <w:spacing w:lineRule="auto" w:line="360"/>
        <w:ind w:firstLine="0"/>
        <w:contextualSpacing/>
        <w:rPr>
          <w:rStyle w:val="style4133"/>
          <w:sz w:val="24"/>
          <w:szCs w:val="24"/>
        </w:rPr>
      </w:pPr>
    </w:p>
    <w:p>
      <w:pPr>
        <w:pStyle w:val="style0"/>
        <w:widowControl w:val="false"/>
        <w:spacing w:lineRule="auto" w:line="360"/>
        <w:ind w:firstLine="0"/>
        <w:jc w:val="left"/>
        <w:contextualSpacing/>
        <w:rPr>
          <w:rStyle w:val="style4133"/>
          <w:b/>
          <w:szCs w:val="28"/>
        </w:rPr>
      </w:pPr>
      <w:r>
        <w:rPr>
          <w:rStyle w:val="style4133"/>
          <w:b/>
          <w:szCs w:val="28"/>
        </w:rPr>
        <w:t xml:space="preserve">7.3. Алгоритм действий при подозрении на </w:t>
      </w:r>
      <w:r>
        <w:rPr>
          <w:rStyle w:val="style4133"/>
          <w:b/>
          <w:szCs w:val="28"/>
          <w:lang w:val="en-US"/>
        </w:rPr>
        <w:t>COVID</w:t>
      </w:r>
      <w:r>
        <w:rPr>
          <w:rStyle w:val="style4133"/>
          <w:b/>
          <w:szCs w:val="28"/>
        </w:rPr>
        <w:t>-19</w:t>
      </w:r>
    </w:p>
    <w:p>
      <w:pPr>
        <w:pStyle w:val="style0"/>
        <w:widowControl w:val="false"/>
        <w:spacing w:lineRule="auto" w:line="360"/>
        <w:contextualSpacing/>
        <w:rPr>
          <w:rStyle w:val="style4133"/>
          <w:sz w:val="24"/>
          <w:szCs w:val="24"/>
        </w:rPr>
      </w:pPr>
      <w:r>
        <w:rPr>
          <w:rStyle w:val="style4133"/>
          <w:sz w:val="24"/>
          <w:szCs w:val="24"/>
        </w:rPr>
        <w:t xml:space="preserve">На территории РФ утвержден временный алгоритм действий медицинских работников пациентам с острыми респираторными вирусными инфекциями </w:t>
      </w:r>
      <w:r>
        <w:rPr>
          <w:rStyle w:val="style4133"/>
          <w:sz w:val="24"/>
          <w:szCs w:val="24"/>
        </w:rPr>
        <w:t>[</w:t>
      </w:r>
      <w:r>
        <w:rPr>
          <w:rStyle w:val="style4133"/>
          <w:i/>
          <w:sz w:val="24"/>
          <w:szCs w:val="24"/>
        </w:rPr>
        <w:t>52</w:t>
      </w:r>
      <w:r>
        <w:rPr>
          <w:rStyle w:val="style4133"/>
          <w:sz w:val="24"/>
          <w:szCs w:val="24"/>
        </w:rPr>
        <w:t>]</w:t>
      </w:r>
      <w:r>
        <w:rPr>
          <w:rStyle w:val="style4133"/>
          <w:sz w:val="24"/>
          <w:szCs w:val="24"/>
        </w:rPr>
        <w:t>. Согласно данному алгоритму пациент должен быть отнесен к одной из пяти групп, к каждой из которых применяется своя тактика:</w:t>
      </w:r>
    </w:p>
    <w:tbl>
      <w:tblPr>
        <w:tblStyle w:val="style154"/>
        <w:tblW w:w="0" w:type="auto"/>
        <w:tblInd w:w="108" w:type="dxa"/>
        <w:tblLook w:val="04A0" w:firstRow="1" w:lastRow="0" w:firstColumn="1" w:lastColumn="0" w:noHBand="0" w:noVBand="1"/>
      </w:tblPr>
      <w:tblGrid>
        <w:gridCol w:w="4677"/>
        <w:gridCol w:w="4679"/>
      </w:tblGrid>
      <w:tr>
        <w:trPr/>
        <w:tc>
          <w:tcPr>
            <w:tcW w:w="4677" w:type="dxa"/>
            <w:tcBorders>
              <w:bottom w:val="single" w:sz="4" w:space="0" w:color="auto"/>
            </w:tcBorders>
            <w:shd w:val="clear" w:color="auto" w:fill="f2f2f2"/>
          </w:tcPr>
          <w:p>
            <w:pPr>
              <w:pStyle w:val="style0"/>
              <w:widowControl w:val="false"/>
              <w:spacing w:lineRule="auto" w:line="360"/>
              <w:ind w:firstLine="0"/>
              <w:jc w:val="center"/>
              <w:contextualSpacing/>
              <w:rPr>
                <w:rStyle w:val="style4133"/>
                <w:b/>
                <w:i/>
                <w:sz w:val="24"/>
                <w:szCs w:val="24"/>
              </w:rPr>
            </w:pPr>
            <w:r>
              <w:rPr>
                <w:rStyle w:val="style4133"/>
                <w:b/>
                <w:i/>
                <w:sz w:val="24"/>
                <w:szCs w:val="24"/>
              </w:rPr>
              <w:t>Есть симптомы ОРВИ</w:t>
            </w:r>
          </w:p>
        </w:tc>
        <w:tc>
          <w:tcPr>
            <w:tcW w:w="4679" w:type="dxa"/>
            <w:tcBorders>
              <w:bottom w:val="single" w:sz="4" w:space="0" w:color="auto"/>
            </w:tcBorders>
            <w:shd w:val="clear" w:color="auto" w:fill="f2f2f2"/>
          </w:tcPr>
          <w:p>
            <w:pPr>
              <w:pStyle w:val="style0"/>
              <w:widowControl w:val="false"/>
              <w:spacing w:lineRule="auto" w:line="360"/>
              <w:ind w:firstLine="0"/>
              <w:jc w:val="center"/>
              <w:contextualSpacing/>
              <w:rPr>
                <w:rStyle w:val="style4133"/>
                <w:b/>
                <w:i/>
                <w:sz w:val="24"/>
                <w:szCs w:val="24"/>
              </w:rPr>
            </w:pPr>
            <w:r>
              <w:rPr>
                <w:rStyle w:val="style4133"/>
                <w:b/>
                <w:i/>
                <w:sz w:val="24"/>
                <w:szCs w:val="24"/>
              </w:rPr>
              <w:t>Нет симптомов ОРВИ</w:t>
            </w:r>
          </w:p>
        </w:tc>
      </w:tr>
      <w:tr>
        <w:tblPrEx/>
        <w:trPr/>
        <w:tc>
          <w:tcPr>
            <w:tcW w:w="9356" w:type="dxa"/>
            <w:gridSpan w:val="2"/>
            <w:tcBorders/>
            <w:shd w:val="clear" w:color="auto" w:fill="c6d9f1"/>
          </w:tcPr>
          <w:p>
            <w:pPr>
              <w:pStyle w:val="style0"/>
              <w:widowControl w:val="false"/>
              <w:spacing w:lineRule="auto" w:line="360"/>
              <w:ind w:firstLine="0"/>
              <w:jc w:val="center"/>
              <w:contextualSpacing/>
              <w:rPr>
                <w:rStyle w:val="style4133"/>
                <w:b/>
                <w:i/>
                <w:sz w:val="24"/>
                <w:szCs w:val="24"/>
              </w:rPr>
            </w:pPr>
            <w:r>
              <w:rPr>
                <w:rStyle w:val="style4133"/>
                <w:b/>
                <w:i/>
                <w:sz w:val="24"/>
                <w:szCs w:val="24"/>
              </w:rPr>
              <w:t xml:space="preserve">ГРУППА  </w:t>
            </w:r>
            <w:r>
              <w:rPr>
                <w:rStyle w:val="style4133"/>
                <w:b/>
                <w:i/>
                <w:sz w:val="24"/>
                <w:szCs w:val="24"/>
                <w:lang w:val="en-US"/>
              </w:rPr>
              <w:t>I</w:t>
            </w:r>
            <w:r>
              <w:rPr>
                <w:rStyle w:val="style4133"/>
                <w:b/>
                <w:i/>
                <w:sz w:val="24"/>
                <w:szCs w:val="24"/>
              </w:rPr>
              <w:t xml:space="preserve"> (</w:t>
            </w:r>
            <w:r>
              <w:rPr>
                <w:rStyle w:val="style4133"/>
                <w:b/>
                <w:i/>
                <w:sz w:val="24"/>
                <w:szCs w:val="24"/>
              </w:rPr>
              <w:t>вернувшийся</w:t>
            </w:r>
            <w:r>
              <w:rPr>
                <w:rStyle w:val="style4133"/>
                <w:b/>
                <w:i/>
                <w:sz w:val="24"/>
                <w:szCs w:val="24"/>
              </w:rPr>
              <w:t>)</w:t>
            </w:r>
          </w:p>
          <w:p>
            <w:pPr>
              <w:pStyle w:val="style0"/>
              <w:widowControl w:val="false"/>
              <w:spacing w:lineRule="auto" w:line="360"/>
              <w:ind w:firstLine="0"/>
              <w:jc w:val="center"/>
              <w:contextualSpacing/>
              <w:rPr>
                <w:rStyle w:val="style4133"/>
                <w:sz w:val="24"/>
                <w:szCs w:val="24"/>
              </w:rPr>
            </w:pPr>
            <w:r>
              <w:rPr>
                <w:rStyle w:val="style4133"/>
                <w:i/>
                <w:sz w:val="24"/>
                <w:szCs w:val="24"/>
              </w:rPr>
              <w:t>вернулся в течение последних 14 дней из стран, в которых зарегистрированы случаи COVID-19</w:t>
            </w:r>
          </w:p>
        </w:tc>
      </w:tr>
      <w:tr>
        <w:tblPrEx/>
        <w:trPr/>
        <w:tc>
          <w:tcPr>
            <w:tcW w:w="4677" w:type="dxa"/>
            <w:tcBorders>
              <w:bottom w:val="single" w:sz="4" w:space="0" w:color="auto"/>
            </w:tcBorders>
          </w:tcPr>
          <w:p>
            <w:pPr>
              <w:pStyle w:val="style0"/>
              <w:widowControl w:val="false"/>
              <w:spacing w:lineRule="auto" w:line="360"/>
              <w:ind w:firstLine="0"/>
              <w:contextualSpacing/>
              <w:rPr>
                <w:rStyle w:val="style4133"/>
                <w:i/>
                <w:sz w:val="24"/>
                <w:szCs w:val="24"/>
                <w:u w:val="single"/>
              </w:rPr>
            </w:pPr>
            <w:r>
              <w:rPr>
                <w:rStyle w:val="style4133"/>
                <w:i/>
                <w:sz w:val="24"/>
                <w:szCs w:val="24"/>
                <w:u w:val="single"/>
              </w:rPr>
              <w:t>Легкое течение:</w:t>
            </w:r>
          </w:p>
          <w:p>
            <w:pPr>
              <w:pStyle w:val="style179"/>
              <w:widowControl w:val="false"/>
              <w:numPr>
                <w:ilvl w:val="0"/>
                <w:numId w:val="13"/>
              </w:numPr>
              <w:tabs>
                <w:tab w:val="left" w:leader="none" w:pos="284"/>
              </w:tabs>
              <w:spacing w:lineRule="auto" w:line="360"/>
              <w:ind w:left="0" w:firstLine="0"/>
              <w:rPr>
                <w:rStyle w:val="style4133"/>
              </w:rPr>
            </w:pPr>
            <w:r>
              <w:rPr>
                <w:rStyle w:val="style4133"/>
              </w:rPr>
              <w:t>изоляция на дому на 14 дней</w:t>
            </w:r>
          </w:p>
          <w:p>
            <w:pPr>
              <w:pStyle w:val="style179"/>
              <w:widowControl w:val="false"/>
              <w:numPr>
                <w:ilvl w:val="0"/>
                <w:numId w:val="13"/>
              </w:numPr>
              <w:tabs>
                <w:tab w:val="left" w:leader="none" w:pos="284"/>
              </w:tabs>
              <w:spacing w:lineRule="auto" w:line="360"/>
              <w:ind w:left="0" w:firstLine="0"/>
              <w:rPr>
                <w:rStyle w:val="style4133"/>
              </w:rPr>
            </w:pPr>
            <w:r>
              <w:rPr>
                <w:rStyle w:val="style4133"/>
              </w:rPr>
              <w:t xml:space="preserve">взятие биоматериала (мазок из </w:t>
            </w:r>
            <w:r>
              <w:rPr>
                <w:rStyle w:val="style4133"/>
              </w:rPr>
              <w:t>нос</w:t>
            </w:r>
            <w:r>
              <w:rPr>
                <w:rStyle w:val="style4133"/>
              </w:rPr>
              <w:t>о</w:t>
            </w:r>
            <w:r>
              <w:rPr>
                <w:rStyle w:val="style4133"/>
              </w:rPr>
              <w:t>-</w:t>
            </w:r>
            <w:r>
              <w:rPr>
                <w:rStyle w:val="style4133"/>
              </w:rPr>
              <w:t xml:space="preserve"> и ротоглотки) в </w:t>
            </w:r>
            <w:r>
              <w:rPr>
                <w:rStyle w:val="style4133"/>
                <w:b/>
              </w:rPr>
              <w:t>1, 3, 11 день</w:t>
            </w:r>
            <w:r>
              <w:rPr>
                <w:rStyle w:val="style4133"/>
              </w:rPr>
              <w:t xml:space="preserve"> обращения по </w:t>
            </w:r>
            <w:r>
              <w:rPr>
                <w:rStyle w:val="style4133"/>
                <w:lang w:val="en-US"/>
              </w:rPr>
              <w:t>c</w:t>
            </w:r>
            <w:r>
              <w:rPr>
                <w:rStyle w:val="style4133"/>
              </w:rPr>
              <w:t>ito</w:t>
            </w:r>
            <w:r>
              <w:rPr>
                <w:rStyle w:val="style4133"/>
              </w:rPr>
              <w:t>!</w:t>
            </w:r>
          </w:p>
          <w:p>
            <w:pPr>
              <w:pStyle w:val="style179"/>
              <w:widowControl w:val="false"/>
              <w:numPr>
                <w:ilvl w:val="0"/>
                <w:numId w:val="13"/>
              </w:numPr>
              <w:tabs>
                <w:tab w:val="left" w:leader="none" w:pos="284"/>
              </w:tabs>
              <w:spacing w:lineRule="auto" w:line="360"/>
              <w:ind w:left="0" w:firstLine="0"/>
              <w:rPr>
                <w:rStyle w:val="style4133"/>
              </w:rPr>
            </w:pPr>
            <w:r>
              <w:rPr>
                <w:rStyle w:val="style4133"/>
              </w:rPr>
              <w:t>контроль результатов мазка через день после забора</w:t>
            </w:r>
          </w:p>
          <w:p>
            <w:pPr>
              <w:pStyle w:val="style179"/>
              <w:widowControl w:val="false"/>
              <w:numPr>
                <w:ilvl w:val="0"/>
                <w:numId w:val="13"/>
              </w:numPr>
              <w:tabs>
                <w:tab w:val="left" w:leader="none" w:pos="284"/>
              </w:tabs>
              <w:spacing w:lineRule="auto" w:line="360"/>
              <w:ind w:left="0" w:firstLine="0"/>
              <w:rPr>
                <w:rStyle w:val="style4133"/>
              </w:rPr>
            </w:pPr>
            <w:r>
              <w:rPr>
                <w:rStyle w:val="style4133"/>
              </w:rPr>
              <w:t>назначение лечения</w:t>
            </w:r>
          </w:p>
          <w:p>
            <w:pPr>
              <w:pStyle w:val="style179"/>
              <w:widowControl w:val="false"/>
              <w:numPr>
                <w:ilvl w:val="0"/>
                <w:numId w:val="13"/>
              </w:numPr>
              <w:tabs>
                <w:tab w:val="left" w:leader="none" w:pos="284"/>
              </w:tabs>
              <w:spacing w:lineRule="auto" w:line="360"/>
              <w:ind w:left="0" w:firstLine="0"/>
              <w:rPr>
                <w:rStyle w:val="style4133"/>
              </w:rPr>
            </w:pPr>
            <w:r>
              <w:rPr>
                <w:rStyle w:val="style4133"/>
              </w:rPr>
              <w:t>оформление листка нетрудоспособности на 14 дней (при появлении симптоматики на 1-14-й день изоляции оформление нового листка нетрудоспособности с 15-го дня на весь период заболевания)</w:t>
            </w:r>
          </w:p>
        </w:tc>
        <w:tc>
          <w:tcPr>
            <w:tcW w:w="4679" w:type="dxa"/>
            <w:vMerge w:val="restart"/>
            <w:tcBorders/>
          </w:tcPr>
          <w:p>
            <w:pPr>
              <w:pStyle w:val="style179"/>
              <w:widowControl w:val="false"/>
              <w:numPr>
                <w:ilvl w:val="0"/>
                <w:numId w:val="13"/>
              </w:numPr>
              <w:tabs>
                <w:tab w:val="left" w:leader="none" w:pos="318"/>
              </w:tabs>
              <w:spacing w:lineRule="auto" w:line="360"/>
              <w:ind w:left="35" w:firstLine="0"/>
              <w:rPr>
                <w:rStyle w:val="style4133"/>
              </w:rPr>
            </w:pPr>
            <w:r>
              <w:rPr>
                <w:rStyle w:val="style4133"/>
              </w:rPr>
              <w:t xml:space="preserve">взятие биоматериала (мазок из </w:t>
            </w:r>
            <w:r>
              <w:rPr>
                <w:rStyle w:val="style4133"/>
              </w:rPr>
              <w:t>нос</w:t>
            </w:r>
            <w:r>
              <w:rPr>
                <w:rStyle w:val="style4133"/>
              </w:rPr>
              <w:t>о</w:t>
            </w:r>
            <w:r>
              <w:rPr>
                <w:rStyle w:val="style4133"/>
              </w:rPr>
              <w:t>-</w:t>
            </w:r>
            <w:r>
              <w:rPr>
                <w:rStyle w:val="style4133"/>
              </w:rPr>
              <w:t xml:space="preserve"> и ротоглотки)</w:t>
            </w:r>
          </w:p>
          <w:p>
            <w:pPr>
              <w:pStyle w:val="style179"/>
              <w:widowControl w:val="false"/>
              <w:numPr>
                <w:ilvl w:val="0"/>
                <w:numId w:val="13"/>
              </w:numPr>
              <w:tabs>
                <w:tab w:val="left" w:leader="none" w:pos="318"/>
              </w:tabs>
              <w:spacing w:lineRule="auto" w:line="360"/>
              <w:ind w:left="35" w:firstLine="0"/>
              <w:rPr>
                <w:rStyle w:val="style4133"/>
              </w:rPr>
            </w:pPr>
            <w:r>
              <w:rPr>
                <w:rStyle w:val="style4133"/>
                <w:b/>
              </w:rPr>
              <w:t>в 1-й день</w:t>
            </w:r>
            <w:r>
              <w:rPr>
                <w:rStyle w:val="style4133"/>
              </w:rPr>
              <w:t xml:space="preserve"> мазок берется в аэропорту или ином транспортном узле, на </w:t>
            </w:r>
            <w:r>
              <w:rPr>
                <w:rStyle w:val="style4133"/>
                <w:b/>
              </w:rPr>
              <w:t>11 день</w:t>
            </w:r>
            <w:r>
              <w:rPr>
                <w:rStyle w:val="style4133"/>
              </w:rPr>
              <w:t xml:space="preserve"> обращения врачом поликлиники) </w:t>
            </w:r>
          </w:p>
          <w:p>
            <w:pPr>
              <w:pStyle w:val="style179"/>
              <w:widowControl w:val="false"/>
              <w:numPr>
                <w:ilvl w:val="0"/>
                <w:numId w:val="13"/>
              </w:numPr>
              <w:tabs>
                <w:tab w:val="left" w:leader="none" w:pos="318"/>
              </w:tabs>
              <w:spacing w:lineRule="auto" w:line="360"/>
              <w:ind w:left="35" w:firstLine="0"/>
              <w:rPr>
                <w:rStyle w:val="style4133"/>
              </w:rPr>
            </w:pPr>
            <w:r>
              <w:rPr>
                <w:rStyle w:val="style4133"/>
              </w:rPr>
              <w:t>выдача листка нетрудоспособности на 14 дней</w:t>
            </w:r>
          </w:p>
          <w:p>
            <w:pPr>
              <w:pStyle w:val="style179"/>
              <w:widowControl w:val="false"/>
              <w:numPr>
                <w:ilvl w:val="0"/>
                <w:numId w:val="13"/>
              </w:numPr>
              <w:tabs>
                <w:tab w:val="left" w:leader="none" w:pos="318"/>
              </w:tabs>
              <w:spacing w:lineRule="auto" w:line="360"/>
              <w:ind w:left="35" w:firstLine="0"/>
              <w:rPr>
                <w:rStyle w:val="style4133"/>
              </w:rPr>
            </w:pPr>
            <w:r>
              <w:rPr>
                <w:rStyle w:val="style4133"/>
              </w:rPr>
              <w:t>изоляция на дому на 14 дней</w:t>
            </w:r>
          </w:p>
          <w:p>
            <w:pPr>
              <w:pStyle w:val="style0"/>
              <w:widowControl w:val="false"/>
              <w:tabs>
                <w:tab w:val="left" w:leader="none" w:pos="318"/>
              </w:tabs>
              <w:spacing w:lineRule="auto" w:line="360"/>
              <w:ind w:left="35" w:firstLine="0"/>
              <w:contextualSpacing/>
              <w:rPr>
                <w:rStyle w:val="style4133"/>
                <w:sz w:val="24"/>
                <w:szCs w:val="24"/>
                <w:lang w:val="en-US"/>
              </w:rPr>
            </w:pPr>
          </w:p>
          <w:p>
            <w:pPr>
              <w:pStyle w:val="style0"/>
              <w:widowControl w:val="false"/>
              <w:tabs>
                <w:tab w:val="left" w:leader="none" w:pos="318"/>
              </w:tabs>
              <w:spacing w:lineRule="auto" w:line="360"/>
              <w:ind w:left="35" w:firstLine="0"/>
              <w:contextualSpacing/>
              <w:rPr>
                <w:rStyle w:val="style4133"/>
                <w:sz w:val="24"/>
                <w:szCs w:val="24"/>
              </w:rPr>
            </w:pPr>
            <w:r>
              <w:rPr>
                <w:rStyle w:val="style4133"/>
                <w:sz w:val="24"/>
                <w:szCs w:val="24"/>
              </w:rPr>
              <w:t>Врач обязан проинформировать пациента о нижеследующем:</w:t>
            </w:r>
          </w:p>
          <w:p>
            <w:pPr>
              <w:pStyle w:val="style179"/>
              <w:widowControl w:val="false"/>
              <w:numPr>
                <w:ilvl w:val="0"/>
                <w:numId w:val="14"/>
              </w:numPr>
              <w:tabs>
                <w:tab w:val="left" w:leader="none" w:pos="318"/>
              </w:tabs>
              <w:spacing w:lineRule="auto" w:line="360"/>
              <w:ind w:left="35" w:firstLine="0"/>
              <w:rPr>
                <w:rStyle w:val="style4133"/>
              </w:rPr>
            </w:pPr>
            <w:r>
              <w:rPr>
                <w:rStyle w:val="style4133"/>
              </w:rPr>
              <w:t>он обязан находиться дома и ему запрещается покидать его.</w:t>
            </w:r>
          </w:p>
          <w:p>
            <w:pPr>
              <w:pStyle w:val="style179"/>
              <w:widowControl w:val="false"/>
              <w:numPr>
                <w:ilvl w:val="0"/>
                <w:numId w:val="14"/>
              </w:numPr>
              <w:tabs>
                <w:tab w:val="left" w:leader="none" w:pos="318"/>
              </w:tabs>
              <w:spacing w:lineRule="auto" w:line="360"/>
              <w:ind w:left="35" w:firstLine="0"/>
              <w:rPr>
                <w:rStyle w:val="style4133"/>
              </w:rPr>
            </w:pPr>
            <w:r>
              <w:rPr>
                <w:rStyle w:val="style4133"/>
              </w:rPr>
              <w:t>в случае появления симптомов ОРВИ или других заболеваний пациент (родитель) вызывает врача на дом.</w:t>
            </w:r>
          </w:p>
        </w:tc>
      </w:tr>
      <w:tr>
        <w:tblPrEx/>
        <w:trPr/>
        <w:tc>
          <w:tcPr>
            <w:tcW w:w="4677" w:type="dxa"/>
            <w:tcBorders>
              <w:bottom w:val="single" w:sz="4" w:space="0" w:color="auto"/>
            </w:tcBorders>
          </w:tcPr>
          <w:p>
            <w:pPr>
              <w:pStyle w:val="style0"/>
              <w:widowControl w:val="false"/>
              <w:spacing w:lineRule="auto" w:line="360"/>
              <w:ind w:firstLine="0"/>
              <w:jc w:val="left"/>
              <w:contextualSpacing/>
              <w:rPr>
                <w:rStyle w:val="style4133"/>
                <w:i/>
                <w:sz w:val="24"/>
                <w:szCs w:val="24"/>
                <w:u w:val="single"/>
              </w:rPr>
            </w:pPr>
            <w:r>
              <w:rPr>
                <w:rStyle w:val="style4133"/>
                <w:i/>
                <w:sz w:val="24"/>
                <w:szCs w:val="24"/>
                <w:u w:val="single"/>
              </w:rPr>
              <w:t>Тяжелое течение:</w:t>
            </w:r>
          </w:p>
          <w:p>
            <w:pPr>
              <w:pStyle w:val="style0"/>
              <w:widowControl w:val="false"/>
              <w:spacing w:lineRule="auto" w:line="360"/>
              <w:ind w:firstLine="0"/>
              <w:jc w:val="left"/>
              <w:contextualSpacing/>
              <w:rPr>
                <w:rStyle w:val="style4133"/>
                <w:sz w:val="24"/>
                <w:szCs w:val="24"/>
              </w:rPr>
            </w:pPr>
            <w:r>
              <w:rPr>
                <w:rStyle w:val="style4133"/>
                <w:sz w:val="24"/>
                <w:szCs w:val="24"/>
              </w:rPr>
              <w:t>Госпитализация специализированной выездной бригадой СМП</w:t>
            </w:r>
          </w:p>
          <w:p>
            <w:pPr>
              <w:pStyle w:val="style179"/>
              <w:widowControl w:val="false"/>
              <w:numPr>
                <w:ilvl w:val="0"/>
                <w:numId w:val="15"/>
              </w:numPr>
              <w:tabs>
                <w:tab w:val="left" w:leader="none" w:pos="284"/>
              </w:tabs>
              <w:spacing w:lineRule="auto" w:line="360"/>
              <w:ind w:left="0" w:firstLine="0"/>
              <w:jc w:val="left"/>
              <w:rPr>
                <w:rStyle w:val="style4133"/>
              </w:rPr>
            </w:pPr>
            <w:r>
              <w:rPr>
                <w:rStyle w:val="style4133"/>
              </w:rPr>
              <w:t>при выраженной интоксикации</w:t>
            </w:r>
          </w:p>
          <w:p>
            <w:pPr>
              <w:pStyle w:val="style179"/>
              <w:widowControl w:val="false"/>
              <w:numPr>
                <w:ilvl w:val="0"/>
                <w:numId w:val="15"/>
              </w:numPr>
              <w:tabs>
                <w:tab w:val="left" w:leader="none" w:pos="284"/>
              </w:tabs>
              <w:spacing w:lineRule="auto" w:line="360"/>
              <w:ind w:left="0" w:firstLine="0"/>
              <w:jc w:val="left"/>
              <w:rPr>
                <w:rStyle w:val="style4133"/>
              </w:rPr>
            </w:pPr>
            <w:r>
              <w:rPr>
                <w:rStyle w:val="style4133"/>
              </w:rPr>
              <w:t>декомпенсации по основному заболеванию</w:t>
            </w:r>
          </w:p>
          <w:p>
            <w:pPr>
              <w:pStyle w:val="style179"/>
              <w:widowControl w:val="false"/>
              <w:numPr>
                <w:ilvl w:val="0"/>
                <w:numId w:val="15"/>
              </w:numPr>
              <w:tabs>
                <w:tab w:val="left" w:leader="none" w:pos="284"/>
              </w:tabs>
              <w:spacing w:lineRule="auto" w:line="360"/>
              <w:ind w:left="0" w:firstLine="0"/>
              <w:jc w:val="left"/>
              <w:rPr>
                <w:rStyle w:val="style4133"/>
              </w:rPr>
            </w:pPr>
            <w:r>
              <w:rPr>
                <w:rStyle w:val="style4133"/>
              </w:rPr>
              <w:t xml:space="preserve">при </w:t>
            </w:r>
            <w:r>
              <w:rPr>
                <w:rFonts w:hint="eastAsia"/>
              </w:rPr>
              <w:t>SpO</w:t>
            </w:r>
            <w:r>
              <w:rPr>
                <w:rFonts w:hint="eastAsia"/>
                <w:vertAlign w:val="subscript"/>
              </w:rPr>
              <w:t>2</w:t>
            </w:r>
            <w:r>
              <w:rPr>
                <w:rStyle w:val="style4133"/>
              </w:rPr>
              <w:t xml:space="preserve">  ≤90%</w:t>
            </w:r>
          </w:p>
          <w:p>
            <w:pPr>
              <w:pStyle w:val="style179"/>
              <w:widowControl w:val="false"/>
              <w:numPr>
                <w:ilvl w:val="0"/>
                <w:numId w:val="15"/>
              </w:numPr>
              <w:tabs>
                <w:tab w:val="left" w:leader="none" w:pos="284"/>
              </w:tabs>
              <w:spacing w:lineRule="auto" w:line="360"/>
              <w:ind w:left="0" w:firstLine="0"/>
              <w:jc w:val="left"/>
              <w:rPr>
                <w:rStyle w:val="style4133"/>
              </w:rPr>
            </w:pPr>
            <w:r>
              <w:rPr>
                <w:rStyle w:val="style4133"/>
              </w:rPr>
              <w:t>при температуре тела &gt;38°C</w:t>
            </w:r>
          </w:p>
        </w:tc>
        <w:tc>
          <w:tcPr>
            <w:tcW w:w="4679" w:type="dxa"/>
            <w:vMerge w:val="continue"/>
            <w:tcBorders>
              <w:bottom w:val="single" w:sz="4" w:space="0" w:color="auto"/>
            </w:tcBorders>
          </w:tcPr>
          <w:p>
            <w:pPr>
              <w:pStyle w:val="style0"/>
              <w:widowControl w:val="false"/>
              <w:spacing w:lineRule="auto" w:line="360"/>
              <w:ind w:firstLine="0"/>
              <w:contextualSpacing/>
              <w:rPr>
                <w:rStyle w:val="style4133"/>
                <w:sz w:val="24"/>
                <w:szCs w:val="24"/>
              </w:rPr>
            </w:pPr>
          </w:p>
        </w:tc>
      </w:tr>
      <w:tr>
        <w:tblPrEx/>
        <w:trPr/>
        <w:tc>
          <w:tcPr>
            <w:tcW w:w="9356" w:type="dxa"/>
            <w:gridSpan w:val="2"/>
            <w:tcBorders/>
            <w:shd w:val="clear" w:color="auto" w:fill="c6d9f1"/>
          </w:tcPr>
          <w:p>
            <w:pPr>
              <w:pStyle w:val="style0"/>
              <w:widowControl w:val="false"/>
              <w:spacing w:lineRule="auto" w:line="360"/>
              <w:ind w:firstLine="0"/>
              <w:jc w:val="center"/>
              <w:contextualSpacing/>
              <w:rPr>
                <w:rStyle w:val="style4133"/>
                <w:b/>
                <w:i/>
                <w:sz w:val="24"/>
                <w:szCs w:val="24"/>
              </w:rPr>
            </w:pPr>
            <w:r>
              <w:rPr>
                <w:rStyle w:val="style4133"/>
                <w:b/>
                <w:i/>
                <w:sz w:val="24"/>
                <w:szCs w:val="24"/>
              </w:rPr>
              <w:t>ГРУППА  I</w:t>
            </w:r>
            <w:r>
              <w:rPr>
                <w:rStyle w:val="style4133"/>
                <w:b/>
                <w:i/>
                <w:sz w:val="24"/>
                <w:szCs w:val="24"/>
                <w:lang w:val="en-US"/>
              </w:rPr>
              <w:t>I</w:t>
            </w:r>
            <w:r>
              <w:rPr>
                <w:rStyle w:val="style4133"/>
                <w:b/>
                <w:i/>
                <w:sz w:val="24"/>
                <w:szCs w:val="24"/>
              </w:rPr>
              <w:t xml:space="preserve"> (</w:t>
            </w:r>
            <w:r>
              <w:rPr>
                <w:rStyle w:val="style4133"/>
                <w:b/>
                <w:i/>
                <w:sz w:val="24"/>
                <w:szCs w:val="24"/>
              </w:rPr>
              <w:t>контактный</w:t>
            </w:r>
            <w:r>
              <w:rPr>
                <w:rStyle w:val="style4133"/>
                <w:b/>
                <w:i/>
                <w:sz w:val="24"/>
                <w:szCs w:val="24"/>
              </w:rPr>
              <w:t>)</w:t>
            </w:r>
          </w:p>
          <w:p>
            <w:pPr>
              <w:pStyle w:val="style0"/>
              <w:widowControl w:val="false"/>
              <w:spacing w:lineRule="auto" w:line="360"/>
              <w:ind w:firstLine="0"/>
              <w:jc w:val="center"/>
              <w:contextualSpacing/>
              <w:rPr>
                <w:rStyle w:val="style4133"/>
                <w:i/>
                <w:sz w:val="24"/>
                <w:szCs w:val="24"/>
              </w:rPr>
            </w:pPr>
            <w:r>
              <w:rPr>
                <w:rStyle w:val="style4133"/>
                <w:i/>
                <w:sz w:val="24"/>
                <w:szCs w:val="24"/>
              </w:rPr>
              <w:t xml:space="preserve">контакт с </w:t>
            </w:r>
            <w:r>
              <w:rPr>
                <w:rStyle w:val="style4133"/>
                <w:i/>
                <w:sz w:val="24"/>
                <w:szCs w:val="24"/>
              </w:rPr>
              <w:t>вернувшимся</w:t>
            </w:r>
            <w:r>
              <w:rPr>
                <w:rStyle w:val="style4133"/>
                <w:i/>
                <w:sz w:val="24"/>
                <w:szCs w:val="24"/>
              </w:rPr>
              <w:t xml:space="preserve"> с территории, где зарегистриро</w:t>
            </w:r>
            <w:r>
              <w:rPr>
                <w:rStyle w:val="style4133"/>
                <w:i/>
                <w:sz w:val="24"/>
                <w:szCs w:val="24"/>
              </w:rPr>
              <w:t>ваны случаи COVID-19  (вернувшим</w:t>
            </w:r>
            <w:r>
              <w:rPr>
                <w:rStyle w:val="style4133"/>
                <w:i/>
                <w:sz w:val="24"/>
                <w:szCs w:val="24"/>
              </w:rPr>
              <w:t xml:space="preserve">ся с респираторными симптомами, без подтвержденной инфекции) </w:t>
            </w:r>
          </w:p>
        </w:tc>
      </w:tr>
      <w:tr>
        <w:tblPrEx/>
        <w:trPr/>
        <w:tc>
          <w:tcPr>
            <w:tcW w:w="4677" w:type="dxa"/>
            <w:tcBorders>
              <w:bottom w:val="single" w:sz="4" w:space="0" w:color="auto"/>
            </w:tcBorders>
          </w:tcPr>
          <w:p>
            <w:pPr>
              <w:pStyle w:val="style0"/>
              <w:widowControl w:val="false"/>
              <w:spacing w:lineRule="auto" w:line="360"/>
              <w:ind w:firstLine="0"/>
              <w:contextualSpacing/>
              <w:rPr>
                <w:rStyle w:val="style4133"/>
                <w:i/>
                <w:sz w:val="24"/>
                <w:szCs w:val="24"/>
                <w:u w:val="single"/>
              </w:rPr>
            </w:pPr>
            <w:r>
              <w:rPr>
                <w:rStyle w:val="style4133"/>
                <w:i/>
                <w:sz w:val="24"/>
                <w:szCs w:val="24"/>
                <w:u w:val="single"/>
              </w:rPr>
              <w:t>Легкое течение:</w:t>
            </w:r>
          </w:p>
          <w:p>
            <w:pPr>
              <w:pStyle w:val="style179"/>
              <w:widowControl w:val="false"/>
              <w:numPr>
                <w:ilvl w:val="0"/>
                <w:numId w:val="13"/>
              </w:numPr>
              <w:tabs>
                <w:tab w:val="left" w:leader="none" w:pos="284"/>
              </w:tabs>
              <w:spacing w:lineRule="auto" w:line="360"/>
              <w:ind w:left="0" w:firstLine="0"/>
              <w:rPr>
                <w:rStyle w:val="style4133"/>
              </w:rPr>
            </w:pPr>
            <w:r>
              <w:rPr>
                <w:rStyle w:val="style4133"/>
              </w:rPr>
              <w:t>изоляция на дому на 14 дней</w:t>
            </w:r>
          </w:p>
          <w:p>
            <w:pPr>
              <w:pStyle w:val="style179"/>
              <w:widowControl w:val="false"/>
              <w:numPr>
                <w:ilvl w:val="0"/>
                <w:numId w:val="13"/>
              </w:numPr>
              <w:tabs>
                <w:tab w:val="left" w:leader="none" w:pos="284"/>
              </w:tabs>
              <w:spacing w:lineRule="auto" w:line="360"/>
              <w:ind w:left="0" w:firstLine="0"/>
              <w:rPr>
                <w:rStyle w:val="style4133"/>
              </w:rPr>
            </w:pPr>
            <w:r>
              <w:rPr>
                <w:rStyle w:val="style4133"/>
              </w:rPr>
              <w:t xml:space="preserve">взятие биоматериала (мазок из </w:t>
            </w:r>
            <w:r>
              <w:rPr>
                <w:rStyle w:val="style4133"/>
              </w:rPr>
              <w:t>нос</w:t>
            </w:r>
            <w:r>
              <w:rPr>
                <w:rStyle w:val="style4133"/>
              </w:rPr>
              <w:t>о</w:t>
            </w:r>
            <w:r>
              <w:rPr>
                <w:rStyle w:val="style4133"/>
              </w:rPr>
              <w:t>-</w:t>
            </w:r>
            <w:r>
              <w:rPr>
                <w:rStyle w:val="style4133"/>
              </w:rPr>
              <w:t xml:space="preserve"> и ротоглотки) в </w:t>
            </w:r>
            <w:r>
              <w:rPr>
                <w:rStyle w:val="style4133"/>
                <w:b/>
              </w:rPr>
              <w:t>1, 3, 11 день</w:t>
            </w:r>
            <w:r>
              <w:rPr>
                <w:rStyle w:val="style4133"/>
              </w:rPr>
              <w:t xml:space="preserve"> обращения </w:t>
            </w:r>
          </w:p>
          <w:p>
            <w:pPr>
              <w:pStyle w:val="style179"/>
              <w:widowControl w:val="false"/>
              <w:numPr>
                <w:ilvl w:val="0"/>
                <w:numId w:val="13"/>
              </w:numPr>
              <w:tabs>
                <w:tab w:val="left" w:leader="none" w:pos="284"/>
              </w:tabs>
              <w:spacing w:lineRule="auto" w:line="360"/>
              <w:ind w:left="0" w:firstLine="0"/>
              <w:rPr>
                <w:rStyle w:val="style4133"/>
              </w:rPr>
            </w:pPr>
            <w:r>
              <w:rPr>
                <w:rStyle w:val="style4133"/>
              </w:rPr>
              <w:t>контроль результатов мазка через день после забора</w:t>
            </w:r>
          </w:p>
          <w:p>
            <w:pPr>
              <w:pStyle w:val="style179"/>
              <w:widowControl w:val="false"/>
              <w:numPr>
                <w:ilvl w:val="0"/>
                <w:numId w:val="13"/>
              </w:numPr>
              <w:tabs>
                <w:tab w:val="left" w:leader="none" w:pos="284"/>
              </w:tabs>
              <w:spacing w:lineRule="auto" w:line="360"/>
              <w:ind w:left="0" w:firstLine="0"/>
              <w:rPr>
                <w:rStyle w:val="style4133"/>
              </w:rPr>
            </w:pPr>
            <w:r>
              <w:rPr>
                <w:rStyle w:val="style4133"/>
              </w:rPr>
              <w:t>назначение лечения</w:t>
            </w:r>
          </w:p>
          <w:p>
            <w:pPr>
              <w:pStyle w:val="style0"/>
              <w:widowControl w:val="false"/>
              <w:spacing w:lineRule="auto" w:line="360"/>
              <w:ind w:firstLine="0"/>
              <w:contextualSpacing/>
              <w:rPr>
                <w:rStyle w:val="style4133"/>
                <w:sz w:val="24"/>
                <w:szCs w:val="24"/>
              </w:rPr>
            </w:pPr>
            <w:r>
              <w:rPr>
                <w:rStyle w:val="style4133"/>
                <w:sz w:val="24"/>
                <w:szCs w:val="24"/>
              </w:rPr>
              <w:t xml:space="preserve">оформление листка нетрудоспособности на 14 дней </w:t>
            </w:r>
          </w:p>
        </w:tc>
        <w:tc>
          <w:tcPr>
            <w:tcW w:w="4679" w:type="dxa"/>
            <w:vMerge w:val="restart"/>
            <w:tcBorders/>
          </w:tcPr>
          <w:p>
            <w:pPr>
              <w:pStyle w:val="style179"/>
              <w:widowControl w:val="false"/>
              <w:numPr>
                <w:ilvl w:val="0"/>
                <w:numId w:val="13"/>
              </w:numPr>
              <w:tabs>
                <w:tab w:val="left" w:leader="none" w:pos="318"/>
              </w:tabs>
              <w:spacing w:lineRule="auto" w:line="360"/>
              <w:ind w:left="35" w:firstLine="0"/>
              <w:rPr>
                <w:rStyle w:val="style4133"/>
              </w:rPr>
            </w:pPr>
            <w:r>
              <w:rPr>
                <w:rStyle w:val="style4133"/>
              </w:rPr>
              <w:t>изоляция на дому на 14 дней</w:t>
            </w:r>
          </w:p>
          <w:p>
            <w:pPr>
              <w:pStyle w:val="style179"/>
              <w:widowControl w:val="false"/>
              <w:numPr>
                <w:ilvl w:val="0"/>
                <w:numId w:val="13"/>
              </w:numPr>
              <w:tabs>
                <w:tab w:val="left" w:leader="none" w:pos="318"/>
              </w:tabs>
              <w:spacing w:lineRule="auto" w:line="360"/>
              <w:ind w:left="35" w:firstLine="0"/>
              <w:rPr>
                <w:rStyle w:val="style4133"/>
              </w:rPr>
            </w:pPr>
            <w:r>
              <w:rPr>
                <w:rStyle w:val="style4133"/>
              </w:rPr>
              <w:t>выдача листка нетрудоспособности на 14 дней</w:t>
            </w:r>
          </w:p>
          <w:p>
            <w:pPr>
              <w:pStyle w:val="style0"/>
              <w:widowControl w:val="false"/>
              <w:tabs>
                <w:tab w:val="left" w:leader="none" w:pos="318"/>
              </w:tabs>
              <w:spacing w:lineRule="auto" w:line="360"/>
              <w:ind w:left="35" w:firstLine="0"/>
              <w:contextualSpacing/>
              <w:rPr>
                <w:rStyle w:val="style4133"/>
                <w:sz w:val="24"/>
                <w:szCs w:val="24"/>
                <w:lang w:val="en-US"/>
              </w:rPr>
            </w:pPr>
          </w:p>
          <w:p>
            <w:pPr>
              <w:pStyle w:val="style0"/>
              <w:widowControl w:val="false"/>
              <w:tabs>
                <w:tab w:val="left" w:leader="none" w:pos="318"/>
              </w:tabs>
              <w:spacing w:lineRule="auto" w:line="360"/>
              <w:ind w:left="35" w:firstLine="0"/>
              <w:contextualSpacing/>
              <w:rPr>
                <w:rStyle w:val="style4133"/>
                <w:sz w:val="24"/>
                <w:szCs w:val="24"/>
              </w:rPr>
            </w:pPr>
            <w:r>
              <w:rPr>
                <w:rStyle w:val="style4133"/>
                <w:sz w:val="24"/>
                <w:szCs w:val="24"/>
              </w:rPr>
              <w:t>Врач обязан проинформировать пациента о нижеследующем:</w:t>
            </w:r>
          </w:p>
          <w:p>
            <w:pPr>
              <w:pStyle w:val="style179"/>
              <w:widowControl w:val="false"/>
              <w:numPr>
                <w:ilvl w:val="0"/>
                <w:numId w:val="14"/>
              </w:numPr>
              <w:tabs>
                <w:tab w:val="left" w:leader="none" w:pos="318"/>
              </w:tabs>
              <w:spacing w:lineRule="auto" w:line="360"/>
              <w:ind w:left="35" w:firstLine="0"/>
              <w:rPr>
                <w:rStyle w:val="style4133"/>
              </w:rPr>
            </w:pPr>
            <w:r>
              <w:rPr>
                <w:rStyle w:val="style4133"/>
              </w:rPr>
              <w:t>он обязан находиться дома и ему запрещается покидать его.</w:t>
            </w:r>
          </w:p>
          <w:p>
            <w:pPr>
              <w:pStyle w:val="style179"/>
              <w:widowControl w:val="false"/>
              <w:numPr>
                <w:ilvl w:val="0"/>
                <w:numId w:val="14"/>
              </w:numPr>
              <w:tabs>
                <w:tab w:val="left" w:leader="none" w:pos="318"/>
              </w:tabs>
              <w:spacing w:lineRule="auto" w:line="360"/>
              <w:ind w:left="35" w:firstLine="0"/>
              <w:rPr>
                <w:rStyle w:val="style4133"/>
              </w:rPr>
            </w:pPr>
            <w:r>
              <w:rPr>
                <w:rStyle w:val="style4133"/>
              </w:rPr>
              <w:t>в случае появления симптомов ОРВИ или других заболеваний пациент (родитель) вызывает врача на дом.</w:t>
            </w:r>
          </w:p>
        </w:tc>
      </w:tr>
      <w:tr>
        <w:tblPrEx/>
        <w:trPr/>
        <w:tc>
          <w:tcPr>
            <w:tcW w:w="4677" w:type="dxa"/>
            <w:tcBorders>
              <w:bottom w:val="single" w:sz="4" w:space="0" w:color="auto"/>
            </w:tcBorders>
          </w:tcPr>
          <w:p>
            <w:pPr>
              <w:pStyle w:val="style0"/>
              <w:widowControl w:val="false"/>
              <w:spacing w:lineRule="auto" w:line="360"/>
              <w:ind w:firstLine="0"/>
              <w:jc w:val="left"/>
              <w:contextualSpacing/>
              <w:rPr>
                <w:rStyle w:val="style4133"/>
                <w:i/>
                <w:sz w:val="24"/>
                <w:szCs w:val="24"/>
                <w:u w:val="single"/>
              </w:rPr>
            </w:pPr>
            <w:r>
              <w:rPr>
                <w:rStyle w:val="style4133"/>
                <w:i/>
                <w:sz w:val="24"/>
                <w:szCs w:val="24"/>
                <w:u w:val="single"/>
              </w:rPr>
              <w:t>Тяжелое течение:</w:t>
            </w:r>
          </w:p>
          <w:p>
            <w:pPr>
              <w:pStyle w:val="style0"/>
              <w:widowControl w:val="false"/>
              <w:spacing w:lineRule="auto" w:line="360"/>
              <w:ind w:firstLine="0"/>
              <w:jc w:val="left"/>
              <w:contextualSpacing/>
              <w:rPr>
                <w:rStyle w:val="style4133"/>
                <w:sz w:val="24"/>
                <w:szCs w:val="24"/>
              </w:rPr>
            </w:pPr>
            <w:r>
              <w:rPr>
                <w:rStyle w:val="style4133"/>
                <w:sz w:val="24"/>
                <w:szCs w:val="24"/>
              </w:rPr>
              <w:t>Госпитализация специализированной выездной бригадой СМП</w:t>
            </w:r>
          </w:p>
          <w:p>
            <w:pPr>
              <w:pStyle w:val="style179"/>
              <w:widowControl w:val="false"/>
              <w:numPr>
                <w:ilvl w:val="0"/>
                <w:numId w:val="15"/>
              </w:numPr>
              <w:tabs>
                <w:tab w:val="left" w:leader="none" w:pos="284"/>
              </w:tabs>
              <w:spacing w:lineRule="auto" w:line="360"/>
              <w:ind w:left="0" w:firstLine="0"/>
              <w:jc w:val="left"/>
              <w:rPr>
                <w:rStyle w:val="style4133"/>
              </w:rPr>
            </w:pPr>
            <w:r>
              <w:rPr>
                <w:rStyle w:val="style4133"/>
              </w:rPr>
              <w:t>при выраженной интоксикации</w:t>
            </w:r>
          </w:p>
          <w:p>
            <w:pPr>
              <w:pStyle w:val="style179"/>
              <w:widowControl w:val="false"/>
              <w:numPr>
                <w:ilvl w:val="0"/>
                <w:numId w:val="15"/>
              </w:numPr>
              <w:tabs>
                <w:tab w:val="left" w:leader="none" w:pos="284"/>
              </w:tabs>
              <w:spacing w:lineRule="auto" w:line="360"/>
              <w:ind w:left="0" w:firstLine="0"/>
              <w:jc w:val="left"/>
              <w:rPr>
                <w:rStyle w:val="style4133"/>
              </w:rPr>
            </w:pPr>
            <w:r>
              <w:rPr>
                <w:rStyle w:val="style4133"/>
              </w:rPr>
              <w:t>декомпенсации по основному заболеванию</w:t>
            </w:r>
          </w:p>
          <w:p>
            <w:pPr>
              <w:pStyle w:val="style179"/>
              <w:widowControl w:val="false"/>
              <w:numPr>
                <w:ilvl w:val="0"/>
                <w:numId w:val="15"/>
              </w:numPr>
              <w:tabs>
                <w:tab w:val="left" w:leader="none" w:pos="284"/>
              </w:tabs>
              <w:spacing w:lineRule="auto" w:line="360"/>
              <w:ind w:left="0" w:firstLine="0"/>
              <w:jc w:val="left"/>
              <w:rPr>
                <w:rStyle w:val="style4133"/>
              </w:rPr>
            </w:pPr>
            <w:r>
              <w:rPr>
                <w:rStyle w:val="style4133"/>
              </w:rPr>
              <w:t xml:space="preserve">при </w:t>
            </w:r>
            <w:r>
              <w:rPr>
                <w:rFonts w:hint="eastAsia"/>
              </w:rPr>
              <w:t>SpO</w:t>
            </w:r>
            <w:r>
              <w:rPr>
                <w:rFonts w:hint="eastAsia"/>
                <w:vertAlign w:val="subscript"/>
              </w:rPr>
              <w:t>2</w:t>
            </w:r>
            <w:r>
              <w:rPr>
                <w:rStyle w:val="style4133"/>
              </w:rPr>
              <w:t xml:space="preserve">  ≤90%</w:t>
            </w:r>
          </w:p>
          <w:p>
            <w:pPr>
              <w:pStyle w:val="style179"/>
              <w:widowControl w:val="false"/>
              <w:numPr>
                <w:ilvl w:val="0"/>
                <w:numId w:val="15"/>
              </w:numPr>
              <w:tabs>
                <w:tab w:val="left" w:leader="none" w:pos="284"/>
              </w:tabs>
              <w:spacing w:lineRule="auto" w:line="360"/>
              <w:ind w:left="0" w:firstLine="0"/>
              <w:jc w:val="left"/>
              <w:rPr>
                <w:rStyle w:val="style4133"/>
              </w:rPr>
            </w:pPr>
            <w:r>
              <w:rPr>
                <w:rStyle w:val="style4133"/>
              </w:rPr>
              <w:t>при температуре тела &gt;38°C</w:t>
            </w:r>
          </w:p>
        </w:tc>
        <w:tc>
          <w:tcPr>
            <w:tcW w:w="4679" w:type="dxa"/>
            <w:vMerge w:val="continue"/>
            <w:tcBorders>
              <w:bottom w:val="single" w:sz="4" w:space="0" w:color="auto"/>
            </w:tcBorders>
          </w:tcPr>
          <w:p>
            <w:pPr>
              <w:pStyle w:val="style0"/>
              <w:widowControl w:val="false"/>
              <w:spacing w:lineRule="auto" w:line="360"/>
              <w:ind w:firstLine="0"/>
              <w:contextualSpacing/>
              <w:rPr>
                <w:rStyle w:val="style4133"/>
                <w:sz w:val="24"/>
                <w:szCs w:val="24"/>
              </w:rPr>
            </w:pPr>
          </w:p>
        </w:tc>
      </w:tr>
      <w:tr>
        <w:tblPrEx/>
        <w:trPr/>
        <w:tc>
          <w:tcPr>
            <w:tcW w:w="9356" w:type="dxa"/>
            <w:gridSpan w:val="2"/>
            <w:tcBorders/>
            <w:shd w:val="clear" w:color="auto" w:fill="c6d9f1"/>
          </w:tcPr>
          <w:p>
            <w:pPr>
              <w:pStyle w:val="style0"/>
              <w:widowControl w:val="false"/>
              <w:spacing w:lineRule="auto" w:line="360"/>
              <w:ind w:firstLine="0"/>
              <w:jc w:val="center"/>
              <w:contextualSpacing/>
              <w:rPr>
                <w:rStyle w:val="style4133"/>
                <w:b/>
                <w:i/>
                <w:sz w:val="24"/>
                <w:szCs w:val="24"/>
              </w:rPr>
            </w:pPr>
            <w:r>
              <w:rPr>
                <w:rStyle w:val="style4133"/>
                <w:b/>
                <w:i/>
                <w:sz w:val="24"/>
                <w:szCs w:val="24"/>
              </w:rPr>
              <w:t>ГРУППА  I</w:t>
            </w:r>
            <w:r>
              <w:rPr>
                <w:rStyle w:val="style4133"/>
                <w:b/>
                <w:i/>
                <w:sz w:val="24"/>
                <w:szCs w:val="24"/>
                <w:lang w:val="en-US"/>
              </w:rPr>
              <w:t>II</w:t>
            </w:r>
            <w:r>
              <w:rPr>
                <w:rStyle w:val="style4133"/>
                <w:b/>
                <w:i/>
                <w:sz w:val="24"/>
                <w:szCs w:val="24"/>
              </w:rPr>
              <w:t xml:space="preserve"> (группа риска)</w:t>
            </w:r>
          </w:p>
          <w:p>
            <w:pPr>
              <w:pStyle w:val="style0"/>
              <w:widowControl w:val="false"/>
              <w:spacing w:lineRule="auto" w:line="360"/>
              <w:ind w:firstLine="0"/>
              <w:jc w:val="center"/>
              <w:contextualSpacing/>
              <w:rPr>
                <w:rStyle w:val="style4133"/>
                <w:i/>
                <w:sz w:val="24"/>
                <w:szCs w:val="24"/>
              </w:rPr>
            </w:pPr>
            <w:r>
              <w:rPr>
                <w:rStyle w:val="style4133"/>
                <w:i/>
                <w:sz w:val="24"/>
                <w:szCs w:val="24"/>
              </w:rPr>
              <w:t xml:space="preserve">лица старше 60 лет, лица от 25 до 60 лет, при наличии хронических заболеваний бронхолегочной, </w:t>
            </w:r>
            <w:r>
              <w:rPr>
                <w:rStyle w:val="style4133"/>
                <w:i/>
                <w:sz w:val="24"/>
                <w:szCs w:val="24"/>
              </w:rPr>
              <w:t>сердечно-сосудистой</w:t>
            </w:r>
            <w:r>
              <w:rPr>
                <w:rStyle w:val="style4133"/>
                <w:i/>
                <w:sz w:val="24"/>
                <w:szCs w:val="24"/>
              </w:rPr>
              <w:t>, эндокринной систем, беременные женщины</w:t>
            </w:r>
          </w:p>
        </w:tc>
      </w:tr>
      <w:tr>
        <w:tblPrEx/>
        <w:trPr/>
        <w:tc>
          <w:tcPr>
            <w:tcW w:w="4677" w:type="dxa"/>
            <w:tcBorders>
              <w:bottom w:val="single" w:sz="4" w:space="0" w:color="auto"/>
            </w:tcBorders>
          </w:tcPr>
          <w:p>
            <w:pPr>
              <w:pStyle w:val="style0"/>
              <w:widowControl w:val="false"/>
              <w:spacing w:lineRule="auto" w:line="360"/>
              <w:ind w:firstLine="0"/>
              <w:contextualSpacing/>
              <w:rPr>
                <w:rStyle w:val="style4133"/>
                <w:i/>
                <w:sz w:val="24"/>
                <w:szCs w:val="24"/>
                <w:u w:val="single"/>
              </w:rPr>
            </w:pPr>
            <w:r>
              <w:rPr>
                <w:rStyle w:val="style4133"/>
                <w:i/>
                <w:sz w:val="24"/>
                <w:szCs w:val="24"/>
                <w:u w:val="single"/>
              </w:rPr>
              <w:t>Легкое течение:</w:t>
            </w:r>
          </w:p>
          <w:p>
            <w:pPr>
              <w:pStyle w:val="style179"/>
              <w:widowControl w:val="false"/>
              <w:numPr>
                <w:ilvl w:val="0"/>
                <w:numId w:val="13"/>
              </w:numPr>
              <w:tabs>
                <w:tab w:val="left" w:leader="none" w:pos="284"/>
              </w:tabs>
              <w:spacing w:lineRule="auto" w:line="360"/>
              <w:ind w:left="0" w:firstLine="0"/>
              <w:rPr>
                <w:rStyle w:val="style4133"/>
              </w:rPr>
            </w:pPr>
            <w:r>
              <w:rPr>
                <w:rStyle w:val="style4133"/>
              </w:rPr>
              <w:t>изоляция на дому на 14 дней</w:t>
            </w:r>
          </w:p>
          <w:p>
            <w:pPr>
              <w:pStyle w:val="style179"/>
              <w:widowControl w:val="false"/>
              <w:numPr>
                <w:ilvl w:val="0"/>
                <w:numId w:val="13"/>
              </w:numPr>
              <w:tabs>
                <w:tab w:val="left" w:leader="none" w:pos="284"/>
              </w:tabs>
              <w:spacing w:lineRule="auto" w:line="360"/>
              <w:ind w:left="0" w:firstLine="0"/>
              <w:rPr>
                <w:rStyle w:val="style4133"/>
              </w:rPr>
            </w:pPr>
            <w:r>
              <w:rPr>
                <w:rStyle w:val="style4133"/>
              </w:rPr>
              <w:t xml:space="preserve">взятие биоматериала (мазок из </w:t>
            </w:r>
            <w:r>
              <w:rPr>
                <w:rStyle w:val="style4133"/>
              </w:rPr>
              <w:t>нос</w:t>
            </w:r>
            <w:r>
              <w:rPr>
                <w:rStyle w:val="style4133"/>
              </w:rPr>
              <w:t>о</w:t>
            </w:r>
            <w:r>
              <w:rPr>
                <w:rStyle w:val="style4133"/>
              </w:rPr>
              <w:t>-</w:t>
            </w:r>
            <w:r>
              <w:rPr>
                <w:rStyle w:val="style4133"/>
              </w:rPr>
              <w:t xml:space="preserve"> и ротоглотки) в </w:t>
            </w:r>
            <w:r>
              <w:rPr>
                <w:rStyle w:val="style4133"/>
                <w:b/>
              </w:rPr>
              <w:t xml:space="preserve">1 </w:t>
            </w:r>
            <w:r>
              <w:rPr>
                <w:rStyle w:val="style4133"/>
              </w:rPr>
              <w:t>и</w:t>
            </w:r>
            <w:r>
              <w:rPr>
                <w:rStyle w:val="style4133"/>
                <w:b/>
              </w:rPr>
              <w:t xml:space="preserve"> </w:t>
            </w:r>
            <w:r>
              <w:rPr>
                <w:rStyle w:val="style4133"/>
                <w:b/>
              </w:rPr>
              <w:t>11 день</w:t>
            </w:r>
            <w:r>
              <w:rPr>
                <w:rStyle w:val="style4133"/>
              </w:rPr>
              <w:t xml:space="preserve"> обращения </w:t>
            </w:r>
          </w:p>
          <w:p>
            <w:pPr>
              <w:pStyle w:val="style179"/>
              <w:widowControl w:val="false"/>
              <w:numPr>
                <w:ilvl w:val="0"/>
                <w:numId w:val="13"/>
              </w:numPr>
              <w:tabs>
                <w:tab w:val="left" w:leader="none" w:pos="284"/>
              </w:tabs>
              <w:spacing w:lineRule="auto" w:line="360"/>
              <w:ind w:left="0" w:firstLine="0"/>
              <w:rPr>
                <w:rStyle w:val="style4133"/>
              </w:rPr>
            </w:pPr>
            <w:r>
              <w:rPr>
                <w:rStyle w:val="style4133"/>
              </w:rPr>
              <w:t>лечение на дому</w:t>
            </w:r>
          </w:p>
          <w:p>
            <w:pPr>
              <w:pStyle w:val="style179"/>
              <w:widowControl w:val="false"/>
              <w:numPr>
                <w:ilvl w:val="0"/>
                <w:numId w:val="13"/>
              </w:numPr>
              <w:tabs>
                <w:tab w:val="left" w:leader="none" w:pos="284"/>
              </w:tabs>
              <w:spacing w:lineRule="auto" w:line="360"/>
              <w:ind w:left="0" w:firstLine="0"/>
              <w:rPr>
                <w:rStyle w:val="style4133"/>
              </w:rPr>
            </w:pPr>
            <w:r>
              <w:rPr>
                <w:rStyle w:val="style4133"/>
              </w:rPr>
              <w:t>назначение лечения</w:t>
            </w:r>
          </w:p>
          <w:p>
            <w:pPr>
              <w:pStyle w:val="style179"/>
              <w:widowControl w:val="false"/>
              <w:numPr>
                <w:ilvl w:val="0"/>
                <w:numId w:val="13"/>
              </w:numPr>
              <w:tabs>
                <w:tab w:val="left" w:leader="none" w:pos="284"/>
              </w:tabs>
              <w:spacing w:lineRule="auto" w:line="360"/>
              <w:ind w:left="0" w:firstLine="0"/>
              <w:rPr>
                <w:rStyle w:val="style4133"/>
              </w:rPr>
            </w:pPr>
            <w:r>
              <w:rPr>
                <w:rStyle w:val="style4133"/>
              </w:rPr>
              <w:t>оформление листка нетрудоспособности на 14 дней</w:t>
            </w:r>
          </w:p>
        </w:tc>
        <w:tc>
          <w:tcPr>
            <w:tcW w:w="4679" w:type="dxa"/>
            <w:vMerge w:val="restart"/>
            <w:tcBorders/>
          </w:tcPr>
          <w:p>
            <w:pPr>
              <w:pStyle w:val="style0"/>
              <w:widowControl w:val="false"/>
              <w:tabs>
                <w:tab w:val="left" w:leader="none" w:pos="318"/>
              </w:tabs>
              <w:spacing w:lineRule="auto" w:line="360"/>
              <w:ind w:left="35" w:firstLine="0"/>
              <w:contextualSpacing/>
              <w:rPr>
                <w:rStyle w:val="style4133"/>
                <w:sz w:val="24"/>
                <w:szCs w:val="24"/>
              </w:rPr>
            </w:pPr>
            <w:r>
              <w:rPr>
                <w:rStyle w:val="style4133"/>
                <w:sz w:val="24"/>
                <w:szCs w:val="24"/>
              </w:rPr>
              <w:t>Врач обязан проинформировать пациента о нижеследующем:</w:t>
            </w:r>
          </w:p>
          <w:p>
            <w:pPr>
              <w:pStyle w:val="style179"/>
              <w:widowControl w:val="false"/>
              <w:numPr>
                <w:ilvl w:val="0"/>
                <w:numId w:val="14"/>
              </w:numPr>
              <w:tabs>
                <w:tab w:val="left" w:leader="none" w:pos="318"/>
              </w:tabs>
              <w:spacing w:lineRule="auto" w:line="360"/>
              <w:ind w:left="35" w:firstLine="0"/>
              <w:rPr>
                <w:rStyle w:val="style4133"/>
              </w:rPr>
            </w:pPr>
            <w:r>
              <w:rPr>
                <w:rStyle w:val="style4133"/>
              </w:rPr>
              <w:t>в случае необходимости посещения поликлиники, в том числе при появлении симптомов ОРВИ или других заболеваний, пациент (родитель) вызывает врача на дом.</w:t>
            </w:r>
          </w:p>
        </w:tc>
      </w:tr>
      <w:tr>
        <w:tblPrEx/>
        <w:trPr/>
        <w:tc>
          <w:tcPr>
            <w:tcW w:w="4677" w:type="dxa"/>
            <w:tcBorders>
              <w:bottom w:val="single" w:sz="4" w:space="0" w:color="auto"/>
            </w:tcBorders>
          </w:tcPr>
          <w:p>
            <w:pPr>
              <w:pStyle w:val="style0"/>
              <w:widowControl w:val="false"/>
              <w:spacing w:lineRule="auto" w:line="360"/>
              <w:ind w:firstLine="0"/>
              <w:jc w:val="left"/>
              <w:contextualSpacing/>
              <w:rPr>
                <w:rStyle w:val="style4133"/>
                <w:i/>
                <w:sz w:val="24"/>
                <w:szCs w:val="24"/>
                <w:u w:val="single"/>
              </w:rPr>
            </w:pPr>
            <w:r>
              <w:rPr>
                <w:rStyle w:val="style4133"/>
                <w:i/>
                <w:sz w:val="24"/>
                <w:szCs w:val="24"/>
                <w:u w:val="single"/>
              </w:rPr>
              <w:t>Тяжелое течение:</w:t>
            </w:r>
          </w:p>
          <w:p>
            <w:pPr>
              <w:pStyle w:val="style0"/>
              <w:widowControl w:val="false"/>
              <w:spacing w:lineRule="auto" w:line="360"/>
              <w:ind w:firstLine="0"/>
              <w:jc w:val="left"/>
              <w:contextualSpacing/>
              <w:rPr>
                <w:rStyle w:val="style4133"/>
                <w:sz w:val="24"/>
                <w:szCs w:val="24"/>
              </w:rPr>
            </w:pPr>
            <w:r>
              <w:rPr>
                <w:rStyle w:val="style4133"/>
                <w:sz w:val="24"/>
                <w:szCs w:val="24"/>
              </w:rPr>
              <w:t>Госпитализация специализированной выездной бригадой СМП</w:t>
            </w:r>
          </w:p>
          <w:p>
            <w:pPr>
              <w:pStyle w:val="style179"/>
              <w:widowControl w:val="false"/>
              <w:numPr>
                <w:ilvl w:val="0"/>
                <w:numId w:val="15"/>
              </w:numPr>
              <w:tabs>
                <w:tab w:val="left" w:leader="none" w:pos="284"/>
              </w:tabs>
              <w:spacing w:lineRule="auto" w:line="360"/>
              <w:ind w:left="0" w:firstLine="0"/>
              <w:jc w:val="left"/>
              <w:rPr>
                <w:rStyle w:val="style4133"/>
              </w:rPr>
            </w:pPr>
            <w:r>
              <w:rPr>
                <w:rStyle w:val="style4133"/>
              </w:rPr>
              <w:t>при выраженной интоксикации</w:t>
            </w:r>
          </w:p>
          <w:p>
            <w:pPr>
              <w:pStyle w:val="style179"/>
              <w:widowControl w:val="false"/>
              <w:numPr>
                <w:ilvl w:val="0"/>
                <w:numId w:val="15"/>
              </w:numPr>
              <w:tabs>
                <w:tab w:val="left" w:leader="none" w:pos="284"/>
              </w:tabs>
              <w:spacing w:lineRule="auto" w:line="360"/>
              <w:ind w:left="0" w:firstLine="0"/>
              <w:jc w:val="left"/>
              <w:rPr>
                <w:rStyle w:val="style4133"/>
              </w:rPr>
            </w:pPr>
            <w:r>
              <w:rPr>
                <w:rStyle w:val="style4133"/>
              </w:rPr>
              <w:t>декомпенсации по основному заболеванию</w:t>
            </w:r>
          </w:p>
          <w:p>
            <w:pPr>
              <w:pStyle w:val="style179"/>
              <w:widowControl w:val="false"/>
              <w:numPr>
                <w:ilvl w:val="0"/>
                <w:numId w:val="15"/>
              </w:numPr>
              <w:tabs>
                <w:tab w:val="left" w:leader="none" w:pos="284"/>
              </w:tabs>
              <w:spacing w:lineRule="auto" w:line="360"/>
              <w:ind w:left="0" w:firstLine="0"/>
              <w:jc w:val="left"/>
              <w:rPr>
                <w:rStyle w:val="style4133"/>
              </w:rPr>
            </w:pPr>
            <w:r>
              <w:rPr>
                <w:rStyle w:val="style4133"/>
              </w:rPr>
              <w:t xml:space="preserve">при </w:t>
            </w:r>
            <w:r>
              <w:rPr>
                <w:rFonts w:hint="eastAsia"/>
              </w:rPr>
              <w:t>SpO</w:t>
            </w:r>
            <w:r>
              <w:rPr>
                <w:rFonts w:hint="eastAsia"/>
                <w:vertAlign w:val="subscript"/>
              </w:rPr>
              <w:t>2</w:t>
            </w:r>
            <w:r>
              <w:rPr>
                <w:rStyle w:val="style4133"/>
              </w:rPr>
              <w:t xml:space="preserve">  ≤90%</w:t>
            </w:r>
          </w:p>
          <w:p>
            <w:pPr>
              <w:pStyle w:val="style179"/>
              <w:widowControl w:val="false"/>
              <w:numPr>
                <w:ilvl w:val="0"/>
                <w:numId w:val="15"/>
              </w:numPr>
              <w:tabs>
                <w:tab w:val="left" w:leader="none" w:pos="284"/>
              </w:tabs>
              <w:spacing w:lineRule="auto" w:line="360"/>
              <w:ind w:left="0" w:firstLine="0"/>
              <w:jc w:val="left"/>
              <w:rPr>
                <w:rStyle w:val="style4133"/>
              </w:rPr>
            </w:pPr>
            <w:r>
              <w:rPr>
                <w:rStyle w:val="style4133"/>
              </w:rPr>
              <w:t>при температуре тела &gt;38°C</w:t>
            </w:r>
          </w:p>
        </w:tc>
        <w:tc>
          <w:tcPr>
            <w:tcW w:w="4679" w:type="dxa"/>
            <w:vMerge w:val="continue"/>
            <w:tcBorders>
              <w:bottom w:val="single" w:sz="4" w:space="0" w:color="auto"/>
            </w:tcBorders>
          </w:tcPr>
          <w:p>
            <w:pPr>
              <w:pStyle w:val="style0"/>
              <w:widowControl w:val="false"/>
              <w:spacing w:lineRule="auto" w:line="360"/>
              <w:ind w:firstLine="0"/>
              <w:contextualSpacing/>
              <w:rPr>
                <w:rStyle w:val="style4133"/>
                <w:sz w:val="24"/>
                <w:szCs w:val="24"/>
              </w:rPr>
            </w:pPr>
          </w:p>
        </w:tc>
      </w:tr>
      <w:tr>
        <w:tblPrEx/>
        <w:trPr/>
        <w:tc>
          <w:tcPr>
            <w:tcW w:w="9356" w:type="dxa"/>
            <w:gridSpan w:val="2"/>
            <w:tcBorders/>
            <w:shd w:val="clear" w:color="auto" w:fill="c6d9f1"/>
          </w:tcPr>
          <w:p>
            <w:pPr>
              <w:pStyle w:val="style0"/>
              <w:widowControl w:val="false"/>
              <w:spacing w:lineRule="auto" w:line="360"/>
              <w:ind w:firstLine="0"/>
              <w:jc w:val="center"/>
              <w:contextualSpacing/>
              <w:rPr>
                <w:rStyle w:val="style4133"/>
                <w:b/>
                <w:i/>
                <w:sz w:val="24"/>
                <w:szCs w:val="24"/>
              </w:rPr>
            </w:pPr>
            <w:r>
              <w:rPr>
                <w:rStyle w:val="style4133"/>
                <w:b/>
                <w:i/>
                <w:sz w:val="24"/>
                <w:szCs w:val="24"/>
              </w:rPr>
              <w:t>ГРУППА  I</w:t>
            </w:r>
            <w:r>
              <w:rPr>
                <w:rStyle w:val="style4133"/>
                <w:b/>
                <w:i/>
                <w:sz w:val="24"/>
                <w:szCs w:val="24"/>
                <w:lang w:val="en-US"/>
              </w:rPr>
              <w:t>V</w:t>
            </w:r>
            <w:r>
              <w:rPr>
                <w:rStyle w:val="style4133"/>
                <w:b/>
                <w:i/>
                <w:sz w:val="24"/>
                <w:szCs w:val="24"/>
              </w:rPr>
              <w:t xml:space="preserve"> (</w:t>
            </w:r>
            <w:r>
              <w:rPr>
                <w:rStyle w:val="style4133"/>
                <w:b/>
                <w:i/>
                <w:sz w:val="24"/>
                <w:szCs w:val="24"/>
              </w:rPr>
              <w:t>неконтактный</w:t>
            </w:r>
            <w:r>
              <w:rPr>
                <w:rStyle w:val="style4133"/>
                <w:b/>
                <w:i/>
                <w:sz w:val="24"/>
                <w:szCs w:val="24"/>
              </w:rPr>
              <w:t>)</w:t>
            </w:r>
          </w:p>
          <w:p>
            <w:pPr>
              <w:pStyle w:val="style0"/>
              <w:widowControl w:val="false"/>
              <w:spacing w:lineRule="auto" w:line="360"/>
              <w:ind w:firstLine="0"/>
              <w:jc w:val="center"/>
              <w:contextualSpacing/>
              <w:rPr>
                <w:rStyle w:val="style4133"/>
                <w:i/>
                <w:sz w:val="24"/>
                <w:szCs w:val="24"/>
              </w:rPr>
            </w:pPr>
            <w:r>
              <w:rPr>
                <w:rStyle w:val="style4133"/>
                <w:i/>
                <w:sz w:val="24"/>
                <w:szCs w:val="24"/>
              </w:rPr>
              <w:t>не относится к группам I, II, III</w:t>
            </w:r>
          </w:p>
        </w:tc>
      </w:tr>
      <w:tr>
        <w:tblPrEx/>
        <w:trPr/>
        <w:tc>
          <w:tcPr>
            <w:tcW w:w="4677" w:type="dxa"/>
            <w:tcBorders>
              <w:bottom w:val="single" w:sz="4" w:space="0" w:color="auto"/>
            </w:tcBorders>
          </w:tcPr>
          <w:p>
            <w:pPr>
              <w:pStyle w:val="style179"/>
              <w:widowControl w:val="false"/>
              <w:numPr>
                <w:ilvl w:val="0"/>
                <w:numId w:val="15"/>
              </w:numPr>
              <w:tabs>
                <w:tab w:val="left" w:leader="none" w:pos="284"/>
              </w:tabs>
              <w:spacing w:lineRule="auto" w:line="360"/>
              <w:ind w:left="0" w:firstLine="0"/>
              <w:rPr>
                <w:rStyle w:val="style4133"/>
              </w:rPr>
            </w:pPr>
            <w:r>
              <w:rPr>
                <w:rStyle w:val="style4133"/>
              </w:rPr>
              <w:t>лечение на дому или в стационаре</w:t>
            </w:r>
          </w:p>
          <w:p>
            <w:pPr>
              <w:pStyle w:val="style179"/>
              <w:widowControl w:val="false"/>
              <w:numPr>
                <w:ilvl w:val="0"/>
                <w:numId w:val="15"/>
              </w:numPr>
              <w:tabs>
                <w:tab w:val="left" w:leader="none" w:pos="284"/>
              </w:tabs>
              <w:spacing w:lineRule="auto" w:line="360"/>
              <w:ind w:left="0" w:firstLine="0"/>
              <w:rPr>
                <w:rStyle w:val="style4133"/>
              </w:rPr>
            </w:pPr>
            <w:r>
              <w:rPr>
                <w:rStyle w:val="style4133"/>
              </w:rPr>
              <w:t>назначение лечения</w:t>
            </w:r>
          </w:p>
          <w:p>
            <w:pPr>
              <w:pStyle w:val="style179"/>
              <w:widowControl w:val="false"/>
              <w:numPr>
                <w:ilvl w:val="0"/>
                <w:numId w:val="15"/>
              </w:numPr>
              <w:tabs>
                <w:tab w:val="left" w:leader="none" w:pos="284"/>
              </w:tabs>
              <w:spacing w:lineRule="auto" w:line="360"/>
              <w:ind w:left="0" w:firstLine="0"/>
              <w:rPr>
                <w:rStyle w:val="style4133"/>
              </w:rPr>
            </w:pPr>
            <w:r>
              <w:rPr>
                <w:rStyle w:val="style4133"/>
              </w:rPr>
              <w:t>оформление листка нетрудоспособности на 14 дней</w:t>
            </w:r>
          </w:p>
          <w:p>
            <w:pPr>
              <w:pStyle w:val="style179"/>
              <w:widowControl w:val="false"/>
              <w:numPr>
                <w:ilvl w:val="0"/>
                <w:numId w:val="15"/>
              </w:numPr>
              <w:tabs>
                <w:tab w:val="left" w:leader="none" w:pos="284"/>
              </w:tabs>
              <w:spacing w:lineRule="auto" w:line="360"/>
              <w:ind w:left="0" w:firstLine="0"/>
              <w:rPr>
                <w:rStyle w:val="style4133"/>
              </w:rPr>
            </w:pPr>
            <w:r>
              <w:rPr>
                <w:rStyle w:val="style4133"/>
              </w:rPr>
              <w:t xml:space="preserve">по решению врача взятие биоматериала (мазок из </w:t>
            </w:r>
            <w:r>
              <w:rPr>
                <w:rStyle w:val="style4133"/>
              </w:rPr>
              <w:t>нос</w:t>
            </w:r>
            <w:r>
              <w:rPr>
                <w:rStyle w:val="style4133"/>
              </w:rPr>
              <w:t>о</w:t>
            </w:r>
            <w:r>
              <w:rPr>
                <w:rStyle w:val="style4133"/>
              </w:rPr>
              <w:t>-</w:t>
            </w:r>
            <w:r>
              <w:rPr>
                <w:rStyle w:val="style4133"/>
              </w:rPr>
              <w:t xml:space="preserve"> и ротоглотки) на </w:t>
            </w:r>
            <w:r>
              <w:rPr>
                <w:rStyle w:val="style4133"/>
                <w:b/>
              </w:rPr>
              <w:t>1-й день</w:t>
            </w:r>
            <w:r>
              <w:rPr>
                <w:rStyle w:val="style4133"/>
              </w:rPr>
              <w:t xml:space="preserve"> обращения</w:t>
            </w:r>
          </w:p>
        </w:tc>
        <w:tc>
          <w:tcPr>
            <w:tcW w:w="4679" w:type="dxa"/>
            <w:tcBorders>
              <w:bottom w:val="single" w:sz="4" w:space="0" w:color="auto"/>
            </w:tcBorders>
          </w:tcPr>
          <w:p>
            <w:pPr>
              <w:pStyle w:val="style0"/>
              <w:widowControl w:val="false"/>
              <w:spacing w:lineRule="auto" w:line="360"/>
              <w:ind w:firstLine="0"/>
              <w:contextualSpacing/>
              <w:rPr>
                <w:rStyle w:val="style4133"/>
                <w:sz w:val="24"/>
                <w:szCs w:val="24"/>
              </w:rPr>
            </w:pPr>
          </w:p>
        </w:tc>
      </w:tr>
      <w:tr>
        <w:tblPrEx/>
        <w:trPr/>
        <w:tc>
          <w:tcPr>
            <w:tcW w:w="9356" w:type="dxa"/>
            <w:gridSpan w:val="2"/>
            <w:tcBorders/>
            <w:shd w:val="clear" w:color="auto" w:fill="c6d9f1"/>
          </w:tcPr>
          <w:p>
            <w:pPr>
              <w:pStyle w:val="style0"/>
              <w:widowControl w:val="false"/>
              <w:spacing w:lineRule="auto" w:line="360"/>
              <w:ind w:firstLine="0"/>
              <w:jc w:val="center"/>
              <w:contextualSpacing/>
              <w:rPr>
                <w:rStyle w:val="style4133"/>
                <w:b/>
                <w:i/>
                <w:sz w:val="24"/>
                <w:szCs w:val="24"/>
              </w:rPr>
            </w:pPr>
            <w:r>
              <w:rPr>
                <w:rStyle w:val="style4133"/>
                <w:b/>
                <w:i/>
                <w:sz w:val="24"/>
                <w:szCs w:val="24"/>
              </w:rPr>
              <w:t xml:space="preserve">ГРУППА  </w:t>
            </w:r>
            <w:r>
              <w:rPr>
                <w:rStyle w:val="style4133"/>
                <w:b/>
                <w:i/>
                <w:sz w:val="24"/>
                <w:szCs w:val="24"/>
                <w:lang w:val="en-US"/>
              </w:rPr>
              <w:t>V</w:t>
            </w:r>
          </w:p>
          <w:p>
            <w:pPr>
              <w:pStyle w:val="style0"/>
              <w:widowControl w:val="false"/>
              <w:spacing w:lineRule="auto" w:line="360"/>
              <w:ind w:firstLine="0"/>
              <w:jc w:val="center"/>
              <w:contextualSpacing/>
              <w:rPr>
                <w:rStyle w:val="style4133"/>
                <w:i/>
                <w:sz w:val="24"/>
                <w:szCs w:val="24"/>
              </w:rPr>
            </w:pPr>
            <w:r>
              <w:rPr>
                <w:rStyle w:val="style4133"/>
                <w:b/>
                <w:i/>
                <w:sz w:val="24"/>
                <w:szCs w:val="24"/>
              </w:rPr>
              <w:t>активный патронаж выездными бригадами СМП</w:t>
            </w:r>
            <w:r>
              <w:rPr>
                <w:rStyle w:val="style4133"/>
                <w:i/>
                <w:sz w:val="24"/>
                <w:szCs w:val="24"/>
              </w:rPr>
              <w:t xml:space="preserve"> к пациентам, прибывшим из стран, </w:t>
            </w:r>
          </w:p>
          <w:p>
            <w:pPr>
              <w:pStyle w:val="style0"/>
              <w:widowControl w:val="false"/>
              <w:spacing w:lineRule="auto" w:line="360"/>
              <w:ind w:firstLine="0"/>
              <w:jc w:val="center"/>
              <w:contextualSpacing/>
              <w:rPr>
                <w:rStyle w:val="style4133"/>
                <w:i/>
                <w:sz w:val="24"/>
                <w:szCs w:val="24"/>
              </w:rPr>
            </w:pPr>
            <w:r>
              <w:rPr>
                <w:rStyle w:val="style4133"/>
                <w:i/>
                <w:sz w:val="24"/>
                <w:szCs w:val="24"/>
              </w:rPr>
              <w:t xml:space="preserve">в </w:t>
            </w:r>
            <w:r>
              <w:rPr>
                <w:rStyle w:val="style4133"/>
                <w:i/>
                <w:sz w:val="24"/>
                <w:szCs w:val="24"/>
              </w:rPr>
              <w:t>которых</w:t>
            </w:r>
            <w:r>
              <w:rPr>
                <w:rStyle w:val="style4133"/>
                <w:i/>
                <w:sz w:val="24"/>
                <w:szCs w:val="24"/>
              </w:rPr>
              <w:t xml:space="preserve"> зарегистрированы случаи COVID-19</w:t>
            </w:r>
          </w:p>
        </w:tc>
      </w:tr>
      <w:tr>
        <w:tblPrEx/>
        <w:trPr/>
        <w:tc>
          <w:tcPr>
            <w:tcW w:w="4677" w:type="dxa"/>
            <w:tcBorders/>
          </w:tcPr>
          <w:p>
            <w:pPr>
              <w:pStyle w:val="style179"/>
              <w:widowControl w:val="false"/>
              <w:numPr>
                <w:ilvl w:val="0"/>
                <w:numId w:val="15"/>
              </w:numPr>
              <w:tabs>
                <w:tab w:val="left" w:leader="none" w:pos="284"/>
              </w:tabs>
              <w:spacing w:lineRule="auto" w:line="360"/>
              <w:ind w:left="0" w:firstLine="0"/>
              <w:rPr>
                <w:rStyle w:val="style4133"/>
              </w:rPr>
            </w:pPr>
            <w:r>
              <w:rPr>
                <w:rStyle w:val="style4133"/>
              </w:rPr>
              <w:t>изоляция на дому на 14 дней</w:t>
            </w:r>
          </w:p>
          <w:p>
            <w:pPr>
              <w:pStyle w:val="style179"/>
              <w:widowControl w:val="false"/>
              <w:numPr>
                <w:ilvl w:val="0"/>
                <w:numId w:val="15"/>
              </w:numPr>
              <w:tabs>
                <w:tab w:val="left" w:leader="none" w:pos="284"/>
              </w:tabs>
              <w:spacing w:lineRule="auto" w:line="360"/>
              <w:ind w:left="0" w:firstLine="0"/>
              <w:rPr>
                <w:rStyle w:val="style4133"/>
              </w:rPr>
            </w:pPr>
            <w:r>
              <w:rPr>
                <w:rStyle w:val="style4133"/>
              </w:rPr>
              <w:t xml:space="preserve">взятие биоматериала (мазок из </w:t>
            </w:r>
            <w:r>
              <w:rPr>
                <w:rStyle w:val="style4133"/>
              </w:rPr>
              <w:t>нос</w:t>
            </w:r>
            <w:r>
              <w:rPr>
                <w:rStyle w:val="style4133"/>
              </w:rPr>
              <w:t>о</w:t>
            </w:r>
            <w:r>
              <w:rPr>
                <w:rStyle w:val="style4133"/>
              </w:rPr>
              <w:t>-</w:t>
            </w:r>
            <w:r>
              <w:rPr>
                <w:rStyle w:val="style4133"/>
              </w:rPr>
              <w:t xml:space="preserve"> и ротоглотки) на </w:t>
            </w:r>
            <w:r>
              <w:rPr>
                <w:rStyle w:val="style4133"/>
                <w:b/>
              </w:rPr>
              <w:t>1-й день</w:t>
            </w:r>
          </w:p>
          <w:p>
            <w:pPr>
              <w:pStyle w:val="style179"/>
              <w:widowControl w:val="false"/>
              <w:numPr>
                <w:ilvl w:val="0"/>
                <w:numId w:val="15"/>
              </w:numPr>
              <w:tabs>
                <w:tab w:val="left" w:leader="none" w:pos="284"/>
              </w:tabs>
              <w:spacing w:lineRule="auto" w:line="360"/>
              <w:ind w:left="0" w:firstLine="0"/>
              <w:rPr>
                <w:rStyle w:val="style4133"/>
              </w:rPr>
            </w:pPr>
            <w:r>
              <w:rPr>
                <w:rStyle w:val="style4133"/>
              </w:rPr>
              <w:t>контроль взятия мазка через день</w:t>
            </w:r>
          </w:p>
          <w:p>
            <w:pPr>
              <w:pStyle w:val="style179"/>
              <w:widowControl w:val="false"/>
              <w:numPr>
                <w:ilvl w:val="0"/>
                <w:numId w:val="15"/>
              </w:numPr>
              <w:tabs>
                <w:tab w:val="left" w:leader="none" w:pos="284"/>
              </w:tabs>
              <w:spacing w:lineRule="auto" w:line="360"/>
              <w:ind w:left="0" w:firstLine="0"/>
              <w:rPr>
                <w:rStyle w:val="style4133"/>
              </w:rPr>
            </w:pPr>
            <w:r>
              <w:rPr>
                <w:rStyle w:val="style4133"/>
              </w:rPr>
              <w:t>назначение лечения</w:t>
            </w:r>
          </w:p>
          <w:p>
            <w:pPr>
              <w:pStyle w:val="style179"/>
              <w:widowControl w:val="false"/>
              <w:numPr>
                <w:ilvl w:val="0"/>
                <w:numId w:val="15"/>
              </w:numPr>
              <w:tabs>
                <w:tab w:val="left" w:leader="none" w:pos="284"/>
              </w:tabs>
              <w:spacing w:lineRule="auto" w:line="360"/>
              <w:ind w:left="0" w:firstLine="0"/>
              <w:rPr>
                <w:rStyle w:val="style4133"/>
              </w:rPr>
            </w:pPr>
            <w:r>
              <w:rPr>
                <w:rStyle w:val="style4133"/>
              </w:rPr>
              <w:t>выдача листка нетрудоспособности на 14 дней</w:t>
            </w:r>
          </w:p>
        </w:tc>
        <w:tc>
          <w:tcPr>
            <w:tcW w:w="4679" w:type="dxa"/>
            <w:tcBorders/>
          </w:tcPr>
          <w:p>
            <w:pPr>
              <w:pStyle w:val="style179"/>
              <w:widowControl w:val="false"/>
              <w:numPr>
                <w:ilvl w:val="0"/>
                <w:numId w:val="13"/>
              </w:numPr>
              <w:tabs>
                <w:tab w:val="left" w:leader="none" w:pos="318"/>
              </w:tabs>
              <w:spacing w:lineRule="auto" w:line="360"/>
              <w:ind w:left="35" w:firstLine="0"/>
              <w:rPr>
                <w:rStyle w:val="style4133"/>
              </w:rPr>
            </w:pPr>
            <w:r>
              <w:rPr>
                <w:rStyle w:val="style4133"/>
              </w:rPr>
              <w:t>изоляция на дому на 14 дней</w:t>
            </w:r>
          </w:p>
          <w:p>
            <w:pPr>
              <w:pStyle w:val="style179"/>
              <w:widowControl w:val="false"/>
              <w:numPr>
                <w:ilvl w:val="0"/>
                <w:numId w:val="13"/>
              </w:numPr>
              <w:tabs>
                <w:tab w:val="left" w:leader="none" w:pos="318"/>
              </w:tabs>
              <w:spacing w:lineRule="auto" w:line="360"/>
              <w:ind w:left="35" w:firstLine="0"/>
              <w:rPr>
                <w:rStyle w:val="style4133"/>
              </w:rPr>
            </w:pPr>
            <w:r>
              <w:rPr>
                <w:rStyle w:val="style4133"/>
              </w:rPr>
              <w:t>выдача листка нетрудоспособности на 14 дней</w:t>
            </w:r>
          </w:p>
          <w:p>
            <w:pPr>
              <w:pStyle w:val="style0"/>
              <w:widowControl w:val="false"/>
              <w:tabs>
                <w:tab w:val="left" w:leader="none" w:pos="318"/>
              </w:tabs>
              <w:spacing w:lineRule="auto" w:line="360"/>
              <w:ind w:left="35" w:firstLine="0"/>
              <w:contextualSpacing/>
              <w:rPr>
                <w:rStyle w:val="style4133"/>
                <w:sz w:val="24"/>
                <w:szCs w:val="24"/>
                <w:lang w:val="en-US"/>
              </w:rPr>
            </w:pPr>
          </w:p>
          <w:p>
            <w:pPr>
              <w:pStyle w:val="style0"/>
              <w:widowControl w:val="false"/>
              <w:tabs>
                <w:tab w:val="left" w:leader="none" w:pos="318"/>
              </w:tabs>
              <w:spacing w:lineRule="auto" w:line="360"/>
              <w:ind w:left="35" w:firstLine="0"/>
              <w:contextualSpacing/>
              <w:rPr>
                <w:rStyle w:val="style4133"/>
                <w:sz w:val="24"/>
                <w:szCs w:val="24"/>
              </w:rPr>
            </w:pPr>
            <w:r>
              <w:rPr>
                <w:rStyle w:val="style4133"/>
                <w:sz w:val="24"/>
                <w:szCs w:val="24"/>
              </w:rPr>
              <w:t>Врач обязан проинформировать пациента о нижеследующем:</w:t>
            </w:r>
          </w:p>
          <w:p>
            <w:pPr>
              <w:pStyle w:val="style179"/>
              <w:widowControl w:val="false"/>
              <w:numPr>
                <w:ilvl w:val="0"/>
                <w:numId w:val="14"/>
              </w:numPr>
              <w:tabs>
                <w:tab w:val="left" w:leader="none" w:pos="318"/>
              </w:tabs>
              <w:spacing w:lineRule="auto" w:line="360"/>
              <w:ind w:left="35" w:firstLine="0"/>
              <w:rPr>
                <w:rStyle w:val="style4133"/>
              </w:rPr>
            </w:pPr>
            <w:r>
              <w:rPr>
                <w:rStyle w:val="style4133"/>
              </w:rPr>
              <w:t>он обязан находиться дома и ему запрещается покидать его.</w:t>
            </w:r>
          </w:p>
          <w:p>
            <w:pPr>
              <w:pStyle w:val="style179"/>
              <w:widowControl w:val="false"/>
              <w:numPr>
                <w:ilvl w:val="0"/>
                <w:numId w:val="14"/>
              </w:numPr>
              <w:tabs>
                <w:tab w:val="left" w:leader="none" w:pos="318"/>
              </w:tabs>
              <w:spacing w:lineRule="auto" w:line="360"/>
              <w:ind w:left="35" w:firstLine="0"/>
              <w:rPr>
                <w:rStyle w:val="style4133"/>
              </w:rPr>
            </w:pPr>
            <w:r>
              <w:rPr>
                <w:rStyle w:val="style4133"/>
              </w:rPr>
              <w:t>в случае появления симптомов ОРВИ или других заболеваний пациент (родитель) вызывает врача на дом.</w:t>
            </w:r>
          </w:p>
        </w:tc>
      </w:tr>
    </w:tbl>
    <w:p>
      <w:pPr>
        <w:pStyle w:val="style0"/>
        <w:widowControl w:val="false"/>
        <w:spacing w:lineRule="auto" w:line="360"/>
        <w:ind w:firstLine="0"/>
        <w:contextualSpacing/>
        <w:rPr>
          <w:rStyle w:val="style4133"/>
          <w:sz w:val="24"/>
          <w:szCs w:val="24"/>
        </w:rPr>
      </w:pPr>
    </w:p>
    <w:p>
      <w:pPr>
        <w:pStyle w:val="style0"/>
        <w:widowControl w:val="false"/>
        <w:spacing w:lineRule="auto" w:line="360"/>
        <w:ind w:firstLine="0"/>
        <w:contextualSpacing/>
        <w:rPr>
          <w:rStyle w:val="style4133"/>
          <w:sz w:val="24"/>
          <w:szCs w:val="24"/>
        </w:rPr>
      </w:pPr>
      <w:r>
        <w:rPr>
          <w:rStyle w:val="style4133"/>
          <w:sz w:val="24"/>
          <w:szCs w:val="24"/>
        </w:rPr>
        <w:tab/>
      </w:r>
      <w:r>
        <w:rPr>
          <w:rStyle w:val="style4133"/>
          <w:sz w:val="24"/>
          <w:szCs w:val="24"/>
        </w:rPr>
        <w:t xml:space="preserve">Дополнительно Роспотребнадзор обязал обеспечить проведение обязательного лабораторного обследования </w:t>
      </w:r>
      <w:r>
        <w:rPr>
          <w:rStyle w:val="style4133"/>
          <w:sz w:val="24"/>
          <w:szCs w:val="24"/>
        </w:rPr>
        <w:t xml:space="preserve">среди </w:t>
      </w:r>
      <w:r>
        <w:rPr>
          <w:rStyle w:val="style4133"/>
          <w:sz w:val="24"/>
          <w:szCs w:val="24"/>
        </w:rPr>
        <w:t>следующих категорий</w:t>
      </w:r>
      <w:r>
        <w:rPr>
          <w:rStyle w:val="style4133"/>
          <w:sz w:val="24"/>
          <w:szCs w:val="24"/>
        </w:rPr>
        <w:t xml:space="preserve"> </w:t>
      </w:r>
      <w:r>
        <w:rPr>
          <w:rStyle w:val="style4133"/>
          <w:sz w:val="24"/>
          <w:szCs w:val="24"/>
        </w:rPr>
        <w:t>[</w:t>
      </w:r>
      <w:r>
        <w:rPr>
          <w:rStyle w:val="style4133"/>
          <w:i/>
          <w:sz w:val="24"/>
          <w:szCs w:val="24"/>
        </w:rPr>
        <w:t>53</w:t>
      </w:r>
      <w:r>
        <w:rPr>
          <w:rStyle w:val="style4133"/>
          <w:sz w:val="24"/>
          <w:szCs w:val="24"/>
        </w:rPr>
        <w:t>]</w:t>
      </w:r>
      <w:r>
        <w:rPr>
          <w:rStyle w:val="style4133"/>
          <w:sz w:val="24"/>
          <w:szCs w:val="24"/>
        </w:rPr>
        <w:t>:</w:t>
      </w:r>
    </w:p>
    <w:p>
      <w:pPr>
        <w:pStyle w:val="style0"/>
        <w:widowControl w:val="false"/>
        <w:spacing w:lineRule="auto" w:line="360"/>
        <w:ind w:firstLine="0"/>
        <w:contextualSpacing/>
        <w:rPr>
          <w:rStyle w:val="style4133"/>
          <w:sz w:val="24"/>
          <w:szCs w:val="24"/>
        </w:rPr>
      </w:pPr>
    </w:p>
    <w:p>
      <w:pPr>
        <w:pStyle w:val="style179"/>
        <w:widowControl w:val="false"/>
        <w:numPr>
          <w:ilvl w:val="0"/>
          <w:numId w:val="31"/>
        </w:numPr>
        <w:pBdr>
          <w:left w:val="single" w:sz="4" w:space="4" w:color="auto"/>
          <w:right w:val="single" w:sz="4" w:space="4" w:color="auto"/>
          <w:top w:val="single" w:sz="4" w:space="1" w:color="auto"/>
          <w:bottom w:val="single" w:sz="4" w:space="1" w:color="auto"/>
        </w:pBdr>
        <w:tabs>
          <w:tab w:val="left" w:leader="none" w:pos="426"/>
        </w:tabs>
        <w:spacing w:lineRule="auto" w:line="360"/>
        <w:ind w:left="0" w:firstLine="0"/>
        <w:rPr>
          <w:rStyle w:val="style4133"/>
        </w:rPr>
      </w:pPr>
      <w:r>
        <w:rPr>
          <w:rStyle w:val="style4133"/>
        </w:rPr>
        <w:t xml:space="preserve">медицинские работники, имеющие риски инфицирования (на рабочих местах, </w:t>
      </w:r>
      <w:r>
        <w:rPr>
          <w:rStyle w:val="style4133"/>
          <w:b/>
          <w:i/>
        </w:rPr>
        <w:t>1 раз в неделю</w:t>
      </w:r>
      <w:r>
        <w:rPr>
          <w:rStyle w:val="style4133"/>
        </w:rPr>
        <w:t xml:space="preserve">, </w:t>
      </w:r>
      <w:r>
        <w:rPr>
          <w:rStyle w:val="style4133"/>
          <w:b/>
          <w:i/>
        </w:rPr>
        <w:t xml:space="preserve">при появлении симптомов </w:t>
      </w:r>
      <w:r>
        <w:rPr>
          <w:rStyle w:val="style4133"/>
          <w:b/>
          <w:i/>
        </w:rPr>
        <w:t xml:space="preserve">заболевания </w:t>
      </w:r>
      <w:r>
        <w:rPr>
          <w:rStyle w:val="style4133"/>
          <w:b/>
          <w:i/>
        </w:rPr>
        <w:t>– немедленно</w:t>
      </w:r>
      <w:r>
        <w:rPr>
          <w:rStyle w:val="style4133"/>
        </w:rPr>
        <w:t>);</w:t>
      </w:r>
    </w:p>
    <w:p>
      <w:pPr>
        <w:pStyle w:val="style179"/>
        <w:widowControl w:val="false"/>
        <w:numPr>
          <w:ilvl w:val="0"/>
          <w:numId w:val="31"/>
        </w:numPr>
        <w:pBdr>
          <w:left w:val="single" w:sz="4" w:space="4" w:color="auto"/>
          <w:right w:val="single" w:sz="4" w:space="4" w:color="auto"/>
          <w:top w:val="single" w:sz="4" w:space="1" w:color="auto"/>
          <w:bottom w:val="single" w:sz="4" w:space="1" w:color="auto"/>
        </w:pBdr>
        <w:tabs>
          <w:tab w:val="left" w:leader="none" w:pos="426"/>
        </w:tabs>
        <w:spacing w:lineRule="auto" w:line="360"/>
        <w:ind w:left="0" w:firstLine="0"/>
        <w:rPr>
          <w:rStyle w:val="style4133"/>
        </w:rPr>
      </w:pPr>
      <w:r>
        <w:rPr>
          <w:rStyle w:val="style4133"/>
        </w:rPr>
        <w:t>лица, находящиеся в учреждениях постоянного пребывания независимо от организационно-правовой формы (специальные учебно-воспитательные учреждения</w:t>
      </w:r>
      <w:r>
        <w:rPr>
          <w:rStyle w:val="style4133"/>
        </w:rPr>
        <w:t xml:space="preserve"> закрытого типа</w:t>
      </w:r>
      <w:r>
        <w:rPr>
          <w:rStyle w:val="style4133"/>
        </w:rPr>
        <w:t xml:space="preserve">, </w:t>
      </w:r>
      <w:r>
        <w:rPr>
          <w:rStyle w:val="style4133"/>
        </w:rPr>
        <w:t>кадетские корпуса, дома-интернаты, учреждения ФСИН России</w:t>
      </w:r>
      <w:r>
        <w:rPr>
          <w:rStyle w:val="style4133"/>
        </w:rPr>
        <w:t>)</w:t>
      </w:r>
      <w:r>
        <w:rPr>
          <w:rStyle w:val="style4133"/>
        </w:rPr>
        <w:t xml:space="preserve"> и персонал этих организаций – </w:t>
      </w:r>
      <w:r>
        <w:rPr>
          <w:rStyle w:val="style4133"/>
          <w:b/>
          <w:i/>
        </w:rPr>
        <w:t>при появлении симптомов заболевания</w:t>
      </w:r>
      <w:r>
        <w:rPr>
          <w:rStyle w:val="style4133"/>
        </w:rPr>
        <w:t>.</w:t>
      </w:r>
    </w:p>
    <w:p>
      <w:pPr>
        <w:pStyle w:val="style0"/>
        <w:widowControl w:val="false"/>
        <w:spacing w:lineRule="auto" w:line="360"/>
        <w:ind w:firstLine="0"/>
        <w:contextualSpacing/>
        <w:rPr>
          <w:rStyle w:val="style4133"/>
          <w:sz w:val="24"/>
          <w:szCs w:val="24"/>
        </w:rPr>
      </w:pPr>
    </w:p>
    <w:p>
      <w:pPr>
        <w:pStyle w:val="style0"/>
        <w:widowControl w:val="false"/>
        <w:spacing w:lineRule="auto" w:line="360"/>
        <w:ind w:firstLine="0"/>
        <w:jc w:val="left"/>
        <w:contextualSpacing/>
        <w:rPr>
          <w:rStyle w:val="style4133"/>
          <w:b/>
          <w:szCs w:val="28"/>
        </w:rPr>
      </w:pPr>
      <w:r>
        <w:rPr>
          <w:rStyle w:val="style4133"/>
          <w:b/>
          <w:szCs w:val="28"/>
        </w:rPr>
        <w:t>7.4. Специфическая диагностика</w:t>
      </w:r>
    </w:p>
    <w:p>
      <w:pPr>
        <w:pStyle w:val="style0"/>
        <w:widowControl w:val="false"/>
        <w:spacing w:lineRule="auto" w:line="360"/>
        <w:contextualSpacing/>
        <w:rPr>
          <w:rStyle w:val="style4133"/>
          <w:sz w:val="24"/>
          <w:szCs w:val="24"/>
        </w:rPr>
      </w:pPr>
      <w:r>
        <w:rPr>
          <w:rStyle w:val="style4133"/>
          <w:sz w:val="24"/>
          <w:szCs w:val="24"/>
        </w:rPr>
        <w:t xml:space="preserve">Лабораторное подтверждение </w:t>
      </w:r>
      <w:r>
        <w:rPr>
          <w:rStyle w:val="style4133"/>
          <w:sz w:val="24"/>
          <w:szCs w:val="24"/>
          <w:lang w:val="en-US"/>
        </w:rPr>
        <w:t>COVID</w:t>
      </w:r>
      <w:r>
        <w:rPr>
          <w:rStyle w:val="style4133"/>
          <w:sz w:val="24"/>
          <w:szCs w:val="24"/>
        </w:rPr>
        <w:t>-19 у детей и взрослых проводится по единому утвержденному алгоритму с использованием метода ПЦР.</w:t>
      </w:r>
    </w:p>
    <w:p>
      <w:pPr>
        <w:pStyle w:val="style0"/>
        <w:spacing w:lineRule="auto" w:line="360"/>
        <w:rPr>
          <w:rFonts w:eastAsia="Times New Roman"/>
          <w:sz w:val="24"/>
          <w:szCs w:val="24"/>
        </w:rPr>
      </w:pPr>
      <w:r>
        <w:rPr>
          <w:rFonts w:eastAsia="Times New Roman"/>
          <w:b/>
          <w:sz w:val="24"/>
          <w:szCs w:val="24"/>
        </w:rPr>
        <w:t>Полимеразная цепная реакция (ПЦР)</w:t>
      </w:r>
      <w:r>
        <w:rPr>
          <w:rFonts w:eastAsia="Times New Roman"/>
          <w:sz w:val="24"/>
          <w:szCs w:val="24"/>
        </w:rPr>
        <w:t xml:space="preserve"> с обратной транскрипцией в реальном времени (</w:t>
      </w:r>
      <w:r>
        <w:rPr>
          <w:rFonts w:eastAsia="Times New Roman"/>
          <w:sz w:val="24"/>
          <w:szCs w:val="24"/>
          <w:lang w:val="en-US"/>
        </w:rPr>
        <w:t>rRT</w:t>
      </w:r>
      <w:r>
        <w:rPr>
          <w:rFonts w:eastAsia="Times New Roman"/>
          <w:sz w:val="24"/>
          <w:szCs w:val="24"/>
        </w:rPr>
        <w:t>-</w:t>
      </w:r>
      <w:r>
        <w:rPr>
          <w:rFonts w:eastAsia="Times New Roman"/>
          <w:sz w:val="24"/>
          <w:szCs w:val="24"/>
          <w:lang w:val="en-US"/>
        </w:rPr>
        <w:t>PCR</w:t>
      </w:r>
      <w:r>
        <w:rPr>
          <w:rFonts w:eastAsia="Times New Roman"/>
          <w:sz w:val="24"/>
          <w:szCs w:val="24"/>
        </w:rPr>
        <w:t xml:space="preserve">) – стандарт тестирования, позволяет выявлять РНК вируса в биологических средах </w:t>
      </w:r>
      <w:r>
        <w:rPr>
          <w:rStyle w:val="style4133"/>
          <w:sz w:val="24"/>
          <w:szCs w:val="24"/>
        </w:rPr>
        <w:t>[</w:t>
      </w:r>
      <w:r>
        <w:rPr>
          <w:rStyle w:val="style4133"/>
          <w:i/>
          <w:sz w:val="24"/>
          <w:szCs w:val="24"/>
        </w:rPr>
        <w:t>54</w:t>
      </w:r>
      <w:r>
        <w:rPr>
          <w:rStyle w:val="style4133"/>
          <w:sz w:val="24"/>
          <w:szCs w:val="24"/>
        </w:rPr>
        <w:t>]</w:t>
      </w:r>
      <w:r>
        <w:rPr>
          <w:rFonts w:eastAsia="Times New Roman"/>
          <w:sz w:val="24"/>
          <w:szCs w:val="24"/>
        </w:rPr>
        <w:t xml:space="preserve">. </w:t>
      </w:r>
      <w:r>
        <w:rPr>
          <w:sz w:val="24"/>
          <w:szCs w:val="24"/>
        </w:rPr>
        <w:t>Наибольшая частота выделения РНК</w:t>
      </w:r>
      <w:r>
        <w:rPr>
          <w:rFonts w:eastAsia="Times New Roman"/>
          <w:sz w:val="24"/>
          <w:szCs w:val="24"/>
        </w:rPr>
        <w:t xml:space="preserve"> </w:t>
      </w:r>
      <w:r>
        <w:rPr>
          <w:rFonts w:eastAsia="Times New Roman"/>
          <w:sz w:val="24"/>
          <w:szCs w:val="24"/>
          <w:lang w:val="en-US"/>
        </w:rPr>
        <w:t>S</w:t>
      </w:r>
      <w:r>
        <w:rPr>
          <w:sz w:val="24"/>
          <w:szCs w:val="24"/>
        </w:rPr>
        <w:t xml:space="preserve">ARS-CoV-2 отмечается (по убыванию) в промывных водах бронхов, мокроте, мазках носоглотки, реже выделение происходит в мазках из ротоглотки, фекалиях и крови </w:t>
      </w:r>
      <w:r>
        <w:rPr>
          <w:rStyle w:val="style4133"/>
          <w:sz w:val="24"/>
          <w:szCs w:val="24"/>
        </w:rPr>
        <w:t>[</w:t>
      </w:r>
      <w:r>
        <w:rPr>
          <w:rStyle w:val="style4133"/>
          <w:i/>
          <w:sz w:val="24"/>
          <w:szCs w:val="24"/>
        </w:rPr>
        <w:t>55</w:t>
      </w:r>
      <w:r>
        <w:rPr>
          <w:rStyle w:val="style4133"/>
          <w:sz w:val="24"/>
          <w:szCs w:val="24"/>
        </w:rPr>
        <w:t>]</w:t>
      </w:r>
      <w:r>
        <w:rPr>
          <w:sz w:val="24"/>
          <w:szCs w:val="24"/>
        </w:rPr>
        <w:t>.</w:t>
      </w:r>
      <w:r>
        <w:rPr>
          <w:rFonts w:eastAsia="Times New Roman"/>
          <w:sz w:val="24"/>
          <w:szCs w:val="24"/>
        </w:rPr>
        <w:t xml:space="preserve"> Материал, полученный из носоглотки, содержит больше вирусных копий, чем из ротоглотки, поэтому стоит уделять особое внимание правильности выполнения мазка из носоглотки </w:t>
      </w:r>
      <w:r>
        <w:rPr>
          <w:rStyle w:val="style4133"/>
          <w:sz w:val="24"/>
          <w:szCs w:val="24"/>
        </w:rPr>
        <w:t>[</w:t>
      </w:r>
      <w:r>
        <w:rPr>
          <w:rStyle w:val="style4133"/>
          <w:i/>
          <w:sz w:val="24"/>
          <w:szCs w:val="24"/>
        </w:rPr>
        <w:t>55,56</w:t>
      </w:r>
      <w:r>
        <w:rPr>
          <w:rStyle w:val="style4133"/>
          <w:sz w:val="24"/>
          <w:szCs w:val="24"/>
        </w:rPr>
        <w:t>]</w:t>
      </w:r>
      <w:r>
        <w:rPr>
          <w:rFonts w:eastAsia="Times New Roman"/>
          <w:sz w:val="24"/>
          <w:szCs w:val="24"/>
        </w:rPr>
        <w:t xml:space="preserve">. </w:t>
      </w:r>
    </w:p>
    <w:p>
      <w:pPr>
        <w:pStyle w:val="style0"/>
        <w:spacing w:lineRule="auto" w:line="360"/>
        <w:rPr>
          <w:sz w:val="24"/>
          <w:szCs w:val="24"/>
        </w:rPr>
      </w:pPr>
      <w:r>
        <w:rPr>
          <w:sz w:val="24"/>
          <w:szCs w:val="24"/>
        </w:rPr>
        <w:t xml:space="preserve">Выделение </w:t>
      </w:r>
      <w:r>
        <w:rPr>
          <w:rFonts w:eastAsia="Times New Roman"/>
          <w:sz w:val="24"/>
          <w:szCs w:val="24"/>
        </w:rPr>
        <w:t xml:space="preserve">РНК </w:t>
      </w:r>
      <w:r>
        <w:rPr>
          <w:rFonts w:eastAsia="Times New Roman"/>
          <w:sz w:val="24"/>
          <w:szCs w:val="24"/>
          <w:lang w:val="en-US"/>
        </w:rPr>
        <w:t>S</w:t>
      </w:r>
      <w:r>
        <w:rPr>
          <w:sz w:val="24"/>
          <w:szCs w:val="24"/>
        </w:rPr>
        <w:t xml:space="preserve">ARS-CoV-2 у новорожденных </w:t>
      </w:r>
      <w:r>
        <w:rPr>
          <w:sz w:val="24"/>
          <w:szCs w:val="24"/>
        </w:rPr>
        <w:t>с</w:t>
      </w:r>
      <w:r>
        <w:rPr>
          <w:sz w:val="24"/>
          <w:szCs w:val="24"/>
        </w:rPr>
        <w:t xml:space="preserve"> постнатальн</w:t>
      </w:r>
      <w:r>
        <w:rPr>
          <w:sz w:val="24"/>
          <w:szCs w:val="24"/>
        </w:rPr>
        <w:t>ы</w:t>
      </w:r>
      <w:r>
        <w:rPr>
          <w:sz w:val="24"/>
          <w:szCs w:val="24"/>
        </w:rPr>
        <w:t>м заражени</w:t>
      </w:r>
      <w:r>
        <w:rPr>
          <w:sz w:val="24"/>
          <w:szCs w:val="24"/>
        </w:rPr>
        <w:t>ем</w:t>
      </w:r>
      <w:r>
        <w:rPr>
          <w:sz w:val="24"/>
          <w:szCs w:val="24"/>
        </w:rPr>
        <w:t xml:space="preserve"> </w:t>
      </w:r>
      <w:r>
        <w:rPr>
          <w:sz w:val="24"/>
          <w:szCs w:val="24"/>
        </w:rPr>
        <w:t>описано через 36 часов после родов</w:t>
      </w:r>
      <w:r>
        <w:rPr>
          <w:sz w:val="24"/>
          <w:szCs w:val="24"/>
        </w:rPr>
        <w:t xml:space="preserve"> </w:t>
      </w:r>
      <w:r>
        <w:rPr>
          <w:sz w:val="24"/>
          <w:szCs w:val="24"/>
        </w:rPr>
        <w:t xml:space="preserve">в материале из назофарингеальных мазков </w:t>
      </w:r>
      <w:r>
        <w:rPr>
          <w:rStyle w:val="style4133"/>
          <w:sz w:val="24"/>
          <w:szCs w:val="24"/>
        </w:rPr>
        <w:t>[</w:t>
      </w:r>
      <w:r>
        <w:rPr>
          <w:rStyle w:val="style4133"/>
          <w:i/>
          <w:sz w:val="24"/>
          <w:szCs w:val="24"/>
        </w:rPr>
        <w:t>57</w:t>
      </w:r>
      <w:r>
        <w:rPr>
          <w:rStyle w:val="style4133"/>
          <w:sz w:val="24"/>
          <w:szCs w:val="24"/>
        </w:rPr>
        <w:t>]</w:t>
      </w:r>
      <w:r>
        <w:rPr>
          <w:sz w:val="24"/>
          <w:szCs w:val="24"/>
        </w:rPr>
        <w:t>.</w:t>
      </w:r>
    </w:p>
    <w:p>
      <w:pPr>
        <w:pStyle w:val="style0"/>
        <w:spacing w:lineRule="auto" w:line="360"/>
        <w:rPr>
          <w:rFonts w:eastAsia="Times New Roman"/>
          <w:sz w:val="24"/>
          <w:szCs w:val="24"/>
        </w:rPr>
      </w:pPr>
      <w:r>
        <w:rPr>
          <w:sz w:val="24"/>
          <w:szCs w:val="24"/>
        </w:rPr>
        <w:t xml:space="preserve">Возможны ложноотрицательные результаты ПЦР-анализа, поэтому при наличии КТ-признаков следует повторить анализ через 2-3 дня </w:t>
      </w:r>
      <w:r>
        <w:rPr>
          <w:rStyle w:val="style4133"/>
          <w:sz w:val="24"/>
          <w:szCs w:val="24"/>
        </w:rPr>
        <w:t>[</w:t>
      </w:r>
      <w:r>
        <w:rPr>
          <w:rStyle w:val="style4133"/>
          <w:i/>
          <w:sz w:val="24"/>
          <w:szCs w:val="24"/>
        </w:rPr>
        <w:t>58</w:t>
      </w:r>
      <w:r>
        <w:rPr>
          <w:rStyle w:val="style4133"/>
          <w:sz w:val="24"/>
          <w:szCs w:val="24"/>
        </w:rPr>
        <w:t>]</w:t>
      </w:r>
      <w:r>
        <w:rPr>
          <w:sz w:val="24"/>
          <w:szCs w:val="24"/>
        </w:rPr>
        <w:t>.</w:t>
      </w:r>
      <w:r>
        <w:rPr>
          <w:rFonts w:eastAsia="Times New Roman"/>
          <w:sz w:val="24"/>
          <w:szCs w:val="24"/>
        </w:rPr>
        <w:t xml:space="preserve"> При возможности следует проводить диагностику гриппа, т.к. вспышка </w:t>
      </w:r>
      <w:r>
        <w:rPr>
          <w:rFonts w:eastAsia="Times New Roman"/>
          <w:sz w:val="24"/>
          <w:szCs w:val="24"/>
          <w:lang w:val="en-US"/>
        </w:rPr>
        <w:t>COVID</w:t>
      </w:r>
      <w:r>
        <w:rPr>
          <w:rFonts w:eastAsia="Times New Roman"/>
          <w:sz w:val="24"/>
          <w:szCs w:val="24"/>
        </w:rPr>
        <w:t xml:space="preserve">-19 протекает на фоне сезонного подъема заболеваемости </w:t>
      </w:r>
      <w:r>
        <w:rPr>
          <w:color w:val="000000"/>
          <w:sz w:val="24"/>
          <w:szCs w:val="24"/>
          <w:shd w:val="clear" w:color="auto" w:fill="ffffff"/>
        </w:rPr>
        <w:t>[</w:t>
      </w:r>
      <w:r>
        <w:rPr>
          <w:i/>
          <w:iCs/>
          <w:color w:val="000000"/>
          <w:sz w:val="24"/>
          <w:szCs w:val="24"/>
          <w:shd w:val="clear" w:color="auto" w:fill="ffffff"/>
        </w:rPr>
        <w:t>36</w:t>
      </w:r>
      <w:r>
        <w:rPr>
          <w:i/>
          <w:iCs/>
          <w:color w:val="000000"/>
          <w:sz w:val="24"/>
          <w:szCs w:val="24"/>
          <w:shd w:val="clear" w:color="auto" w:fill="ffffff"/>
        </w:rPr>
        <w:t>,59,60</w:t>
      </w:r>
      <w:r>
        <w:rPr>
          <w:color w:val="000000"/>
          <w:sz w:val="24"/>
          <w:szCs w:val="24"/>
          <w:shd w:val="clear" w:color="auto" w:fill="ffffff"/>
        </w:rPr>
        <w:t>]</w:t>
      </w:r>
      <w:r>
        <w:rPr>
          <w:rFonts w:eastAsia="Times New Roman"/>
          <w:sz w:val="24"/>
          <w:szCs w:val="24"/>
        </w:rPr>
        <w:t xml:space="preserve">. При получении отрицательных результатов ПЦР на </w:t>
      </w:r>
      <w:r>
        <w:rPr>
          <w:rFonts w:eastAsia="Times New Roman"/>
          <w:sz w:val="24"/>
          <w:szCs w:val="24"/>
          <w:lang w:val="en-US"/>
        </w:rPr>
        <w:t>S</w:t>
      </w:r>
      <w:r>
        <w:rPr>
          <w:sz w:val="24"/>
          <w:szCs w:val="24"/>
        </w:rPr>
        <w:t xml:space="preserve">ARS-CoV-2 или подозрении на ко-инфекцию, кроме теста на грипп следует исключить респираторный микоплазмоз и хламидиоз, как требующие этиотропного лечения, </w:t>
      </w:r>
      <w:r>
        <w:rPr>
          <w:sz w:val="24"/>
          <w:szCs w:val="24"/>
        </w:rPr>
        <w:t>аденовирусную</w:t>
      </w:r>
      <w:r>
        <w:rPr>
          <w:sz w:val="24"/>
          <w:szCs w:val="24"/>
        </w:rPr>
        <w:t xml:space="preserve">, РСВ-инфекцию, </w:t>
      </w:r>
      <w:r>
        <w:rPr>
          <w:sz w:val="24"/>
          <w:szCs w:val="24"/>
        </w:rPr>
        <w:t>парагрипп</w:t>
      </w:r>
      <w:r>
        <w:rPr>
          <w:sz w:val="24"/>
          <w:szCs w:val="24"/>
        </w:rPr>
        <w:t xml:space="preserve">, посев мокроты при ее наличии для исключения пневмонии бактериальной этиологии, в том числе </w:t>
      </w:r>
      <w:r>
        <w:rPr>
          <w:sz w:val="24"/>
          <w:szCs w:val="24"/>
        </w:rPr>
        <w:t>нозокомиальной</w:t>
      </w:r>
      <w:r>
        <w:rPr>
          <w:sz w:val="24"/>
          <w:szCs w:val="24"/>
        </w:rPr>
        <w:t xml:space="preserve"> </w:t>
      </w:r>
      <w:r>
        <w:rPr>
          <w:rStyle w:val="style4133"/>
          <w:sz w:val="24"/>
          <w:szCs w:val="24"/>
        </w:rPr>
        <w:t>[</w:t>
      </w:r>
      <w:r>
        <w:rPr>
          <w:rStyle w:val="style4133"/>
          <w:i/>
          <w:sz w:val="24"/>
          <w:szCs w:val="24"/>
        </w:rPr>
        <w:t>60</w:t>
      </w:r>
      <w:r>
        <w:rPr>
          <w:rStyle w:val="style4133"/>
          <w:sz w:val="24"/>
          <w:szCs w:val="24"/>
        </w:rPr>
        <w:t>]</w:t>
      </w:r>
      <w:r>
        <w:rPr>
          <w:sz w:val="24"/>
          <w:szCs w:val="24"/>
        </w:rPr>
        <w:t>.</w:t>
      </w:r>
    </w:p>
    <w:p>
      <w:pPr>
        <w:pStyle w:val="style0"/>
        <w:spacing w:lineRule="auto" w:line="360"/>
        <w:rPr>
          <w:rStyle w:val="style4133"/>
          <w:rFonts w:eastAsia="Times New Roman"/>
          <w:color w:val="ff0000"/>
          <w:sz w:val="24"/>
          <w:szCs w:val="24"/>
        </w:rPr>
      </w:pPr>
      <w:r>
        <w:rPr>
          <w:rFonts w:eastAsia="Times New Roman"/>
          <w:b/>
          <w:sz w:val="24"/>
          <w:szCs w:val="24"/>
        </w:rPr>
        <w:t>Выявление антител.</w:t>
      </w:r>
      <w:r>
        <w:rPr>
          <w:rFonts w:eastAsia="Times New Roman"/>
          <w:sz w:val="24"/>
          <w:szCs w:val="24"/>
        </w:rPr>
        <w:t xml:space="preserve"> В настоящее время тесты для определения антител к </w:t>
      </w:r>
      <w:r>
        <w:rPr>
          <w:rFonts w:eastAsia="Times New Roman"/>
          <w:sz w:val="24"/>
          <w:szCs w:val="24"/>
          <w:lang w:val="en-US"/>
        </w:rPr>
        <w:t>S</w:t>
      </w:r>
      <w:r>
        <w:rPr>
          <w:sz w:val="24"/>
          <w:szCs w:val="24"/>
        </w:rPr>
        <w:t xml:space="preserve">ARS-CoV-2 </w:t>
      </w:r>
      <w:r>
        <w:rPr>
          <w:sz w:val="24"/>
          <w:szCs w:val="24"/>
        </w:rPr>
        <w:t>недоступны на территории РФ</w:t>
      </w:r>
      <w:r>
        <w:rPr>
          <w:sz w:val="24"/>
          <w:szCs w:val="24"/>
        </w:rPr>
        <w:t xml:space="preserve">. Установлено, что </w:t>
      </w:r>
      <w:r>
        <w:rPr>
          <w:sz w:val="24"/>
          <w:szCs w:val="24"/>
          <w:lang w:val="en-US"/>
        </w:rPr>
        <w:t>IgM</w:t>
      </w:r>
      <w:r>
        <w:rPr>
          <w:sz w:val="24"/>
          <w:szCs w:val="24"/>
        </w:rPr>
        <w:t xml:space="preserve"> антитела появляются примерно на 5 сутки от начала симптомов, </w:t>
      </w:r>
      <w:r>
        <w:rPr>
          <w:sz w:val="24"/>
          <w:szCs w:val="24"/>
          <w:lang w:val="en-US"/>
        </w:rPr>
        <w:t>IgG</w:t>
      </w:r>
      <w:r>
        <w:rPr>
          <w:sz w:val="24"/>
          <w:szCs w:val="24"/>
        </w:rPr>
        <w:t xml:space="preserve"> на 14 сутки </w:t>
      </w:r>
      <w:r>
        <w:rPr>
          <w:rStyle w:val="style4133"/>
          <w:sz w:val="24"/>
          <w:szCs w:val="24"/>
        </w:rPr>
        <w:t>[</w:t>
      </w:r>
      <w:r>
        <w:rPr>
          <w:rStyle w:val="style4133"/>
          <w:i/>
          <w:sz w:val="24"/>
          <w:szCs w:val="24"/>
        </w:rPr>
        <w:t>61</w:t>
      </w:r>
      <w:r>
        <w:rPr>
          <w:rStyle w:val="style4133"/>
          <w:sz w:val="24"/>
          <w:szCs w:val="24"/>
        </w:rPr>
        <w:t>]</w:t>
      </w:r>
      <w:r>
        <w:rPr>
          <w:sz w:val="24"/>
          <w:szCs w:val="24"/>
        </w:rPr>
        <w:t>.</w:t>
      </w:r>
    </w:p>
    <w:p>
      <w:pPr>
        <w:pStyle w:val="style0"/>
        <w:widowControl w:val="false"/>
        <w:spacing w:lineRule="auto" w:line="360"/>
        <w:contextualSpacing/>
        <w:rPr>
          <w:rStyle w:val="style4133"/>
          <w:sz w:val="24"/>
          <w:szCs w:val="24"/>
        </w:rPr>
      </w:pPr>
      <w:r>
        <w:rPr>
          <w:rStyle w:val="style4133"/>
          <w:sz w:val="24"/>
          <w:szCs w:val="24"/>
        </w:rPr>
        <w:t>П</w:t>
      </w:r>
      <w:r>
        <w:rPr>
          <w:rStyle w:val="style4133"/>
          <w:sz w:val="24"/>
          <w:szCs w:val="24"/>
        </w:rPr>
        <w:t xml:space="preserve">орядок </w:t>
      </w:r>
      <w:r>
        <w:rPr>
          <w:rStyle w:val="style4133"/>
          <w:sz w:val="24"/>
          <w:szCs w:val="24"/>
        </w:rPr>
        <w:t xml:space="preserve">проведения </w:t>
      </w:r>
      <w:r>
        <w:rPr>
          <w:rStyle w:val="style4133"/>
          <w:sz w:val="24"/>
          <w:szCs w:val="24"/>
        </w:rPr>
        <w:t xml:space="preserve">диагностики </w:t>
      </w:r>
      <w:r>
        <w:rPr>
          <w:rStyle w:val="style4133"/>
          <w:sz w:val="24"/>
          <w:szCs w:val="24"/>
        </w:rPr>
        <w:t xml:space="preserve">на территории РФ </w:t>
      </w:r>
      <w:r>
        <w:rPr>
          <w:rStyle w:val="style4133"/>
          <w:sz w:val="24"/>
          <w:szCs w:val="24"/>
        </w:rPr>
        <w:t xml:space="preserve">регламентируется действующими временными нормативными актами </w:t>
      </w:r>
      <w:r>
        <w:rPr>
          <w:color w:val="000000"/>
          <w:sz w:val="24"/>
          <w:szCs w:val="24"/>
          <w:shd w:val="clear" w:color="auto" w:fill="ffffff"/>
        </w:rPr>
        <w:t>[</w:t>
      </w:r>
      <w:r>
        <w:rPr>
          <w:i/>
          <w:iCs/>
          <w:color w:val="000000"/>
          <w:sz w:val="24"/>
          <w:szCs w:val="24"/>
          <w:shd w:val="clear" w:color="auto" w:fill="ffffff"/>
        </w:rPr>
        <w:t>31,</w:t>
      </w:r>
      <w:r>
        <w:rPr>
          <w:i/>
          <w:iCs/>
          <w:color w:val="000000"/>
          <w:sz w:val="24"/>
          <w:szCs w:val="24"/>
          <w:shd w:val="clear" w:color="auto" w:fill="ffffff"/>
        </w:rPr>
        <w:t>42</w:t>
      </w:r>
      <w:r>
        <w:rPr>
          <w:color w:val="000000"/>
          <w:sz w:val="24"/>
          <w:szCs w:val="24"/>
          <w:shd w:val="clear" w:color="auto" w:fill="ffffff"/>
        </w:rPr>
        <w:t>]</w:t>
      </w:r>
      <w:r>
        <w:rPr>
          <w:rStyle w:val="style4133"/>
          <w:sz w:val="24"/>
          <w:szCs w:val="24"/>
        </w:rPr>
        <w:t>.</w:t>
      </w:r>
    </w:p>
    <w:p>
      <w:pPr>
        <w:pStyle w:val="style0"/>
        <w:widowControl w:val="false"/>
        <w:spacing w:lineRule="auto" w:line="360"/>
        <w:ind w:firstLine="0"/>
        <w:contextualSpacing/>
        <w:rPr>
          <w:rStyle w:val="style4133"/>
          <w:sz w:val="24"/>
          <w:szCs w:val="24"/>
        </w:rPr>
      </w:pPr>
    </w:p>
    <w:p>
      <w:pPr>
        <w:pStyle w:val="style0"/>
        <w:widowControl w:val="false"/>
        <w:spacing w:lineRule="auto" w:line="360"/>
        <w:ind w:firstLine="0"/>
        <w:contextualSpacing/>
        <w:rPr>
          <w:rStyle w:val="style4133"/>
          <w:b/>
          <w:sz w:val="24"/>
          <w:szCs w:val="24"/>
        </w:rPr>
      </w:pPr>
      <w:r>
        <w:rPr>
          <w:rStyle w:val="style4133"/>
          <w:b/>
          <w:sz w:val="24"/>
          <w:szCs w:val="24"/>
        </w:rPr>
        <w:t>7.4.</w:t>
      </w:r>
      <w:r>
        <w:rPr>
          <w:rStyle w:val="style4133"/>
          <w:b/>
          <w:sz w:val="24"/>
          <w:szCs w:val="24"/>
        </w:rPr>
        <w:t>1</w:t>
      </w:r>
      <w:r>
        <w:rPr>
          <w:rStyle w:val="style4133"/>
          <w:b/>
          <w:sz w:val="24"/>
          <w:szCs w:val="24"/>
        </w:rPr>
        <w:t>. Биологический материал, необходимый для проведения исследования</w:t>
      </w:r>
    </w:p>
    <w:p>
      <w:pPr>
        <w:pStyle w:val="style0"/>
        <w:widowControl w:val="false"/>
        <w:spacing w:lineRule="auto" w:line="360"/>
        <w:contextualSpacing/>
        <w:rPr>
          <w:rStyle w:val="style4133"/>
          <w:sz w:val="24"/>
          <w:szCs w:val="24"/>
        </w:rPr>
      </w:pPr>
      <w:r>
        <w:rPr>
          <w:rStyle w:val="style4133"/>
          <w:sz w:val="24"/>
          <w:szCs w:val="24"/>
        </w:rPr>
        <w:t xml:space="preserve">Основным видом биоматериала для лабораторного исследования является </w:t>
      </w:r>
      <w:r>
        <w:rPr>
          <w:rStyle w:val="style4133"/>
          <w:b/>
          <w:i/>
          <w:sz w:val="24"/>
          <w:szCs w:val="24"/>
        </w:rPr>
        <w:t xml:space="preserve">мазок из </w:t>
      </w:r>
      <w:r>
        <w:rPr>
          <w:rStyle w:val="style4133"/>
          <w:b/>
          <w:i/>
          <w:sz w:val="24"/>
          <w:szCs w:val="24"/>
        </w:rPr>
        <w:t>носоглотки и/или ротоглотки</w:t>
      </w:r>
      <w:r>
        <w:rPr>
          <w:rStyle w:val="style4133"/>
          <w:sz w:val="24"/>
          <w:szCs w:val="24"/>
        </w:rPr>
        <w:t xml:space="preserve">. </w:t>
      </w:r>
      <w:r>
        <w:rPr>
          <w:rStyle w:val="style4133"/>
          <w:sz w:val="24"/>
          <w:szCs w:val="24"/>
        </w:rPr>
        <w:t>Д</w:t>
      </w:r>
      <w:r>
        <w:rPr>
          <w:rStyle w:val="style4133"/>
          <w:sz w:val="24"/>
          <w:szCs w:val="24"/>
        </w:rPr>
        <w:t>ля исследования могут использоваться промывные воды бронхов, полученные при фибробронхоскопии (бронхоальвеолярный лаваж), (эндо</w:t>
      </w:r>
      <w:r>
        <w:rPr>
          <w:rStyle w:val="style4133"/>
          <w:sz w:val="24"/>
          <w:szCs w:val="24"/>
        </w:rPr>
        <w:t>)т</w:t>
      </w:r>
      <w:r>
        <w:rPr>
          <w:rStyle w:val="style4133"/>
          <w:sz w:val="24"/>
          <w:szCs w:val="24"/>
        </w:rPr>
        <w:t>рахеальный, назофарингеальный аспират, мокрота, биопсийный или аутопсийный материал легких, цельная кровь, сыворотка, фекалии.</w:t>
      </w:r>
    </w:p>
    <w:p>
      <w:pPr>
        <w:pStyle w:val="style0"/>
        <w:widowControl w:val="false"/>
        <w:spacing w:lineRule="auto" w:line="360"/>
        <w:ind w:firstLine="0"/>
        <w:contextualSpacing/>
        <w:rPr>
          <w:rStyle w:val="style4133"/>
          <w:sz w:val="24"/>
          <w:szCs w:val="24"/>
        </w:rPr>
      </w:pPr>
    </w:p>
    <w:p>
      <w:pPr>
        <w:pStyle w:val="style0"/>
        <w:widowControl w:val="false"/>
        <w:spacing w:lineRule="auto" w:line="360"/>
        <w:ind w:firstLine="0"/>
        <w:contextualSpacing/>
        <w:rPr>
          <w:rStyle w:val="style4133"/>
          <w:b/>
          <w:sz w:val="24"/>
          <w:szCs w:val="24"/>
        </w:rPr>
      </w:pPr>
      <w:r>
        <w:rPr>
          <w:rStyle w:val="style4133"/>
          <w:b/>
          <w:sz w:val="24"/>
          <w:szCs w:val="24"/>
        </w:rPr>
        <w:t>7.4.</w:t>
      </w:r>
      <w:r>
        <w:rPr>
          <w:rStyle w:val="style4133"/>
          <w:b/>
          <w:sz w:val="24"/>
          <w:szCs w:val="24"/>
        </w:rPr>
        <w:t>2</w:t>
      </w:r>
      <w:r>
        <w:rPr>
          <w:rStyle w:val="style4133"/>
          <w:b/>
          <w:sz w:val="24"/>
          <w:szCs w:val="24"/>
        </w:rPr>
        <w:t>. Правила забора биологического материала</w:t>
      </w:r>
    </w:p>
    <w:p>
      <w:pPr>
        <w:pStyle w:val="style0"/>
        <w:widowControl w:val="false"/>
        <w:spacing w:lineRule="auto" w:line="360"/>
        <w:contextualSpacing/>
        <w:rPr>
          <w:rStyle w:val="style4133"/>
          <w:sz w:val="24"/>
          <w:szCs w:val="24"/>
        </w:rPr>
      </w:pPr>
      <w:r>
        <w:rPr>
          <w:rStyle w:val="style4133"/>
          <w:sz w:val="24"/>
          <w:szCs w:val="24"/>
        </w:rPr>
        <w:t xml:space="preserve">Забор биологического материала (мазок из зева и носа) проводит медицинская сестра. Для вызова медицинской сестры врачу необходимо позвонить в диспетчерскую службу отделения вызова врача на дом и сделать соответствующую заявку. 3абор биологического материала производится согласно инструкции </w:t>
      </w:r>
      <w:r>
        <w:rPr>
          <w:sz w:val="24"/>
          <w:szCs w:val="24"/>
        </w:rPr>
        <w:t>[</w:t>
      </w:r>
      <w:r>
        <w:rPr>
          <w:i/>
          <w:iCs/>
          <w:sz w:val="24"/>
          <w:szCs w:val="24"/>
        </w:rPr>
        <w:t>6</w:t>
      </w:r>
      <w:r>
        <w:rPr>
          <w:sz w:val="24"/>
          <w:szCs w:val="24"/>
        </w:rPr>
        <w:t>]</w:t>
      </w:r>
      <w:r>
        <w:rPr>
          <w:rStyle w:val="style4133"/>
          <w:sz w:val="24"/>
          <w:szCs w:val="24"/>
        </w:rPr>
        <w:t>.</w:t>
      </w:r>
    </w:p>
    <w:p>
      <w:pPr>
        <w:pStyle w:val="style0"/>
        <w:widowControl w:val="false"/>
        <w:spacing w:lineRule="auto" w:line="360"/>
        <w:contextualSpacing/>
        <w:rPr>
          <w:rStyle w:val="style4133"/>
          <w:sz w:val="24"/>
          <w:szCs w:val="24"/>
        </w:rPr>
      </w:pPr>
      <w:r>
        <w:rPr>
          <w:rStyle w:val="style4133"/>
          <w:sz w:val="24"/>
          <w:szCs w:val="24"/>
        </w:rPr>
        <w:t xml:space="preserve">При заборе клинического материала медицинский работник обязан соблюдать требования индивидуальной защиты, изложенные в </w:t>
      </w:r>
      <w:r>
        <w:rPr>
          <w:rStyle w:val="style4133"/>
          <w:sz w:val="24"/>
          <w:szCs w:val="24"/>
        </w:rPr>
        <w:t>п. 10.3</w:t>
      </w:r>
      <w:r>
        <w:rPr>
          <w:rStyle w:val="style4133"/>
          <w:sz w:val="24"/>
          <w:szCs w:val="24"/>
        </w:rPr>
        <w:t>.1</w:t>
      </w:r>
      <w:r>
        <w:rPr>
          <w:rStyle w:val="style4133"/>
          <w:sz w:val="24"/>
          <w:szCs w:val="24"/>
        </w:rPr>
        <w:t>.</w:t>
      </w:r>
    </w:p>
    <w:p>
      <w:pPr>
        <w:pStyle w:val="style0"/>
        <w:widowControl w:val="false"/>
        <w:spacing w:lineRule="auto" w:line="360"/>
        <w:contextualSpacing/>
        <w:rPr>
          <w:rStyle w:val="style4133"/>
          <w:sz w:val="24"/>
          <w:szCs w:val="24"/>
        </w:rPr>
      </w:pPr>
    </w:p>
    <w:p>
      <w:pPr>
        <w:pStyle w:val="style0"/>
        <w:widowControl w:val="false"/>
        <w:spacing w:lineRule="auto" w:line="360"/>
        <w:ind w:firstLine="0"/>
        <w:jc w:val="left"/>
        <w:contextualSpacing/>
        <w:rPr>
          <w:rStyle w:val="style4133"/>
          <w:b/>
          <w:sz w:val="24"/>
          <w:szCs w:val="24"/>
        </w:rPr>
      </w:pPr>
      <w:r>
        <w:rPr>
          <w:rStyle w:val="style4133"/>
          <w:b/>
          <w:sz w:val="24"/>
          <w:szCs w:val="24"/>
        </w:rPr>
        <w:t>7.4.3. Сроки забора биологического материала</w:t>
      </w:r>
    </w:p>
    <w:p>
      <w:pPr>
        <w:pStyle w:val="style0"/>
        <w:widowControl w:val="false"/>
        <w:spacing w:lineRule="auto" w:line="360"/>
        <w:ind w:firstLine="0"/>
        <w:contextualSpacing/>
        <w:rPr>
          <w:rStyle w:val="style4133"/>
          <w:sz w:val="24"/>
          <w:szCs w:val="24"/>
        </w:rPr>
      </w:pPr>
      <w:r>
        <w:rPr>
          <w:rStyle w:val="style4133"/>
          <w:sz w:val="24"/>
          <w:szCs w:val="24"/>
        </w:rPr>
        <w:tab/>
      </w:r>
      <w:r>
        <w:rPr>
          <w:rStyle w:val="style4133"/>
          <w:sz w:val="24"/>
          <w:szCs w:val="24"/>
        </w:rPr>
        <w:t xml:space="preserve">Сроки проведения забора биологического материала </w:t>
      </w:r>
      <w:r>
        <w:rPr>
          <w:rStyle w:val="style4133"/>
          <w:sz w:val="24"/>
          <w:szCs w:val="24"/>
        </w:rPr>
        <w:t>у</w:t>
      </w:r>
      <w:r>
        <w:rPr>
          <w:rStyle w:val="style4133"/>
          <w:sz w:val="24"/>
          <w:szCs w:val="24"/>
        </w:rPr>
        <w:t xml:space="preserve"> заболевших и контактных </w:t>
      </w:r>
      <w:r>
        <w:rPr>
          <w:rStyle w:val="style4133"/>
          <w:sz w:val="24"/>
          <w:szCs w:val="24"/>
        </w:rPr>
        <w:t xml:space="preserve">для проведения ПЦР </w:t>
      </w:r>
      <w:r>
        <w:rPr>
          <w:rStyle w:val="style4133"/>
          <w:sz w:val="24"/>
          <w:szCs w:val="24"/>
        </w:rPr>
        <w:t xml:space="preserve">регламентированы временными </w:t>
      </w:r>
      <w:r>
        <w:rPr>
          <w:rStyle w:val="style4133"/>
          <w:sz w:val="24"/>
          <w:szCs w:val="24"/>
        </w:rPr>
        <w:t>нормативными документами</w:t>
      </w:r>
      <w:r>
        <w:rPr>
          <w:rStyle w:val="style4133"/>
          <w:sz w:val="24"/>
          <w:szCs w:val="24"/>
        </w:rPr>
        <w:t xml:space="preserve"> Минздрава России, Роспотребнадзора и Департамента здравоохранения города Москвы</w:t>
      </w:r>
      <w:r>
        <w:rPr>
          <w:rStyle w:val="style4133"/>
          <w:sz w:val="24"/>
          <w:szCs w:val="24"/>
        </w:rPr>
        <w:t xml:space="preserve"> и указаны в п. 7.3. настоящих рекомендаций.</w:t>
      </w:r>
      <w:r>
        <w:rPr>
          <w:rStyle w:val="style4133"/>
          <w:sz w:val="24"/>
          <w:szCs w:val="24"/>
        </w:rPr>
        <w:t xml:space="preserve"> </w:t>
      </w:r>
    </w:p>
    <w:p>
      <w:pPr>
        <w:pStyle w:val="style0"/>
        <w:widowControl w:val="false"/>
        <w:spacing w:lineRule="auto" w:line="360"/>
        <w:ind w:firstLine="0"/>
        <w:contextualSpacing/>
        <w:rPr>
          <w:rStyle w:val="style4133"/>
          <w:sz w:val="24"/>
          <w:szCs w:val="24"/>
        </w:rPr>
      </w:pPr>
    </w:p>
    <w:p>
      <w:pPr>
        <w:pStyle w:val="style0"/>
        <w:widowControl w:val="false"/>
        <w:spacing w:lineRule="auto" w:line="360"/>
        <w:ind w:firstLine="0"/>
        <w:contextualSpacing/>
        <w:rPr>
          <w:rStyle w:val="style4133"/>
          <w:b/>
          <w:sz w:val="24"/>
          <w:szCs w:val="24"/>
        </w:rPr>
      </w:pPr>
      <w:r>
        <w:rPr>
          <w:rStyle w:val="style4133"/>
          <w:b/>
          <w:sz w:val="24"/>
          <w:szCs w:val="24"/>
        </w:rPr>
        <w:t>7.4.</w:t>
      </w:r>
      <w:r>
        <w:rPr>
          <w:rStyle w:val="style4133"/>
          <w:b/>
          <w:sz w:val="24"/>
          <w:szCs w:val="24"/>
        </w:rPr>
        <w:t>4</w:t>
      </w:r>
      <w:r>
        <w:rPr>
          <w:rStyle w:val="style4133"/>
          <w:b/>
          <w:sz w:val="24"/>
          <w:szCs w:val="24"/>
        </w:rPr>
        <w:t>. Дополнительные требования</w:t>
      </w:r>
    </w:p>
    <w:p>
      <w:pPr>
        <w:pStyle w:val="style0"/>
        <w:widowControl w:val="false"/>
        <w:spacing w:lineRule="auto" w:line="360"/>
        <w:contextualSpacing/>
        <w:rPr>
          <w:rStyle w:val="style4133"/>
          <w:sz w:val="24"/>
          <w:szCs w:val="24"/>
        </w:rPr>
      </w:pPr>
      <w:r>
        <w:rPr>
          <w:rStyle w:val="style4133"/>
          <w:sz w:val="24"/>
          <w:szCs w:val="24"/>
        </w:rPr>
        <w:t xml:space="preserve">На основании приказа Минздрава России лабораторное исследование биологического материала также проводится среди пациентов </w:t>
      </w:r>
      <w:r>
        <w:rPr>
          <w:rStyle w:val="style4133"/>
          <w:sz w:val="24"/>
          <w:szCs w:val="24"/>
        </w:rPr>
        <w:t>с</w:t>
      </w:r>
      <w:r>
        <w:rPr>
          <w:rStyle w:val="style4133"/>
          <w:sz w:val="24"/>
          <w:szCs w:val="24"/>
        </w:rPr>
        <w:t xml:space="preserve"> внебольничной пневмонии </w:t>
      </w:r>
      <w:r>
        <w:rPr>
          <w:rStyle w:val="style4133"/>
          <w:sz w:val="24"/>
          <w:szCs w:val="24"/>
        </w:rPr>
        <w:t>[</w:t>
      </w:r>
      <w:r>
        <w:rPr>
          <w:rStyle w:val="style4133"/>
          <w:i/>
          <w:sz w:val="24"/>
          <w:szCs w:val="24"/>
        </w:rPr>
        <w:t>52</w:t>
      </w:r>
      <w:r>
        <w:rPr>
          <w:rStyle w:val="style4133"/>
          <w:sz w:val="24"/>
          <w:szCs w:val="24"/>
        </w:rPr>
        <w:t>]</w:t>
      </w:r>
      <w:r>
        <w:rPr>
          <w:rStyle w:val="style4133"/>
          <w:sz w:val="24"/>
          <w:szCs w:val="24"/>
        </w:rPr>
        <w:t>.</w:t>
      </w:r>
      <w:r>
        <w:rPr>
          <w:rStyle w:val="style4133"/>
          <w:sz w:val="24"/>
          <w:szCs w:val="24"/>
        </w:rPr>
        <w:t xml:space="preserve"> В направлении на исследование указывают диагноз «Пневмония».</w:t>
      </w:r>
    </w:p>
    <w:p>
      <w:pPr>
        <w:pStyle w:val="style0"/>
        <w:widowControl w:val="false"/>
        <w:spacing w:lineRule="auto" w:line="360"/>
        <w:contextualSpacing/>
        <w:rPr>
          <w:rStyle w:val="style4133"/>
          <w:sz w:val="24"/>
          <w:szCs w:val="24"/>
        </w:rPr>
      </w:pPr>
      <w:r>
        <w:rPr>
          <w:rStyle w:val="style4133"/>
          <w:sz w:val="24"/>
          <w:szCs w:val="24"/>
        </w:rPr>
        <w:t xml:space="preserve">Медицинские организации, выявившие случай заболевания COVID-19 (в т.ч. </w:t>
      </w:r>
      <w:r>
        <w:rPr>
          <w:rStyle w:val="style4133"/>
          <w:sz w:val="24"/>
          <w:szCs w:val="24"/>
        </w:rPr>
        <w:t>«</w:t>
      </w:r>
      <w:r>
        <w:rPr>
          <w:rStyle w:val="style4133"/>
          <w:sz w:val="24"/>
          <w:szCs w:val="24"/>
        </w:rPr>
        <w:t>подозрительный</w:t>
      </w:r>
      <w:r>
        <w:rPr>
          <w:rStyle w:val="style4133"/>
          <w:sz w:val="24"/>
          <w:szCs w:val="24"/>
        </w:rPr>
        <w:t>»</w:t>
      </w:r>
      <w:r>
        <w:rPr>
          <w:rStyle w:val="style4133"/>
          <w:sz w:val="24"/>
          <w:szCs w:val="24"/>
        </w:rPr>
        <w:t>), вносят информацию о нем в информационную систему (</w:t>
      </w:r>
      <w:r>
        <w:rPr/>
        <w:fldChar w:fldCharType="begin"/>
      </w:r>
      <w:r>
        <w:instrText xml:space="preserve"> HYPERLINK "https://ncov.ncmbr.ru" </w:instrText>
      </w:r>
      <w:r>
        <w:rPr/>
        <w:fldChar w:fldCharType="separate"/>
      </w:r>
      <w:r>
        <w:rPr>
          <w:rStyle w:val="style85"/>
          <w:sz w:val="24"/>
          <w:szCs w:val="24"/>
        </w:rPr>
        <w:t>https://ncov.ncmbr.ru</w:t>
      </w:r>
      <w:r>
        <w:rPr/>
        <w:fldChar w:fldCharType="end"/>
      </w:r>
      <w:r>
        <w:rPr>
          <w:rStyle w:val="style4133"/>
          <w:sz w:val="24"/>
          <w:szCs w:val="24"/>
        </w:rPr>
        <w:t xml:space="preserve">) в соответствии </w:t>
      </w:r>
      <w:r>
        <w:rPr>
          <w:rStyle w:val="style4133"/>
          <w:sz w:val="24"/>
          <w:szCs w:val="24"/>
        </w:rPr>
        <w:t>с письмом Минздрава России №30-</w:t>
      </w:r>
      <w:r>
        <w:rPr>
          <w:rStyle w:val="style4133"/>
          <w:sz w:val="24"/>
          <w:szCs w:val="24"/>
        </w:rPr>
        <w:t>4</w:t>
      </w:r>
      <w:r>
        <w:rPr>
          <w:rStyle w:val="style4133"/>
          <w:sz w:val="24"/>
          <w:szCs w:val="24"/>
        </w:rPr>
        <w:t>/И</w:t>
      </w:r>
      <w:r>
        <w:rPr>
          <w:rStyle w:val="style4133"/>
          <w:sz w:val="24"/>
          <w:szCs w:val="24"/>
        </w:rPr>
        <w:t>/2-1198 от 07.02.2020.</w:t>
      </w:r>
    </w:p>
    <w:p>
      <w:pPr>
        <w:pStyle w:val="style0"/>
        <w:widowControl w:val="false"/>
        <w:spacing w:lineRule="auto" w:line="360"/>
        <w:ind w:firstLine="0"/>
        <w:contextualSpacing/>
        <w:rPr>
          <w:rStyle w:val="style4133"/>
          <w:sz w:val="24"/>
          <w:szCs w:val="24"/>
        </w:rPr>
      </w:pPr>
    </w:p>
    <w:p>
      <w:pPr>
        <w:pStyle w:val="style0"/>
        <w:widowControl w:val="false"/>
        <w:spacing w:lineRule="auto" w:line="360"/>
        <w:ind w:firstLine="0"/>
        <w:jc w:val="left"/>
        <w:contextualSpacing/>
        <w:rPr>
          <w:rStyle w:val="style4133"/>
          <w:b/>
          <w:szCs w:val="28"/>
        </w:rPr>
      </w:pPr>
      <w:r>
        <w:rPr>
          <w:rStyle w:val="style4133"/>
          <w:b/>
          <w:szCs w:val="28"/>
        </w:rPr>
        <w:t xml:space="preserve">7.5. Неспецифическая </w:t>
      </w:r>
      <w:r>
        <w:rPr>
          <w:rStyle w:val="style4133"/>
          <w:b/>
          <w:szCs w:val="28"/>
        </w:rPr>
        <w:t xml:space="preserve">лабораторная </w:t>
      </w:r>
      <w:r>
        <w:rPr>
          <w:rStyle w:val="style4133"/>
          <w:b/>
          <w:szCs w:val="28"/>
        </w:rPr>
        <w:t>диагностика</w:t>
      </w:r>
    </w:p>
    <w:p>
      <w:pPr>
        <w:pStyle w:val="style0"/>
        <w:spacing w:lineRule="auto" w:line="360"/>
        <w:rPr>
          <w:rFonts w:eastAsia="Times New Roman"/>
          <w:sz w:val="24"/>
          <w:szCs w:val="24"/>
        </w:rPr>
      </w:pPr>
      <w:r>
        <w:rPr>
          <w:rFonts w:eastAsia="Times New Roman"/>
          <w:sz w:val="24"/>
          <w:szCs w:val="24"/>
        </w:rPr>
        <w:t xml:space="preserve">Цель выполнения неспецифических лабораторных исследований – стратификация рисков и степеней тяжести заболевания, контроль проводимой терапии. Типичные изменения и их возможная интерпретация приведены в таблице.  </w:t>
      </w:r>
    </w:p>
    <w:p>
      <w:pPr>
        <w:pStyle w:val="style0"/>
        <w:spacing w:lineRule="auto" w:line="360"/>
        <w:ind w:firstLine="0"/>
        <w:rPr>
          <w:rFonts w:eastAsia="Times New Roman"/>
          <w:sz w:val="24"/>
          <w:szCs w:val="24"/>
        </w:rPr>
      </w:pPr>
    </w:p>
    <w:p>
      <w:pPr>
        <w:pStyle w:val="style0"/>
        <w:spacing w:lineRule="auto" w:line="360"/>
        <w:ind w:firstLine="0"/>
        <w:rPr>
          <w:rFonts w:eastAsia="Times New Roman"/>
          <w:sz w:val="24"/>
          <w:szCs w:val="24"/>
        </w:rPr>
      </w:pPr>
    </w:p>
    <w:p>
      <w:pPr>
        <w:pStyle w:val="style0"/>
        <w:spacing w:lineRule="auto" w:line="360"/>
        <w:ind w:firstLine="0"/>
        <w:jc w:val="center"/>
        <w:rPr>
          <w:rFonts w:eastAsia="Times New Roman"/>
          <w:b/>
          <w:i/>
          <w:sz w:val="24"/>
          <w:szCs w:val="24"/>
        </w:rPr>
      </w:pPr>
      <w:r>
        <w:rPr>
          <w:rFonts w:eastAsia="Times New Roman"/>
          <w:b/>
          <w:i/>
          <w:sz w:val="24"/>
          <w:szCs w:val="24"/>
        </w:rPr>
        <w:t>Лабораторные изменения, их интерпретация и дальнейшая тактика ведения пациентов</w:t>
      </w:r>
    </w:p>
    <w:tbl>
      <w:tblPr>
        <w:tblStyle w:val="style154"/>
        <w:tblW w:w="9356" w:type="dxa"/>
        <w:tblInd w:w="108" w:type="dxa"/>
        <w:tblLayout w:type="fixed"/>
        <w:tblLook w:val="04A0" w:firstRow="1" w:lastRow="0" w:firstColumn="1" w:lastColumn="0" w:noHBand="0" w:noVBand="1"/>
      </w:tblPr>
      <w:tblGrid>
        <w:gridCol w:w="1701"/>
        <w:gridCol w:w="1985"/>
        <w:gridCol w:w="3118"/>
        <w:gridCol w:w="2552"/>
      </w:tblGrid>
      <w:tr>
        <w:trPr/>
        <w:tc>
          <w:tcPr>
            <w:tcW w:w="1701" w:type="dxa"/>
            <w:tcBorders>
              <w:bottom w:val="single" w:sz="4" w:space="0" w:color="auto"/>
            </w:tcBorders>
          </w:tcPr>
          <w:p>
            <w:pPr>
              <w:pStyle w:val="style4140"/>
              <w:spacing w:before="0" w:beforeAutospacing="false" w:after="0" w:afterAutospacing="false"/>
              <w:rPr>
                <w:rStyle w:val="style4141"/>
                <w:rFonts w:eastAsia="宋体"/>
                <w:b/>
                <w:bCs/>
                <w:color w:val="232323"/>
                <w:sz w:val="20"/>
                <w:szCs w:val="20"/>
              </w:rPr>
            </w:pPr>
            <w:r>
              <w:rPr>
                <w:rStyle w:val="style4141"/>
                <w:rFonts w:eastAsia="宋体"/>
                <w:b/>
                <w:bCs/>
                <w:color w:val="232323"/>
                <w:sz w:val="20"/>
                <w:szCs w:val="20"/>
              </w:rPr>
              <w:t>Лабораторное отклонение</w:t>
            </w:r>
          </w:p>
        </w:tc>
        <w:tc>
          <w:tcPr>
            <w:tcW w:w="1985" w:type="dxa"/>
            <w:tcBorders>
              <w:bottom w:val="single" w:sz="4" w:space="0" w:color="auto"/>
            </w:tcBorders>
          </w:tcPr>
          <w:p>
            <w:pPr>
              <w:pStyle w:val="style4140"/>
              <w:spacing w:before="0" w:beforeAutospacing="false" w:after="0" w:afterAutospacing="false"/>
              <w:rPr>
                <w:rStyle w:val="style4141"/>
                <w:rFonts w:eastAsia="宋体"/>
                <w:b/>
                <w:bCs/>
                <w:color w:val="232323"/>
                <w:sz w:val="20"/>
                <w:szCs w:val="20"/>
              </w:rPr>
            </w:pPr>
            <w:r>
              <w:rPr>
                <w:rStyle w:val="style4141"/>
                <w:rFonts w:eastAsia="宋体"/>
                <w:b/>
                <w:bCs/>
                <w:color w:val="232323"/>
                <w:sz w:val="20"/>
                <w:szCs w:val="20"/>
              </w:rPr>
              <w:t xml:space="preserve">Интерпретация </w:t>
            </w:r>
          </w:p>
        </w:tc>
        <w:tc>
          <w:tcPr>
            <w:tcW w:w="3118" w:type="dxa"/>
            <w:tcBorders>
              <w:bottom w:val="single" w:sz="4" w:space="0" w:color="auto"/>
            </w:tcBorders>
          </w:tcPr>
          <w:p>
            <w:pPr>
              <w:pStyle w:val="style4140"/>
              <w:spacing w:before="0" w:beforeAutospacing="false" w:after="0" w:afterAutospacing="false"/>
              <w:rPr>
                <w:rStyle w:val="style4141"/>
                <w:rFonts w:eastAsia="宋体"/>
                <w:b/>
                <w:bCs/>
                <w:color w:val="232323"/>
                <w:sz w:val="20"/>
                <w:szCs w:val="20"/>
              </w:rPr>
            </w:pPr>
            <w:r>
              <w:rPr>
                <w:rStyle w:val="style4141"/>
                <w:rFonts w:eastAsia="宋体"/>
                <w:b/>
                <w:bCs/>
                <w:color w:val="232323"/>
                <w:sz w:val="20"/>
                <w:szCs w:val="20"/>
              </w:rPr>
              <w:t>Необходимое дообследование</w:t>
            </w:r>
          </w:p>
          <w:p>
            <w:pPr>
              <w:pStyle w:val="style4140"/>
              <w:spacing w:before="0" w:beforeAutospacing="false" w:after="0" w:afterAutospacing="false"/>
              <w:rPr>
                <w:rStyle w:val="style4141"/>
                <w:rFonts w:eastAsia="宋体"/>
                <w:b/>
                <w:bCs/>
                <w:color w:val="232323"/>
                <w:sz w:val="20"/>
                <w:szCs w:val="20"/>
              </w:rPr>
            </w:pPr>
            <w:r>
              <w:rPr>
                <w:rStyle w:val="style4141"/>
                <w:rFonts w:eastAsia="宋体"/>
                <w:b/>
                <w:bCs/>
                <w:color w:val="232323"/>
                <w:sz w:val="20"/>
                <w:szCs w:val="20"/>
              </w:rPr>
              <w:t>(с учетом наличия тестов)</w:t>
            </w:r>
          </w:p>
        </w:tc>
        <w:tc>
          <w:tcPr>
            <w:tcW w:w="2552" w:type="dxa"/>
            <w:tcBorders>
              <w:bottom w:val="single" w:sz="4" w:space="0" w:color="auto"/>
            </w:tcBorders>
          </w:tcPr>
          <w:p>
            <w:pPr>
              <w:pStyle w:val="style4140"/>
              <w:spacing w:before="0" w:beforeAutospacing="false" w:after="0" w:afterAutospacing="false"/>
              <w:rPr>
                <w:rStyle w:val="style4141"/>
                <w:rFonts w:eastAsia="宋体"/>
                <w:b/>
                <w:bCs/>
                <w:color w:val="232323"/>
                <w:sz w:val="20"/>
                <w:szCs w:val="20"/>
              </w:rPr>
            </w:pPr>
            <w:r>
              <w:rPr>
                <w:rStyle w:val="style4141"/>
                <w:rFonts w:eastAsia="宋体"/>
                <w:b/>
                <w:bCs/>
                <w:color w:val="232323"/>
                <w:sz w:val="20"/>
                <w:szCs w:val="20"/>
              </w:rPr>
              <w:t>Тактика ведения</w:t>
            </w:r>
          </w:p>
        </w:tc>
      </w:tr>
      <w:tr>
        <w:tblPrEx/>
        <w:trPr/>
        <w:tc>
          <w:tcPr>
            <w:tcW w:w="1701" w:type="dxa"/>
            <w:tcBorders/>
          </w:tcPr>
          <w:p>
            <w:pPr>
              <w:pStyle w:val="style4140"/>
              <w:spacing w:before="0" w:beforeAutospacing="false" w:after="0" w:afterAutospacing="false"/>
              <w:rPr>
                <w:rStyle w:val="style4141"/>
                <w:rFonts w:eastAsia="宋体"/>
                <w:color w:val="232323"/>
                <w:sz w:val="20"/>
                <w:szCs w:val="20"/>
                <w:lang w:val="en-US"/>
              </w:rPr>
            </w:pPr>
            <w:r>
              <w:rPr>
                <w:rStyle w:val="style4141"/>
                <w:rFonts w:eastAsia="宋体"/>
                <w:color w:val="232323"/>
                <w:sz w:val="20"/>
                <w:szCs w:val="20"/>
              </w:rPr>
              <w:t>Абсолютная лимфопения (</w:t>
            </w:r>
            <w:r>
              <w:rPr>
                <w:rStyle w:val="style4141"/>
                <w:rFonts w:eastAsia="宋体"/>
                <w:color w:val="232323"/>
                <w:sz w:val="20"/>
                <w:szCs w:val="20"/>
                <w:lang w:val="en-US"/>
              </w:rPr>
              <w:t>&lt;1,0</w:t>
            </w:r>
            <w:r>
              <w:rPr>
                <w:rStyle w:val="style4141"/>
                <w:rFonts w:eastAsia="宋体"/>
                <w:color w:val="232323"/>
                <w:sz w:val="20"/>
                <w:szCs w:val="20"/>
              </w:rPr>
              <w:t xml:space="preserve"> </w:t>
            </w:r>
            <w:r>
              <w:rPr>
                <w:rStyle w:val="style4141"/>
                <w:rFonts w:eastAsia="宋体"/>
                <w:color w:val="232323"/>
                <w:sz w:val="20"/>
                <w:szCs w:val="20"/>
              </w:rPr>
              <w:t>х</w:t>
            </w:r>
            <w:r>
              <w:rPr>
                <w:rStyle w:val="style4141"/>
                <w:rFonts w:eastAsia="宋体"/>
                <w:color w:val="232323"/>
                <w:sz w:val="20"/>
                <w:szCs w:val="20"/>
              </w:rPr>
              <w:t xml:space="preserve"> </w:t>
            </w:r>
            <w:r>
              <w:rPr>
                <w:rStyle w:val="style4141"/>
                <w:rFonts w:eastAsia="宋体"/>
                <w:color w:val="232323"/>
                <w:sz w:val="20"/>
                <w:szCs w:val="20"/>
              </w:rPr>
              <w:t>10</w:t>
            </w:r>
            <w:r>
              <w:rPr>
                <w:rStyle w:val="style4141"/>
                <w:rFonts w:eastAsia="宋体"/>
                <w:color w:val="232323"/>
                <w:sz w:val="20"/>
                <w:szCs w:val="20"/>
                <w:vertAlign w:val="superscript"/>
              </w:rPr>
              <w:t>9</w:t>
            </w:r>
            <w:r>
              <w:rPr>
                <w:rStyle w:val="style4141"/>
                <w:rFonts w:eastAsia="宋体"/>
                <w:color w:val="232323"/>
                <w:sz w:val="20"/>
                <w:szCs w:val="20"/>
                <w:lang w:val="en-US"/>
              </w:rPr>
              <w:t>/</w:t>
            </w:r>
            <w:r>
              <w:rPr>
                <w:rStyle w:val="style4141"/>
                <w:rFonts w:eastAsia="宋体"/>
                <w:color w:val="232323"/>
                <w:sz w:val="20"/>
                <w:szCs w:val="20"/>
              </w:rPr>
              <w:t>л)</w:t>
            </w:r>
          </w:p>
        </w:tc>
        <w:tc>
          <w:tcPr>
            <w:tcW w:w="1985" w:type="dxa"/>
            <w:vMerge w:val="restart"/>
            <w:tcBorders/>
          </w:tcPr>
          <w:p>
            <w:pPr>
              <w:pStyle w:val="style4140"/>
              <w:spacing w:before="0" w:beforeAutospacing="false" w:after="0" w:afterAutospacing="false"/>
              <w:rPr>
                <w:rStyle w:val="style4141"/>
                <w:rFonts w:eastAsia="宋体"/>
                <w:color w:val="232323"/>
                <w:sz w:val="20"/>
                <w:szCs w:val="20"/>
                <w:lang w:val="en-US"/>
              </w:rPr>
            </w:pPr>
            <w:r>
              <w:rPr>
                <w:rStyle w:val="style4141"/>
                <w:rFonts w:eastAsia="宋体"/>
                <w:color w:val="232323"/>
                <w:sz w:val="20"/>
                <w:szCs w:val="20"/>
              </w:rPr>
              <w:t>Неблагоп</w:t>
            </w:r>
            <w:r>
              <w:rPr>
                <w:rStyle w:val="style4141"/>
                <w:rFonts w:eastAsia="宋体"/>
                <w:color w:val="232323"/>
                <w:sz w:val="20"/>
                <w:szCs w:val="20"/>
              </w:rPr>
              <w:t>риятный прогностический признак</w:t>
            </w:r>
          </w:p>
        </w:tc>
        <w:tc>
          <w:tcPr>
            <w:tcW w:w="3118" w:type="dxa"/>
            <w:vMerge w:val="restart"/>
            <w:tcBorders/>
          </w:tcPr>
          <w:p>
            <w:pPr>
              <w:pStyle w:val="style4140"/>
              <w:spacing w:before="0" w:beforeAutospacing="false" w:after="0" w:afterAutospacing="false"/>
              <w:rPr>
                <w:rStyle w:val="style4141"/>
                <w:rFonts w:eastAsia="宋体"/>
                <w:color w:val="232323"/>
                <w:sz w:val="20"/>
                <w:szCs w:val="20"/>
              </w:rPr>
            </w:pPr>
            <w:r>
              <w:rPr>
                <w:rStyle w:val="style4141"/>
                <w:rFonts w:eastAsia="宋体"/>
                <w:color w:val="232323"/>
                <w:sz w:val="20"/>
                <w:szCs w:val="20"/>
                <w:u w:val="single"/>
              </w:rPr>
              <w:t xml:space="preserve">Клиническая оценка: </w:t>
            </w:r>
            <w:r>
              <w:rPr>
                <w:rStyle w:val="style4141"/>
                <w:rFonts w:eastAsia="宋体"/>
                <w:color w:val="232323"/>
                <w:sz w:val="20"/>
                <w:szCs w:val="20"/>
              </w:rPr>
              <w:t>тяжести состояния, дыхательной недостаточности, оценка вероятности бактериальной ко-инфекции. Решение о дообследовании.</w:t>
            </w:r>
          </w:p>
          <w:p>
            <w:pPr>
              <w:pStyle w:val="style4140"/>
              <w:spacing w:before="0" w:beforeAutospacing="false" w:after="0" w:afterAutospacing="false"/>
              <w:rPr>
                <w:rStyle w:val="style4141"/>
                <w:rFonts w:eastAsia="宋体"/>
                <w:color w:val="232323"/>
                <w:sz w:val="20"/>
                <w:szCs w:val="20"/>
              </w:rPr>
            </w:pPr>
            <w:r>
              <w:rPr>
                <w:rStyle w:val="style4141"/>
                <w:rFonts w:eastAsia="宋体"/>
                <w:color w:val="232323"/>
                <w:sz w:val="20"/>
                <w:szCs w:val="20"/>
                <w:u w:val="single"/>
              </w:rPr>
              <w:t>Выполнить недостающие:</w:t>
            </w:r>
            <w:r>
              <w:rPr>
                <w:rStyle w:val="style4141"/>
                <w:rFonts w:eastAsia="宋体"/>
                <w:color w:val="232323"/>
                <w:sz w:val="20"/>
                <w:szCs w:val="20"/>
              </w:rPr>
              <w:t xml:space="preserve"> </w:t>
            </w:r>
            <w:r>
              <w:rPr>
                <w:rStyle w:val="style4141"/>
                <w:rFonts w:eastAsia="宋体"/>
                <w:color w:val="232323"/>
                <w:sz w:val="20"/>
                <w:szCs w:val="20"/>
              </w:rPr>
              <w:t>нейтрофильно</w:t>
            </w:r>
            <w:r>
              <w:rPr>
                <w:rStyle w:val="style4141"/>
                <w:rFonts w:eastAsia="宋体"/>
                <w:color w:val="232323"/>
                <w:sz w:val="20"/>
                <w:szCs w:val="20"/>
              </w:rPr>
              <w:t>/</w:t>
            </w:r>
            <w:r>
              <w:rPr>
                <w:rStyle w:val="style4141"/>
                <w:rFonts w:eastAsia="宋体"/>
                <w:color w:val="232323"/>
                <w:sz w:val="20"/>
                <w:szCs w:val="20"/>
              </w:rPr>
              <w:t>лимфоцитарный</w:t>
            </w:r>
            <w:r>
              <w:rPr>
                <w:rStyle w:val="style4141"/>
                <w:rFonts w:eastAsia="宋体"/>
                <w:color w:val="232323"/>
                <w:sz w:val="20"/>
                <w:szCs w:val="20"/>
              </w:rPr>
              <w:t xml:space="preserve"> индекс, СРБ, </w:t>
            </w:r>
            <w:r>
              <w:rPr>
                <w:rStyle w:val="style4141"/>
                <w:rFonts w:eastAsia="宋体"/>
                <w:color w:val="232323"/>
                <w:sz w:val="20"/>
                <w:szCs w:val="20"/>
              </w:rPr>
              <w:t>прокальцитонин</w:t>
            </w:r>
            <w:r>
              <w:rPr>
                <w:rStyle w:val="style4141"/>
                <w:rFonts w:eastAsia="宋体"/>
                <w:color w:val="232323"/>
                <w:sz w:val="20"/>
                <w:szCs w:val="20"/>
              </w:rPr>
              <w:t>, ИЛ</w:t>
            </w:r>
            <w:r>
              <w:rPr>
                <w:rStyle w:val="style4141"/>
                <w:rFonts w:eastAsia="宋体"/>
                <w:color w:val="232323"/>
                <w:sz w:val="20"/>
                <w:szCs w:val="20"/>
              </w:rPr>
              <w:t>6</w:t>
            </w:r>
            <w:r>
              <w:rPr>
                <w:rStyle w:val="style4141"/>
                <w:rFonts w:eastAsia="宋体"/>
                <w:color w:val="232323"/>
                <w:sz w:val="20"/>
                <w:szCs w:val="20"/>
              </w:rPr>
              <w:t>, ЛДГ.</w:t>
            </w:r>
          </w:p>
          <w:p>
            <w:pPr>
              <w:pStyle w:val="style4140"/>
              <w:spacing w:before="0" w:beforeAutospacing="false" w:after="0" w:afterAutospacing="false"/>
              <w:rPr>
                <w:rStyle w:val="style4141"/>
                <w:rFonts w:eastAsia="宋体"/>
                <w:color w:val="232323"/>
                <w:sz w:val="20"/>
                <w:szCs w:val="20"/>
              </w:rPr>
            </w:pPr>
            <w:r>
              <w:rPr>
                <w:rStyle w:val="style4141"/>
                <w:rFonts w:eastAsia="宋体"/>
                <w:color w:val="232323"/>
                <w:sz w:val="20"/>
                <w:szCs w:val="20"/>
              </w:rPr>
              <w:t>При выраженном нарастании ДН – повторное КТ.</w:t>
            </w:r>
          </w:p>
        </w:tc>
        <w:tc>
          <w:tcPr>
            <w:tcW w:w="2552" w:type="dxa"/>
            <w:vMerge w:val="restart"/>
            <w:tcBorders/>
          </w:tcPr>
          <w:p>
            <w:pPr>
              <w:pStyle w:val="style4140"/>
              <w:spacing w:before="0" w:beforeAutospacing="false" w:after="0" w:afterAutospacing="false"/>
              <w:rPr>
                <w:rStyle w:val="style4141"/>
                <w:rFonts w:eastAsia="宋体"/>
                <w:color w:val="232323"/>
                <w:sz w:val="20"/>
                <w:szCs w:val="20"/>
              </w:rPr>
            </w:pPr>
            <w:r>
              <w:rPr>
                <w:rStyle w:val="style4141"/>
                <w:rFonts w:eastAsia="宋体"/>
                <w:color w:val="232323"/>
                <w:sz w:val="20"/>
                <w:szCs w:val="20"/>
              </w:rPr>
              <w:t>1. Нарастание тяжести состояния</w:t>
            </w:r>
            <w:r>
              <w:rPr>
                <w:rStyle w:val="style4141"/>
                <w:rFonts w:eastAsia="宋体"/>
                <w:color w:val="232323"/>
                <w:sz w:val="20"/>
                <w:szCs w:val="20"/>
              </w:rPr>
              <w:t>/</w:t>
            </w:r>
            <w:r>
              <w:rPr>
                <w:rStyle w:val="style4141"/>
                <w:rFonts w:eastAsia="宋体"/>
                <w:color w:val="232323"/>
                <w:sz w:val="20"/>
                <w:szCs w:val="20"/>
              </w:rPr>
              <w:t>признаки бактериальной инфекции – коррекция терапии, при наличии показаний - перевод в ОРИТ.</w:t>
            </w:r>
          </w:p>
          <w:p>
            <w:pPr>
              <w:pStyle w:val="style4140"/>
              <w:spacing w:before="0" w:beforeAutospacing="false" w:after="0" w:afterAutospacing="false"/>
              <w:rPr>
                <w:rStyle w:val="style4141"/>
                <w:rFonts w:eastAsia="宋体"/>
                <w:color w:val="232323"/>
                <w:sz w:val="20"/>
                <w:szCs w:val="20"/>
              </w:rPr>
            </w:pPr>
            <w:r>
              <w:rPr>
                <w:rStyle w:val="style4141"/>
                <w:rFonts w:eastAsia="宋体"/>
                <w:color w:val="232323"/>
                <w:sz w:val="20"/>
                <w:szCs w:val="20"/>
              </w:rPr>
              <w:t>2. Отсутствие отрицательной динамики - клинический мониторинг, повторная оценка через 1-2 дня.</w:t>
            </w:r>
          </w:p>
        </w:tc>
      </w:tr>
      <w:tr>
        <w:tblPrEx/>
        <w:trPr/>
        <w:tc>
          <w:tcPr>
            <w:tcW w:w="1701" w:type="dxa"/>
            <w:tcBorders/>
          </w:tcPr>
          <w:p>
            <w:pPr>
              <w:pStyle w:val="style4140"/>
              <w:spacing w:before="0" w:beforeAutospacing="false" w:after="0" w:afterAutospacing="false"/>
              <w:rPr>
                <w:rStyle w:val="style4141"/>
                <w:rFonts w:eastAsia="宋体"/>
                <w:color w:val="232323"/>
                <w:sz w:val="20"/>
                <w:szCs w:val="20"/>
              </w:rPr>
            </w:pPr>
            <w:r>
              <w:rPr>
                <w:rStyle w:val="style4141"/>
                <w:rFonts w:eastAsia="宋体"/>
                <w:color w:val="232323"/>
                <w:sz w:val="20"/>
                <w:szCs w:val="20"/>
              </w:rPr>
              <w:t>Повышение</w:t>
            </w:r>
          </w:p>
          <w:p>
            <w:pPr>
              <w:pStyle w:val="style4140"/>
              <w:spacing w:before="0" w:beforeAutospacing="false" w:after="0" w:afterAutospacing="false"/>
              <w:rPr>
                <w:rStyle w:val="style4141"/>
                <w:rFonts w:eastAsia="宋体"/>
                <w:color w:val="232323"/>
                <w:sz w:val="20"/>
                <w:szCs w:val="20"/>
              </w:rPr>
            </w:pPr>
            <w:r>
              <w:rPr>
                <w:rStyle w:val="style4141"/>
                <w:rFonts w:eastAsia="宋体"/>
                <w:color w:val="232323"/>
                <w:sz w:val="20"/>
                <w:szCs w:val="20"/>
              </w:rPr>
              <w:t xml:space="preserve">ЛДГ </w:t>
            </w:r>
            <w:r>
              <w:rPr>
                <w:rStyle w:val="style4141"/>
                <w:rFonts w:eastAsia="宋体"/>
                <w:color w:val="232323"/>
                <w:sz w:val="20"/>
                <w:szCs w:val="20"/>
                <w:lang w:val="en-US"/>
              </w:rPr>
              <w:t>&gt;2</w:t>
            </w:r>
            <w:r>
              <w:rPr>
                <w:rStyle w:val="style4141"/>
                <w:rFonts w:eastAsia="宋体"/>
                <w:color w:val="232323"/>
                <w:sz w:val="20"/>
                <w:szCs w:val="20"/>
              </w:rPr>
              <w:t xml:space="preserve"> норм</w:t>
            </w:r>
          </w:p>
        </w:tc>
        <w:tc>
          <w:tcPr>
            <w:tcW w:w="1985" w:type="dxa"/>
            <w:vMerge w:val="continue"/>
            <w:tcBorders/>
          </w:tcPr>
          <w:p>
            <w:pPr>
              <w:pStyle w:val="style4140"/>
              <w:spacing w:before="0" w:beforeAutospacing="false" w:after="0" w:afterAutospacing="false"/>
              <w:rPr>
                <w:rStyle w:val="style4141"/>
                <w:rFonts w:eastAsia="宋体"/>
                <w:color w:val="232323"/>
                <w:sz w:val="20"/>
                <w:szCs w:val="20"/>
              </w:rPr>
            </w:pPr>
          </w:p>
        </w:tc>
        <w:tc>
          <w:tcPr>
            <w:tcW w:w="3118" w:type="dxa"/>
            <w:vMerge w:val="continue"/>
            <w:tcBorders/>
          </w:tcPr>
          <w:p>
            <w:pPr>
              <w:pStyle w:val="style4140"/>
              <w:spacing w:before="0" w:beforeAutospacing="false" w:after="0" w:afterAutospacing="false"/>
              <w:rPr>
                <w:rStyle w:val="style4141"/>
                <w:rFonts w:eastAsia="宋体"/>
                <w:color w:val="232323"/>
                <w:sz w:val="20"/>
                <w:szCs w:val="20"/>
              </w:rPr>
            </w:pPr>
          </w:p>
        </w:tc>
        <w:tc>
          <w:tcPr>
            <w:tcW w:w="2552" w:type="dxa"/>
            <w:vMerge w:val="continue"/>
            <w:tcBorders/>
          </w:tcPr>
          <w:p>
            <w:pPr>
              <w:pStyle w:val="style4140"/>
              <w:spacing w:before="0" w:beforeAutospacing="false" w:after="0" w:afterAutospacing="false"/>
              <w:rPr>
                <w:rStyle w:val="style4141"/>
                <w:rFonts w:eastAsia="宋体"/>
                <w:color w:val="232323"/>
                <w:sz w:val="20"/>
                <w:szCs w:val="20"/>
              </w:rPr>
            </w:pPr>
          </w:p>
        </w:tc>
      </w:tr>
      <w:tr>
        <w:tblPrEx/>
        <w:trPr/>
        <w:tc>
          <w:tcPr>
            <w:tcW w:w="1701" w:type="dxa"/>
            <w:tcBorders/>
          </w:tcPr>
          <w:p>
            <w:pPr>
              <w:pStyle w:val="style4140"/>
              <w:spacing w:before="0" w:beforeAutospacing="false" w:after="0" w:afterAutospacing="false"/>
              <w:rPr>
                <w:rStyle w:val="style4141"/>
                <w:rFonts w:eastAsia="宋体"/>
                <w:color w:val="232323"/>
                <w:sz w:val="20"/>
                <w:szCs w:val="20"/>
              </w:rPr>
            </w:pPr>
            <w:r>
              <w:rPr>
                <w:rStyle w:val="style4141"/>
                <w:rFonts w:eastAsia="宋体"/>
                <w:color w:val="232323"/>
                <w:sz w:val="20"/>
                <w:szCs w:val="20"/>
              </w:rPr>
              <w:t>Повышение</w:t>
            </w:r>
          </w:p>
          <w:p>
            <w:pPr>
              <w:pStyle w:val="style4140"/>
              <w:spacing w:before="0" w:beforeAutospacing="false" w:after="0" w:afterAutospacing="false"/>
              <w:rPr>
                <w:rStyle w:val="style4141"/>
                <w:rFonts w:eastAsia="宋体"/>
                <w:color w:val="232323"/>
                <w:sz w:val="20"/>
                <w:szCs w:val="20"/>
              </w:rPr>
            </w:pPr>
            <w:r>
              <w:rPr>
                <w:rStyle w:val="style4141"/>
                <w:rFonts w:eastAsia="宋体"/>
                <w:color w:val="232323"/>
                <w:sz w:val="20"/>
                <w:szCs w:val="20"/>
              </w:rPr>
              <w:t>СРБ или ИЛ</w:t>
            </w:r>
            <w:r>
              <w:rPr>
                <w:rStyle w:val="style4141"/>
                <w:rFonts w:eastAsia="宋体"/>
                <w:color w:val="232323"/>
                <w:sz w:val="20"/>
                <w:szCs w:val="20"/>
              </w:rPr>
              <w:t>-</w:t>
            </w:r>
            <w:r>
              <w:rPr>
                <w:rStyle w:val="style4141"/>
                <w:rFonts w:eastAsia="宋体"/>
                <w:color w:val="232323"/>
                <w:sz w:val="20"/>
                <w:szCs w:val="20"/>
              </w:rPr>
              <w:t>6 ≥5 норм</w:t>
            </w:r>
          </w:p>
        </w:tc>
        <w:tc>
          <w:tcPr>
            <w:tcW w:w="1985" w:type="dxa"/>
            <w:vMerge w:val="continue"/>
            <w:tcBorders/>
          </w:tcPr>
          <w:p>
            <w:pPr>
              <w:pStyle w:val="style4140"/>
              <w:spacing w:before="0" w:beforeAutospacing="false" w:after="0" w:afterAutospacing="false"/>
              <w:rPr>
                <w:rStyle w:val="style4141"/>
                <w:rFonts w:eastAsia="宋体"/>
                <w:color w:val="232323"/>
                <w:sz w:val="20"/>
                <w:szCs w:val="20"/>
              </w:rPr>
            </w:pPr>
          </w:p>
        </w:tc>
        <w:tc>
          <w:tcPr>
            <w:tcW w:w="3118" w:type="dxa"/>
            <w:vMerge w:val="continue"/>
            <w:tcBorders/>
          </w:tcPr>
          <w:p>
            <w:pPr>
              <w:pStyle w:val="style4140"/>
              <w:spacing w:before="0" w:beforeAutospacing="false" w:after="0" w:afterAutospacing="false"/>
              <w:rPr>
                <w:rStyle w:val="style4141"/>
                <w:rFonts w:eastAsia="宋体"/>
                <w:color w:val="232323"/>
                <w:sz w:val="20"/>
                <w:szCs w:val="20"/>
              </w:rPr>
            </w:pPr>
          </w:p>
        </w:tc>
        <w:tc>
          <w:tcPr>
            <w:tcW w:w="2552" w:type="dxa"/>
            <w:vMerge w:val="continue"/>
            <w:tcBorders/>
          </w:tcPr>
          <w:p>
            <w:pPr>
              <w:pStyle w:val="style4140"/>
              <w:spacing w:before="0" w:beforeAutospacing="false" w:after="0" w:afterAutospacing="false"/>
              <w:rPr>
                <w:rStyle w:val="style4141"/>
                <w:rFonts w:eastAsia="宋体"/>
                <w:color w:val="232323"/>
                <w:sz w:val="20"/>
                <w:szCs w:val="20"/>
              </w:rPr>
            </w:pPr>
          </w:p>
        </w:tc>
      </w:tr>
      <w:tr>
        <w:tblPrEx/>
        <w:trPr/>
        <w:tc>
          <w:tcPr>
            <w:tcW w:w="1701" w:type="dxa"/>
            <w:tcBorders/>
          </w:tcPr>
          <w:p>
            <w:pPr>
              <w:pStyle w:val="style4140"/>
              <w:spacing w:before="0" w:beforeAutospacing="false" w:after="0" w:afterAutospacing="false"/>
              <w:rPr>
                <w:rStyle w:val="style4141"/>
                <w:rFonts w:eastAsia="宋体"/>
                <w:color w:val="232323"/>
                <w:sz w:val="20"/>
                <w:szCs w:val="20"/>
              </w:rPr>
            </w:pPr>
            <w:r>
              <w:rPr>
                <w:rStyle w:val="style4141"/>
                <w:rFonts w:eastAsia="宋体"/>
                <w:color w:val="232323"/>
                <w:sz w:val="20"/>
                <w:szCs w:val="20"/>
              </w:rPr>
              <w:t>Лейкоцитоз</w:t>
            </w:r>
          </w:p>
        </w:tc>
        <w:tc>
          <w:tcPr>
            <w:tcW w:w="1985" w:type="dxa"/>
            <w:vMerge w:val="restart"/>
            <w:tcBorders/>
          </w:tcPr>
          <w:p>
            <w:pPr>
              <w:pStyle w:val="style4140"/>
              <w:spacing w:before="0" w:beforeAutospacing="false" w:after="0" w:afterAutospacing="false"/>
              <w:rPr>
                <w:rStyle w:val="style4141"/>
                <w:rFonts w:eastAsia="宋体"/>
                <w:color w:val="232323"/>
                <w:sz w:val="20"/>
                <w:szCs w:val="20"/>
                <w:lang w:val="en-US"/>
              </w:rPr>
            </w:pPr>
            <w:r>
              <w:rPr>
                <w:rStyle w:val="style4141"/>
                <w:rFonts w:eastAsia="宋体"/>
                <w:color w:val="232323"/>
                <w:sz w:val="20"/>
                <w:szCs w:val="20"/>
              </w:rPr>
              <w:t>Бактериальная ко-инфекция</w:t>
            </w:r>
          </w:p>
        </w:tc>
        <w:tc>
          <w:tcPr>
            <w:tcW w:w="3118" w:type="dxa"/>
            <w:vMerge w:val="continue"/>
            <w:tcBorders/>
          </w:tcPr>
          <w:p>
            <w:pPr>
              <w:pStyle w:val="style4140"/>
              <w:spacing w:before="0" w:beforeAutospacing="false" w:after="0" w:afterAutospacing="false"/>
              <w:rPr>
                <w:rStyle w:val="style4141"/>
                <w:rFonts w:eastAsia="宋体"/>
                <w:color w:val="232323"/>
                <w:sz w:val="20"/>
                <w:szCs w:val="20"/>
              </w:rPr>
            </w:pPr>
          </w:p>
        </w:tc>
        <w:tc>
          <w:tcPr>
            <w:tcW w:w="2552" w:type="dxa"/>
            <w:vMerge w:val="continue"/>
            <w:tcBorders/>
          </w:tcPr>
          <w:p>
            <w:pPr>
              <w:pStyle w:val="style4140"/>
              <w:spacing w:before="0" w:beforeAutospacing="false" w:after="0" w:afterAutospacing="false"/>
              <w:rPr>
                <w:rStyle w:val="style4141"/>
                <w:rFonts w:eastAsia="宋体"/>
                <w:color w:val="232323"/>
                <w:sz w:val="20"/>
                <w:szCs w:val="20"/>
              </w:rPr>
            </w:pPr>
          </w:p>
        </w:tc>
      </w:tr>
      <w:tr>
        <w:tblPrEx/>
        <w:trPr/>
        <w:tc>
          <w:tcPr>
            <w:tcW w:w="1701" w:type="dxa"/>
            <w:tcBorders/>
          </w:tcPr>
          <w:p>
            <w:pPr>
              <w:pStyle w:val="style4140"/>
              <w:spacing w:before="0" w:beforeAutospacing="false" w:after="0" w:afterAutospacing="false"/>
              <w:rPr>
                <w:rStyle w:val="style4141"/>
                <w:rFonts w:eastAsia="宋体"/>
                <w:color w:val="232323"/>
                <w:sz w:val="20"/>
                <w:szCs w:val="20"/>
              </w:rPr>
            </w:pPr>
            <w:r>
              <w:rPr>
                <w:rStyle w:val="style4141"/>
                <w:rFonts w:eastAsia="宋体"/>
                <w:color w:val="232323"/>
                <w:sz w:val="20"/>
                <w:szCs w:val="20"/>
              </w:rPr>
              <w:t>Абсолютная нейтрофилия</w:t>
            </w:r>
          </w:p>
        </w:tc>
        <w:tc>
          <w:tcPr>
            <w:tcW w:w="1985" w:type="dxa"/>
            <w:vMerge w:val="continue"/>
            <w:tcBorders/>
          </w:tcPr>
          <w:p>
            <w:pPr>
              <w:pStyle w:val="style4140"/>
              <w:spacing w:before="0" w:beforeAutospacing="false" w:after="0"/>
              <w:rPr>
                <w:rStyle w:val="style4141"/>
                <w:rFonts w:eastAsia="宋体"/>
                <w:color w:val="232323"/>
                <w:sz w:val="20"/>
                <w:szCs w:val="20"/>
              </w:rPr>
            </w:pPr>
          </w:p>
        </w:tc>
        <w:tc>
          <w:tcPr>
            <w:tcW w:w="3118" w:type="dxa"/>
            <w:vMerge w:val="continue"/>
            <w:tcBorders/>
          </w:tcPr>
          <w:p>
            <w:pPr>
              <w:pStyle w:val="style4140"/>
              <w:spacing w:before="0" w:beforeAutospacing="false" w:after="0" w:afterAutospacing="false"/>
              <w:rPr>
                <w:rStyle w:val="style4141"/>
                <w:rFonts w:eastAsia="宋体"/>
                <w:color w:val="232323"/>
                <w:sz w:val="20"/>
                <w:szCs w:val="20"/>
              </w:rPr>
            </w:pPr>
          </w:p>
        </w:tc>
        <w:tc>
          <w:tcPr>
            <w:tcW w:w="2552" w:type="dxa"/>
            <w:vMerge w:val="continue"/>
            <w:tcBorders/>
          </w:tcPr>
          <w:p>
            <w:pPr>
              <w:pStyle w:val="style4140"/>
              <w:spacing w:before="0" w:beforeAutospacing="false" w:after="0" w:afterAutospacing="false"/>
              <w:rPr>
                <w:rStyle w:val="style4141"/>
                <w:rFonts w:eastAsia="宋体"/>
                <w:color w:val="232323"/>
                <w:sz w:val="20"/>
                <w:szCs w:val="20"/>
              </w:rPr>
            </w:pPr>
          </w:p>
        </w:tc>
      </w:tr>
      <w:tr>
        <w:tblPrEx/>
        <w:trPr>
          <w:trHeight w:val="1360" w:hRule="atLeast"/>
        </w:trPr>
        <w:tc>
          <w:tcPr>
            <w:tcW w:w="1701" w:type="dxa"/>
            <w:tcBorders/>
          </w:tcPr>
          <w:p>
            <w:pPr>
              <w:pStyle w:val="style4140"/>
              <w:spacing w:before="0" w:beforeAutospacing="false" w:after="0" w:afterAutospacing="false"/>
              <w:rPr>
                <w:rStyle w:val="style4141"/>
                <w:rFonts w:eastAsia="宋体"/>
                <w:color w:val="232323"/>
                <w:sz w:val="20"/>
                <w:szCs w:val="20"/>
              </w:rPr>
            </w:pPr>
            <w:r>
              <w:rPr>
                <w:rStyle w:val="style4141"/>
                <w:rFonts w:eastAsia="宋体"/>
                <w:color w:val="232323"/>
                <w:sz w:val="20"/>
                <w:szCs w:val="20"/>
              </w:rPr>
              <w:t>Повышение:</w:t>
            </w:r>
          </w:p>
          <w:p>
            <w:pPr>
              <w:pStyle w:val="style4140"/>
              <w:spacing w:before="0" w:beforeAutospacing="false" w:after="0" w:afterAutospacing="false"/>
              <w:rPr>
                <w:rStyle w:val="style4141"/>
                <w:rFonts w:eastAsia="宋体"/>
                <w:color w:val="232323"/>
                <w:sz w:val="20"/>
                <w:szCs w:val="20"/>
              </w:rPr>
            </w:pPr>
            <w:r>
              <w:rPr>
                <w:rStyle w:val="style4141"/>
                <w:rFonts w:eastAsia="宋体"/>
                <w:color w:val="232323"/>
                <w:sz w:val="20"/>
                <w:szCs w:val="20"/>
              </w:rPr>
              <w:t>СРБ (≥100мг</w:t>
            </w:r>
            <w:r>
              <w:rPr>
                <w:rStyle w:val="style4141"/>
                <w:rFonts w:eastAsia="宋体"/>
                <w:color w:val="232323"/>
                <w:sz w:val="20"/>
                <w:szCs w:val="20"/>
              </w:rPr>
              <w:t>/</w:t>
            </w:r>
            <w:r>
              <w:rPr>
                <w:rStyle w:val="style4141"/>
                <w:rFonts w:eastAsia="宋体"/>
                <w:color w:val="232323"/>
                <w:sz w:val="20"/>
                <w:szCs w:val="20"/>
              </w:rPr>
              <w:t xml:space="preserve">л), </w:t>
            </w:r>
          </w:p>
          <w:p>
            <w:pPr>
              <w:pStyle w:val="style4140"/>
              <w:spacing w:before="0" w:beforeAutospacing="false" w:after="0" w:afterAutospacing="false"/>
              <w:rPr>
                <w:rStyle w:val="style4141"/>
                <w:rFonts w:eastAsia="宋体"/>
                <w:color w:val="232323"/>
                <w:sz w:val="20"/>
                <w:szCs w:val="20"/>
              </w:rPr>
            </w:pPr>
            <w:r>
              <w:rPr>
                <w:rStyle w:val="style4141"/>
                <w:rFonts w:eastAsia="宋体"/>
                <w:color w:val="232323"/>
                <w:sz w:val="20"/>
                <w:szCs w:val="20"/>
              </w:rPr>
              <w:t>ПКТ (≥0,5нг</w:t>
            </w:r>
            <w:r>
              <w:rPr>
                <w:rStyle w:val="style4141"/>
                <w:rFonts w:eastAsia="宋体"/>
                <w:color w:val="232323"/>
                <w:sz w:val="20"/>
                <w:szCs w:val="20"/>
              </w:rPr>
              <w:t>/</w:t>
            </w:r>
            <w:r>
              <w:rPr>
                <w:rStyle w:val="style4141"/>
                <w:rFonts w:eastAsia="宋体"/>
                <w:color w:val="232323"/>
                <w:sz w:val="20"/>
                <w:szCs w:val="20"/>
              </w:rPr>
              <w:t xml:space="preserve">мл), </w:t>
            </w:r>
          </w:p>
          <w:p>
            <w:pPr>
              <w:pStyle w:val="style4140"/>
              <w:spacing w:before="0" w:beforeAutospacing="false" w:after="0" w:afterAutospacing="false"/>
              <w:rPr>
                <w:rStyle w:val="style4141"/>
                <w:rFonts w:eastAsia="宋体"/>
                <w:color w:val="232323"/>
                <w:sz w:val="20"/>
                <w:szCs w:val="20"/>
              </w:rPr>
            </w:pPr>
            <w:r>
              <w:rPr>
                <w:rStyle w:val="style4141"/>
                <w:rFonts w:eastAsia="宋体"/>
                <w:color w:val="232323"/>
                <w:sz w:val="20"/>
                <w:szCs w:val="20"/>
              </w:rPr>
              <w:t>ИЛ</w:t>
            </w:r>
            <w:r>
              <w:rPr>
                <w:rStyle w:val="style4141"/>
                <w:rFonts w:eastAsia="宋体"/>
                <w:color w:val="232323"/>
                <w:sz w:val="20"/>
                <w:szCs w:val="20"/>
              </w:rPr>
              <w:t>6</w:t>
            </w:r>
            <w:r>
              <w:rPr>
                <w:rStyle w:val="style4141"/>
                <w:rFonts w:eastAsia="宋体"/>
                <w:color w:val="232323"/>
                <w:sz w:val="20"/>
                <w:szCs w:val="20"/>
              </w:rPr>
              <w:t xml:space="preserve"> (≥100пг</w:t>
            </w:r>
            <w:r>
              <w:rPr>
                <w:rStyle w:val="style4141"/>
                <w:rFonts w:eastAsia="宋体"/>
                <w:color w:val="232323"/>
                <w:sz w:val="20"/>
                <w:szCs w:val="20"/>
                <w:lang w:val="en-US"/>
              </w:rPr>
              <w:t>/</w:t>
            </w:r>
            <w:r>
              <w:rPr>
                <w:rStyle w:val="style4141"/>
                <w:rFonts w:eastAsia="宋体"/>
                <w:color w:val="232323"/>
                <w:sz w:val="20"/>
                <w:szCs w:val="20"/>
              </w:rPr>
              <w:t>мл).</w:t>
            </w:r>
          </w:p>
        </w:tc>
        <w:tc>
          <w:tcPr>
            <w:tcW w:w="1985" w:type="dxa"/>
            <w:vMerge w:val="continue"/>
            <w:tcBorders/>
          </w:tcPr>
          <w:p>
            <w:pPr>
              <w:pStyle w:val="style4140"/>
              <w:spacing w:before="0" w:beforeAutospacing="false" w:after="0" w:afterAutospacing="false"/>
              <w:rPr>
                <w:rStyle w:val="style4141"/>
                <w:rFonts w:eastAsia="宋体"/>
                <w:color w:val="232323"/>
                <w:sz w:val="20"/>
                <w:szCs w:val="20"/>
              </w:rPr>
            </w:pPr>
          </w:p>
        </w:tc>
        <w:tc>
          <w:tcPr>
            <w:tcW w:w="3118" w:type="dxa"/>
            <w:vMerge w:val="continue"/>
            <w:tcBorders/>
          </w:tcPr>
          <w:p>
            <w:pPr>
              <w:pStyle w:val="style4140"/>
              <w:spacing w:before="0" w:beforeAutospacing="false" w:after="0" w:afterAutospacing="false"/>
              <w:rPr>
                <w:rStyle w:val="style4141"/>
                <w:rFonts w:eastAsia="宋体"/>
                <w:color w:val="232323"/>
                <w:sz w:val="20"/>
                <w:szCs w:val="20"/>
              </w:rPr>
            </w:pPr>
          </w:p>
        </w:tc>
        <w:tc>
          <w:tcPr>
            <w:tcW w:w="2552" w:type="dxa"/>
            <w:vMerge w:val="continue"/>
            <w:tcBorders/>
          </w:tcPr>
          <w:p>
            <w:pPr>
              <w:pStyle w:val="style4140"/>
              <w:spacing w:before="0" w:beforeAutospacing="false" w:after="0" w:afterAutospacing="false"/>
              <w:rPr>
                <w:rStyle w:val="style4141"/>
                <w:rFonts w:eastAsia="宋体"/>
                <w:color w:val="232323"/>
                <w:sz w:val="20"/>
                <w:szCs w:val="20"/>
              </w:rPr>
            </w:pPr>
          </w:p>
        </w:tc>
      </w:tr>
      <w:tr>
        <w:tblPrEx/>
        <w:trPr/>
        <w:tc>
          <w:tcPr>
            <w:tcW w:w="1701" w:type="dxa"/>
            <w:tcBorders/>
          </w:tcPr>
          <w:p>
            <w:pPr>
              <w:pStyle w:val="style4140"/>
              <w:spacing w:before="0" w:beforeAutospacing="false" w:after="0" w:afterAutospacing="false"/>
              <w:rPr>
                <w:rStyle w:val="style4141"/>
                <w:rFonts w:eastAsia="宋体"/>
                <w:color w:val="232323"/>
                <w:sz w:val="20"/>
                <w:szCs w:val="20"/>
              </w:rPr>
            </w:pPr>
            <w:r>
              <w:rPr>
                <w:rStyle w:val="style4141"/>
                <w:rFonts w:eastAsia="宋体"/>
                <w:color w:val="232323"/>
                <w:sz w:val="20"/>
                <w:szCs w:val="20"/>
              </w:rPr>
              <w:t>Тромбоцитопе</w:t>
            </w:r>
            <w:r>
              <w:rPr>
                <w:rStyle w:val="style4141"/>
                <w:rFonts w:eastAsia="宋体"/>
                <w:color w:val="232323"/>
                <w:sz w:val="20"/>
                <w:szCs w:val="20"/>
                <w:lang w:val="en-US"/>
              </w:rPr>
              <w:t>-</w:t>
            </w:r>
            <w:r>
              <w:rPr>
                <w:rStyle w:val="style4141"/>
                <w:rFonts w:eastAsia="宋体"/>
                <w:color w:val="232323"/>
                <w:sz w:val="20"/>
                <w:szCs w:val="20"/>
              </w:rPr>
              <w:t>ния</w:t>
            </w:r>
            <w:r>
              <w:rPr>
                <w:rStyle w:val="style4141"/>
                <w:rFonts w:eastAsia="宋体"/>
                <w:color w:val="232323"/>
                <w:sz w:val="20"/>
                <w:szCs w:val="20"/>
              </w:rPr>
              <w:t xml:space="preserve"> (&lt;100,0</w:t>
            </w:r>
            <w:r>
              <w:rPr>
                <w:rStyle w:val="style4141"/>
                <w:rFonts w:eastAsia="宋体"/>
                <w:color w:val="232323"/>
                <w:sz w:val="20"/>
                <w:szCs w:val="20"/>
                <w:lang w:val="en-US"/>
              </w:rPr>
              <w:t xml:space="preserve"> </w:t>
            </w:r>
            <w:r>
              <w:rPr>
                <w:rStyle w:val="style4141"/>
                <w:rFonts w:eastAsia="宋体"/>
                <w:color w:val="232323"/>
                <w:sz w:val="20"/>
                <w:szCs w:val="20"/>
              </w:rPr>
              <w:t>х</w:t>
            </w:r>
            <w:r>
              <w:rPr>
                <w:rStyle w:val="style4141"/>
                <w:rFonts w:eastAsia="宋体"/>
                <w:color w:val="232323"/>
                <w:sz w:val="20"/>
                <w:szCs w:val="20"/>
                <w:lang w:val="en-US"/>
              </w:rPr>
              <w:t xml:space="preserve"> </w:t>
            </w:r>
            <w:r>
              <w:rPr>
                <w:rStyle w:val="style4141"/>
                <w:rFonts w:eastAsia="宋体"/>
                <w:color w:val="232323"/>
                <w:sz w:val="20"/>
                <w:szCs w:val="20"/>
              </w:rPr>
              <w:t>10</w:t>
            </w:r>
            <w:r>
              <w:rPr>
                <w:rStyle w:val="style4141"/>
                <w:rFonts w:eastAsia="宋体"/>
                <w:color w:val="232323"/>
                <w:sz w:val="20"/>
                <w:szCs w:val="20"/>
                <w:vertAlign w:val="superscript"/>
              </w:rPr>
              <w:t>9</w:t>
            </w:r>
            <w:r>
              <w:rPr>
                <w:rStyle w:val="style4141"/>
                <w:rFonts w:eastAsia="宋体"/>
                <w:color w:val="232323"/>
                <w:sz w:val="20"/>
                <w:szCs w:val="20"/>
              </w:rPr>
              <w:t>/</w:t>
            </w:r>
            <w:r>
              <w:rPr>
                <w:rStyle w:val="style4141"/>
                <w:rFonts w:eastAsia="宋体"/>
                <w:color w:val="232323"/>
                <w:sz w:val="20"/>
                <w:szCs w:val="20"/>
              </w:rPr>
              <w:t>л)</w:t>
            </w:r>
          </w:p>
          <w:p>
            <w:pPr>
              <w:pStyle w:val="style4140"/>
              <w:spacing w:before="0" w:beforeAutospacing="false" w:after="0" w:afterAutospacing="false"/>
              <w:rPr>
                <w:rStyle w:val="style4141"/>
                <w:rFonts w:eastAsia="宋体"/>
                <w:color w:val="232323"/>
                <w:sz w:val="20"/>
                <w:szCs w:val="20"/>
              </w:rPr>
            </w:pPr>
            <w:r>
              <w:rPr>
                <w:rStyle w:val="style4141"/>
                <w:rFonts w:eastAsia="宋体"/>
                <w:color w:val="232323"/>
                <w:sz w:val="20"/>
                <w:szCs w:val="20"/>
              </w:rPr>
              <w:t>ИЛИ</w:t>
            </w:r>
          </w:p>
          <w:p>
            <w:pPr>
              <w:pStyle w:val="style4140"/>
              <w:spacing w:before="0" w:beforeAutospacing="false" w:after="0" w:afterAutospacing="false"/>
              <w:rPr>
                <w:rStyle w:val="style4141"/>
                <w:rFonts w:eastAsia="宋体"/>
                <w:color w:val="232323"/>
                <w:sz w:val="20"/>
                <w:szCs w:val="20"/>
              </w:rPr>
            </w:pPr>
            <w:r>
              <w:rPr>
                <w:rStyle w:val="style4141"/>
                <w:rFonts w:eastAsia="宋体"/>
                <w:color w:val="232323"/>
                <w:sz w:val="20"/>
                <w:szCs w:val="20"/>
              </w:rPr>
              <w:t>Коагулопатия</w:t>
            </w:r>
            <w:r>
              <w:rPr>
                <w:rStyle w:val="style4141"/>
                <w:rFonts w:eastAsia="宋体"/>
                <w:color w:val="232323"/>
                <w:sz w:val="20"/>
                <w:szCs w:val="20"/>
              </w:rPr>
              <w:t xml:space="preserve"> (удлин</w:t>
            </w:r>
            <w:r>
              <w:rPr>
                <w:rStyle w:val="style4141"/>
                <w:rFonts w:eastAsia="宋体"/>
                <w:color w:val="232323"/>
                <w:sz w:val="20"/>
                <w:szCs w:val="20"/>
              </w:rPr>
              <w:t xml:space="preserve">ение ПВ, уменьшение фибриногена, увеличение </w:t>
            </w:r>
            <w:r>
              <w:rPr>
                <w:rStyle w:val="style4141"/>
                <w:rFonts w:eastAsia="宋体"/>
                <w:color w:val="232323"/>
                <w:sz w:val="20"/>
                <w:szCs w:val="20"/>
                <w:lang w:val="en-US"/>
              </w:rPr>
              <w:t>D</w:t>
            </w:r>
            <w:r>
              <w:rPr>
                <w:rStyle w:val="style4141"/>
                <w:rFonts w:eastAsia="宋体"/>
                <w:color w:val="232323"/>
                <w:sz w:val="20"/>
                <w:szCs w:val="20"/>
              </w:rPr>
              <w:t>-</w:t>
            </w:r>
            <w:r>
              <w:rPr>
                <w:rStyle w:val="style4141"/>
                <w:rFonts w:eastAsia="宋体"/>
                <w:color w:val="232323"/>
                <w:sz w:val="20"/>
                <w:szCs w:val="20"/>
              </w:rPr>
              <w:t>димера</w:t>
            </w:r>
            <w:r>
              <w:rPr>
                <w:rStyle w:val="style4141"/>
                <w:rFonts w:eastAsia="宋体"/>
                <w:color w:val="232323"/>
                <w:sz w:val="20"/>
                <w:szCs w:val="20"/>
              </w:rPr>
              <w:t>/</w:t>
            </w:r>
            <w:r>
              <w:rPr>
                <w:rStyle w:val="style4141"/>
                <w:rFonts w:eastAsia="宋体"/>
                <w:color w:val="232323"/>
                <w:sz w:val="20"/>
                <w:szCs w:val="20"/>
              </w:rPr>
              <w:t>ПДФ)</w:t>
            </w:r>
          </w:p>
        </w:tc>
        <w:tc>
          <w:tcPr>
            <w:tcW w:w="1985" w:type="dxa"/>
            <w:tcBorders/>
          </w:tcPr>
          <w:p>
            <w:pPr>
              <w:pStyle w:val="style4140"/>
              <w:spacing w:before="0" w:beforeAutospacing="false" w:after="0" w:afterAutospacing="false"/>
              <w:rPr>
                <w:rStyle w:val="style4141"/>
                <w:rFonts w:eastAsia="宋体"/>
                <w:color w:val="232323"/>
                <w:sz w:val="20"/>
                <w:szCs w:val="20"/>
                <w:lang w:val="en-US"/>
              </w:rPr>
            </w:pPr>
            <w:r>
              <w:rPr>
                <w:rStyle w:val="style4141"/>
                <w:rFonts w:eastAsia="宋体"/>
                <w:color w:val="232323"/>
                <w:sz w:val="20"/>
                <w:szCs w:val="20"/>
              </w:rPr>
              <w:t>Органная дисфункция</w:t>
            </w:r>
          </w:p>
          <w:p>
            <w:pPr>
              <w:pStyle w:val="style4140"/>
              <w:spacing w:before="0" w:beforeAutospacing="false" w:after="0" w:afterAutospacing="false"/>
              <w:rPr>
                <w:rStyle w:val="style4141"/>
                <w:rFonts w:eastAsia="宋体"/>
                <w:color w:val="232323"/>
                <w:sz w:val="20"/>
                <w:szCs w:val="20"/>
                <w:lang w:val="en-US"/>
              </w:rPr>
            </w:pPr>
            <w:r>
              <w:rPr>
                <w:rStyle w:val="style4141"/>
                <w:rFonts w:eastAsia="宋体"/>
                <w:color w:val="232323"/>
                <w:sz w:val="20"/>
                <w:szCs w:val="20"/>
              </w:rPr>
              <w:t>ДВС-синдром</w:t>
            </w:r>
          </w:p>
        </w:tc>
        <w:tc>
          <w:tcPr>
            <w:tcW w:w="3118" w:type="dxa"/>
            <w:tcBorders/>
          </w:tcPr>
          <w:p>
            <w:pPr>
              <w:pStyle w:val="style4140"/>
              <w:spacing w:before="0" w:beforeAutospacing="false" w:after="0" w:afterAutospacing="false"/>
              <w:rPr>
                <w:rStyle w:val="style4141"/>
                <w:rFonts w:eastAsia="宋体"/>
                <w:color w:val="232323"/>
                <w:sz w:val="20"/>
                <w:szCs w:val="20"/>
              </w:rPr>
            </w:pPr>
            <w:r>
              <w:rPr>
                <w:rStyle w:val="style4141"/>
                <w:rFonts w:eastAsia="宋体"/>
                <w:color w:val="232323"/>
                <w:sz w:val="20"/>
                <w:szCs w:val="20"/>
                <w:u w:val="single"/>
              </w:rPr>
              <w:t xml:space="preserve">Клиническая оценка: </w:t>
            </w:r>
            <w:r>
              <w:rPr>
                <w:rStyle w:val="style4141"/>
                <w:rFonts w:eastAsia="宋体"/>
                <w:color w:val="232323"/>
                <w:sz w:val="20"/>
                <w:szCs w:val="20"/>
              </w:rPr>
              <w:t xml:space="preserve">Тяжесть состояния, уровень сознания, оценка диуреза, оценка сатурации (при </w:t>
            </w:r>
            <w:r>
              <w:rPr>
                <w:rStyle w:val="style4141"/>
                <w:rFonts w:eastAsia="宋体"/>
                <w:color w:val="232323"/>
                <w:sz w:val="20"/>
                <w:szCs w:val="20"/>
                <w:lang w:val="en-US"/>
              </w:rPr>
              <w:t>SpO</w:t>
            </w:r>
            <w:r>
              <w:rPr>
                <w:rStyle w:val="style4141"/>
                <w:rFonts w:eastAsia="宋体"/>
                <w:color w:val="232323"/>
                <w:sz w:val="20"/>
                <w:szCs w:val="20"/>
                <w:vertAlign w:val="subscript"/>
              </w:rPr>
              <w:t>2</w:t>
            </w:r>
            <w:r>
              <w:rPr>
                <w:rStyle w:val="style4141"/>
                <w:rFonts w:eastAsia="宋体"/>
                <w:color w:val="232323"/>
                <w:sz w:val="20"/>
                <w:szCs w:val="20"/>
              </w:rPr>
              <w:t xml:space="preserve">&lt;93% оценка </w:t>
            </w:r>
            <w:r>
              <w:rPr>
                <w:rStyle w:val="style4141"/>
                <w:rFonts w:eastAsia="宋体"/>
                <w:color w:val="232323"/>
                <w:sz w:val="20"/>
                <w:szCs w:val="20"/>
                <w:lang w:val="en-US"/>
              </w:rPr>
              <w:t>PaO</w:t>
            </w:r>
            <w:r>
              <w:rPr>
                <w:rStyle w:val="style4141"/>
                <w:rFonts w:eastAsia="宋体"/>
                <w:color w:val="232323"/>
                <w:sz w:val="20"/>
                <w:szCs w:val="20"/>
                <w:vertAlign w:val="subscript"/>
              </w:rPr>
              <w:t>2</w:t>
            </w:r>
            <w:r>
              <w:rPr>
                <w:rStyle w:val="style4141"/>
                <w:rFonts w:eastAsia="宋体"/>
                <w:color w:val="232323"/>
                <w:sz w:val="20"/>
                <w:szCs w:val="20"/>
              </w:rPr>
              <w:t>/</w:t>
            </w:r>
            <w:r>
              <w:rPr>
                <w:rStyle w:val="style4141"/>
                <w:rFonts w:eastAsia="宋体"/>
                <w:color w:val="232323"/>
                <w:sz w:val="20"/>
                <w:szCs w:val="20"/>
                <w:lang w:val="en-US"/>
              </w:rPr>
              <w:t>FiO</w:t>
            </w:r>
            <w:r>
              <w:rPr>
                <w:rStyle w:val="style4141"/>
                <w:rFonts w:eastAsia="宋体"/>
                <w:color w:val="232323"/>
                <w:sz w:val="20"/>
                <w:szCs w:val="20"/>
                <w:vertAlign w:val="subscript"/>
              </w:rPr>
              <w:t>2</w:t>
            </w:r>
            <w:r>
              <w:rPr>
                <w:rStyle w:val="style4141"/>
                <w:rFonts w:eastAsia="宋体"/>
                <w:color w:val="232323"/>
                <w:sz w:val="20"/>
                <w:szCs w:val="20"/>
              </w:rPr>
              <w:t xml:space="preserve">) поиск возможных очагов кровотечения, решение о </w:t>
            </w:r>
            <w:r>
              <w:rPr>
                <w:rStyle w:val="style4141"/>
                <w:rFonts w:eastAsia="宋体"/>
                <w:color w:val="232323"/>
                <w:sz w:val="20"/>
                <w:szCs w:val="20"/>
              </w:rPr>
              <w:t>дообследовании</w:t>
            </w:r>
            <w:r>
              <w:rPr>
                <w:rStyle w:val="style4141"/>
                <w:rFonts w:eastAsia="宋体"/>
                <w:color w:val="232323"/>
                <w:sz w:val="20"/>
                <w:szCs w:val="20"/>
              </w:rPr>
              <w:t>.</w:t>
            </w:r>
          </w:p>
          <w:p>
            <w:pPr>
              <w:pStyle w:val="style4140"/>
              <w:spacing w:before="0" w:beforeAutospacing="false" w:after="0" w:afterAutospacing="false"/>
              <w:rPr>
                <w:rStyle w:val="style4141"/>
                <w:rFonts w:eastAsia="宋体"/>
                <w:color w:val="232323"/>
                <w:sz w:val="20"/>
                <w:szCs w:val="20"/>
                <w:u w:val="single"/>
              </w:rPr>
            </w:pPr>
            <w:r>
              <w:rPr>
                <w:rStyle w:val="style4141"/>
                <w:rFonts w:eastAsia="宋体"/>
                <w:color w:val="232323"/>
                <w:sz w:val="20"/>
                <w:szCs w:val="20"/>
                <w:u w:val="single"/>
              </w:rPr>
              <w:t>Выполнить недостающие:</w:t>
            </w:r>
          </w:p>
          <w:p>
            <w:pPr>
              <w:pStyle w:val="style4140"/>
              <w:spacing w:before="0" w:beforeAutospacing="false" w:after="0" w:afterAutospacing="false"/>
              <w:rPr>
                <w:rStyle w:val="style4141"/>
                <w:rFonts w:eastAsia="宋体"/>
                <w:color w:val="232323"/>
                <w:sz w:val="20"/>
                <w:szCs w:val="20"/>
              </w:rPr>
            </w:pPr>
            <w:r>
              <w:rPr>
                <w:rStyle w:val="style4141"/>
                <w:rFonts w:eastAsia="宋体"/>
                <w:color w:val="232323"/>
                <w:sz w:val="20"/>
                <w:szCs w:val="20"/>
              </w:rPr>
              <w:t>коагулограмма</w:t>
            </w:r>
            <w:r>
              <w:rPr>
                <w:rStyle w:val="style4141"/>
                <w:rFonts w:eastAsia="宋体"/>
                <w:color w:val="232323"/>
                <w:sz w:val="20"/>
                <w:szCs w:val="20"/>
              </w:rPr>
              <w:t xml:space="preserve"> (ПВ, фибриноген, </w:t>
            </w:r>
            <w:r>
              <w:rPr>
                <w:rStyle w:val="style4141"/>
                <w:rFonts w:eastAsia="宋体"/>
                <w:color w:val="232323"/>
                <w:sz w:val="20"/>
                <w:szCs w:val="20"/>
                <w:lang w:val="en-US"/>
              </w:rPr>
              <w:t>D</w:t>
            </w:r>
            <w:r>
              <w:rPr>
                <w:rStyle w:val="style4141"/>
                <w:rFonts w:eastAsia="宋体"/>
                <w:color w:val="232323"/>
                <w:sz w:val="20"/>
                <w:szCs w:val="20"/>
              </w:rPr>
              <w:t>-</w:t>
            </w:r>
            <w:r>
              <w:rPr>
                <w:rStyle w:val="style4141"/>
                <w:rFonts w:eastAsia="宋体"/>
                <w:color w:val="232323"/>
                <w:sz w:val="20"/>
                <w:szCs w:val="20"/>
              </w:rPr>
              <w:t>димер</w:t>
            </w:r>
            <w:r>
              <w:rPr>
                <w:rStyle w:val="style4141"/>
                <w:rFonts w:eastAsia="宋体"/>
                <w:color w:val="232323"/>
                <w:sz w:val="20"/>
                <w:szCs w:val="20"/>
              </w:rPr>
              <w:t>/</w:t>
            </w:r>
            <w:r>
              <w:rPr>
                <w:rStyle w:val="style4141"/>
                <w:rFonts w:eastAsia="宋体"/>
                <w:color w:val="232323"/>
                <w:sz w:val="20"/>
                <w:szCs w:val="20"/>
              </w:rPr>
              <w:t xml:space="preserve">ПДФ, </w:t>
            </w:r>
            <w:r>
              <w:rPr>
                <w:rStyle w:val="style4141"/>
                <w:rFonts w:eastAsia="宋体"/>
                <w:color w:val="232323"/>
                <w:sz w:val="20"/>
                <w:szCs w:val="20"/>
                <w:u w:val="single"/>
              </w:rPr>
              <w:t xml:space="preserve">расчёт вероятности явного ДВС по шкале </w:t>
            </w:r>
            <w:r>
              <w:rPr>
                <w:rStyle w:val="style4141"/>
                <w:rFonts w:eastAsia="宋体"/>
                <w:color w:val="232323"/>
                <w:sz w:val="20"/>
                <w:szCs w:val="20"/>
                <w:u w:val="single"/>
                <w:lang w:val="en-US"/>
              </w:rPr>
              <w:t>ISTH</w:t>
            </w:r>
            <w:r>
              <w:rPr>
                <w:rStyle w:val="style4141"/>
                <w:rFonts w:eastAsia="宋体"/>
                <w:color w:val="232323"/>
                <w:sz w:val="20"/>
                <w:szCs w:val="20"/>
              </w:rPr>
              <w:t xml:space="preserve">), общий билирубин, АСТ, АЛТ, альбумин, </w:t>
            </w:r>
            <w:r>
              <w:rPr>
                <w:rStyle w:val="style4141"/>
                <w:rFonts w:eastAsia="宋体"/>
                <w:color w:val="232323"/>
                <w:sz w:val="20"/>
                <w:szCs w:val="20"/>
              </w:rPr>
              <w:t>креатинин</w:t>
            </w:r>
            <w:r>
              <w:rPr>
                <w:rStyle w:val="style4141"/>
                <w:rFonts w:eastAsia="宋体"/>
                <w:color w:val="232323"/>
                <w:sz w:val="20"/>
                <w:szCs w:val="20"/>
              </w:rPr>
              <w:t xml:space="preserve">, анализ кислотно-щелочного состояния (при </w:t>
            </w:r>
            <w:r>
              <w:rPr>
                <w:rStyle w:val="style4141"/>
                <w:rFonts w:eastAsia="宋体"/>
                <w:color w:val="232323"/>
                <w:sz w:val="20"/>
                <w:szCs w:val="20"/>
                <w:lang w:val="en-US"/>
              </w:rPr>
              <w:t>SpO</w:t>
            </w:r>
            <w:r>
              <w:rPr>
                <w:rStyle w:val="style4141"/>
                <w:rFonts w:eastAsia="宋体"/>
                <w:color w:val="232323"/>
                <w:sz w:val="20"/>
                <w:szCs w:val="20"/>
                <w:vertAlign w:val="subscript"/>
              </w:rPr>
              <w:t>2</w:t>
            </w:r>
            <w:r>
              <w:rPr>
                <w:rStyle w:val="style4141"/>
                <w:rFonts w:eastAsia="宋体"/>
                <w:color w:val="232323"/>
                <w:sz w:val="20"/>
                <w:szCs w:val="20"/>
              </w:rPr>
              <w:t>&lt;93% – газы артериальной крови).</w:t>
            </w:r>
          </w:p>
        </w:tc>
        <w:tc>
          <w:tcPr>
            <w:tcW w:w="2552" w:type="dxa"/>
            <w:tcBorders/>
          </w:tcPr>
          <w:p>
            <w:pPr>
              <w:pStyle w:val="style4140"/>
              <w:spacing w:before="0" w:beforeAutospacing="false" w:after="0" w:afterAutospacing="false"/>
              <w:rPr>
                <w:rStyle w:val="style4141"/>
                <w:rFonts w:eastAsia="宋体"/>
                <w:color w:val="232323"/>
                <w:sz w:val="20"/>
                <w:szCs w:val="20"/>
              </w:rPr>
            </w:pPr>
            <w:r>
              <w:rPr>
                <w:rStyle w:val="style4141"/>
                <w:rFonts w:eastAsia="宋体"/>
                <w:color w:val="232323"/>
                <w:sz w:val="20"/>
                <w:szCs w:val="20"/>
              </w:rPr>
              <w:t>1. Признаки органной дисфункции</w:t>
            </w:r>
            <w:r>
              <w:rPr>
                <w:rStyle w:val="style4141"/>
                <w:rFonts w:eastAsia="宋体"/>
                <w:color w:val="232323"/>
                <w:sz w:val="20"/>
                <w:szCs w:val="20"/>
              </w:rPr>
              <w:t>/</w:t>
            </w:r>
            <w:r>
              <w:rPr>
                <w:rStyle w:val="style4141"/>
                <w:rFonts w:eastAsia="宋体"/>
                <w:color w:val="232323"/>
                <w:sz w:val="20"/>
                <w:szCs w:val="20"/>
              </w:rPr>
              <w:t>признаки ДВС – перевод в ОРИТ, коррекция терапии.</w:t>
            </w:r>
          </w:p>
          <w:p>
            <w:pPr>
              <w:pStyle w:val="style4140"/>
              <w:spacing w:before="0" w:beforeAutospacing="false" w:after="0" w:afterAutospacing="false"/>
              <w:rPr>
                <w:rStyle w:val="style4141"/>
                <w:rFonts w:eastAsia="宋体"/>
                <w:color w:val="232323"/>
                <w:sz w:val="20"/>
                <w:szCs w:val="20"/>
              </w:rPr>
            </w:pPr>
            <w:r>
              <w:rPr>
                <w:rStyle w:val="style4141"/>
                <w:rFonts w:eastAsia="宋体"/>
                <w:color w:val="232323"/>
                <w:sz w:val="20"/>
                <w:szCs w:val="20"/>
              </w:rPr>
              <w:t>2. Отсутствие признаков органной дисфункции</w:t>
            </w:r>
            <w:r>
              <w:rPr>
                <w:rStyle w:val="style4141"/>
                <w:rFonts w:eastAsia="宋体"/>
                <w:color w:val="232323"/>
                <w:sz w:val="20"/>
                <w:szCs w:val="20"/>
              </w:rPr>
              <w:t>/</w:t>
            </w:r>
            <w:r>
              <w:rPr>
                <w:rStyle w:val="style4141"/>
                <w:rFonts w:eastAsia="宋体"/>
                <w:color w:val="232323"/>
                <w:sz w:val="20"/>
                <w:szCs w:val="20"/>
              </w:rPr>
              <w:t>ДВС синдрома - клинический мониторинг, повторная оценка через 1-2 дня.</w:t>
            </w:r>
          </w:p>
        </w:tc>
      </w:tr>
      <w:tr>
        <w:tblPrEx/>
        <w:trPr/>
        <w:tc>
          <w:tcPr>
            <w:tcW w:w="1701" w:type="dxa"/>
            <w:tcBorders/>
          </w:tcPr>
          <w:p>
            <w:pPr>
              <w:pStyle w:val="style4140"/>
              <w:spacing w:before="0" w:beforeAutospacing="false" w:after="0" w:afterAutospacing="false"/>
              <w:rPr>
                <w:rStyle w:val="style4141"/>
                <w:rFonts w:eastAsia="宋体"/>
                <w:color w:val="232323"/>
                <w:sz w:val="20"/>
                <w:szCs w:val="20"/>
              </w:rPr>
            </w:pPr>
            <w:r>
              <w:rPr>
                <w:rStyle w:val="style4141"/>
                <w:rFonts w:eastAsia="宋体"/>
                <w:color w:val="232323"/>
                <w:sz w:val="20"/>
                <w:szCs w:val="20"/>
              </w:rPr>
              <w:t>Повышение АЛТ</w:t>
            </w:r>
            <w:r>
              <w:rPr>
                <w:rStyle w:val="style4141"/>
                <w:rFonts w:eastAsia="宋体"/>
                <w:color w:val="232323"/>
                <w:sz w:val="20"/>
                <w:szCs w:val="20"/>
                <w:lang w:val="en-US"/>
              </w:rPr>
              <w:t>/</w:t>
            </w:r>
            <w:r>
              <w:rPr>
                <w:rStyle w:val="style4141"/>
                <w:rFonts w:eastAsia="宋体"/>
                <w:color w:val="232323"/>
                <w:sz w:val="20"/>
                <w:szCs w:val="20"/>
              </w:rPr>
              <w:t>АСТ</w:t>
            </w:r>
          </w:p>
        </w:tc>
        <w:tc>
          <w:tcPr>
            <w:tcW w:w="1985" w:type="dxa"/>
            <w:tcBorders/>
          </w:tcPr>
          <w:p>
            <w:pPr>
              <w:pStyle w:val="style4140"/>
              <w:spacing w:before="0" w:beforeAutospacing="false" w:after="0" w:afterAutospacing="false"/>
              <w:rPr>
                <w:rStyle w:val="style4141"/>
                <w:rFonts w:eastAsia="宋体"/>
                <w:color w:val="232323"/>
                <w:sz w:val="20"/>
                <w:szCs w:val="20"/>
              </w:rPr>
            </w:pPr>
            <w:r>
              <w:rPr>
                <w:rStyle w:val="style4141"/>
                <w:rFonts w:eastAsia="宋体"/>
                <w:color w:val="232323"/>
                <w:sz w:val="20"/>
                <w:szCs w:val="20"/>
              </w:rPr>
              <w:t>Поражение печени.</w:t>
            </w:r>
          </w:p>
          <w:p>
            <w:pPr>
              <w:pStyle w:val="style4140"/>
              <w:spacing w:before="0" w:beforeAutospacing="false" w:after="0" w:afterAutospacing="false"/>
              <w:rPr>
                <w:rStyle w:val="style4141"/>
                <w:rFonts w:eastAsia="宋体"/>
                <w:color w:val="232323"/>
                <w:sz w:val="20"/>
                <w:szCs w:val="20"/>
              </w:rPr>
            </w:pPr>
            <w:r>
              <w:rPr>
                <w:rStyle w:val="style4141"/>
                <w:rFonts w:eastAsia="宋体"/>
                <w:color w:val="232323"/>
                <w:sz w:val="20"/>
                <w:szCs w:val="20"/>
              </w:rPr>
              <w:t xml:space="preserve">Поражение сердца. </w:t>
            </w:r>
          </w:p>
          <w:p>
            <w:pPr>
              <w:pStyle w:val="style4140"/>
              <w:spacing w:before="0" w:beforeAutospacing="false" w:after="0" w:afterAutospacing="false"/>
              <w:rPr>
                <w:rStyle w:val="style4141"/>
                <w:rFonts w:eastAsia="宋体"/>
                <w:color w:val="232323"/>
                <w:sz w:val="20"/>
                <w:szCs w:val="20"/>
              </w:rPr>
            </w:pPr>
            <w:r>
              <w:rPr>
                <w:rStyle w:val="style4141"/>
                <w:rFonts w:eastAsia="宋体"/>
                <w:color w:val="232323"/>
                <w:sz w:val="20"/>
                <w:szCs w:val="20"/>
              </w:rPr>
              <w:t>Неспецифический признак распростран</w:t>
            </w:r>
            <w:r>
              <w:rPr>
                <w:rStyle w:val="style4141"/>
                <w:rFonts w:eastAsia="宋体"/>
                <w:color w:val="232323"/>
                <w:sz w:val="20"/>
                <w:szCs w:val="20"/>
              </w:rPr>
              <w:t>енного органного поражения</w:t>
            </w:r>
          </w:p>
        </w:tc>
        <w:tc>
          <w:tcPr>
            <w:tcW w:w="3118" w:type="dxa"/>
            <w:tcBorders/>
          </w:tcPr>
          <w:p>
            <w:pPr>
              <w:pStyle w:val="style4140"/>
              <w:spacing w:before="0" w:beforeAutospacing="false" w:after="0" w:afterAutospacing="false"/>
              <w:rPr>
                <w:rStyle w:val="style4141"/>
                <w:rFonts w:eastAsia="宋体"/>
                <w:color w:val="232323"/>
                <w:sz w:val="20"/>
                <w:szCs w:val="20"/>
              </w:rPr>
            </w:pPr>
            <w:r>
              <w:rPr>
                <w:rStyle w:val="style4141"/>
                <w:rFonts w:eastAsia="宋体"/>
                <w:color w:val="232323"/>
                <w:sz w:val="20"/>
                <w:szCs w:val="20"/>
                <w:u w:val="single"/>
              </w:rPr>
              <w:t>Клиническая оценка:</w:t>
            </w:r>
            <w:r>
              <w:rPr>
                <w:rStyle w:val="style4141"/>
                <w:rFonts w:eastAsia="宋体"/>
                <w:color w:val="232323"/>
                <w:sz w:val="20"/>
                <w:szCs w:val="20"/>
              </w:rPr>
              <w:t xml:space="preserve"> Тяжесть состояния, клинические признаки поражения печени</w:t>
            </w:r>
            <w:r>
              <w:rPr>
                <w:rStyle w:val="style4141"/>
                <w:rFonts w:eastAsia="宋体"/>
                <w:color w:val="232323"/>
                <w:sz w:val="20"/>
                <w:szCs w:val="20"/>
              </w:rPr>
              <w:t>/</w:t>
            </w:r>
            <w:r>
              <w:rPr>
                <w:rStyle w:val="style4141"/>
                <w:rFonts w:eastAsia="宋体"/>
                <w:color w:val="232323"/>
                <w:sz w:val="20"/>
                <w:szCs w:val="20"/>
              </w:rPr>
              <w:t xml:space="preserve">сердца, решение о </w:t>
            </w:r>
            <w:r>
              <w:rPr>
                <w:rStyle w:val="style4141"/>
                <w:rFonts w:eastAsia="宋体"/>
                <w:color w:val="232323"/>
                <w:sz w:val="20"/>
                <w:szCs w:val="20"/>
              </w:rPr>
              <w:t>дообследовании</w:t>
            </w:r>
            <w:r>
              <w:rPr>
                <w:rStyle w:val="style4141"/>
                <w:rFonts w:eastAsia="宋体"/>
                <w:color w:val="232323"/>
                <w:sz w:val="20"/>
                <w:szCs w:val="20"/>
              </w:rPr>
              <w:t>.</w:t>
            </w:r>
          </w:p>
          <w:p>
            <w:pPr>
              <w:pStyle w:val="style4140"/>
              <w:spacing w:before="0" w:beforeAutospacing="false" w:after="0" w:afterAutospacing="false"/>
              <w:rPr>
                <w:rStyle w:val="style4141"/>
                <w:rFonts w:eastAsia="宋体"/>
                <w:color w:val="232323"/>
                <w:sz w:val="20"/>
                <w:szCs w:val="20"/>
                <w:u w:val="single"/>
              </w:rPr>
            </w:pPr>
            <w:r>
              <w:rPr>
                <w:rStyle w:val="style4141"/>
                <w:rFonts w:eastAsia="宋体"/>
                <w:color w:val="232323"/>
                <w:sz w:val="20"/>
                <w:szCs w:val="20"/>
                <w:u w:val="single"/>
              </w:rPr>
              <w:t>Выполнить недостающие:</w:t>
            </w:r>
          </w:p>
          <w:p>
            <w:pPr>
              <w:pStyle w:val="style4140"/>
              <w:spacing w:before="0" w:beforeAutospacing="false" w:after="0" w:afterAutospacing="false"/>
              <w:rPr>
                <w:rStyle w:val="style4141"/>
                <w:rFonts w:eastAsia="宋体"/>
                <w:color w:val="232323"/>
                <w:sz w:val="20"/>
                <w:szCs w:val="20"/>
              </w:rPr>
            </w:pPr>
            <w:r>
              <w:rPr>
                <w:rStyle w:val="style4141"/>
                <w:rFonts w:eastAsia="宋体"/>
                <w:color w:val="232323"/>
                <w:sz w:val="20"/>
                <w:szCs w:val="20"/>
              </w:rPr>
              <w:t xml:space="preserve">Общий билирубин, альбумин, мочевина, </w:t>
            </w:r>
            <w:r>
              <w:rPr>
                <w:rStyle w:val="style4141"/>
                <w:rFonts w:eastAsia="宋体"/>
                <w:color w:val="232323"/>
                <w:sz w:val="20"/>
                <w:szCs w:val="20"/>
              </w:rPr>
              <w:t>коагулограмма</w:t>
            </w:r>
            <w:r>
              <w:rPr>
                <w:rStyle w:val="style4141"/>
                <w:rFonts w:eastAsia="宋体"/>
                <w:color w:val="232323"/>
                <w:sz w:val="20"/>
                <w:szCs w:val="20"/>
              </w:rPr>
              <w:t xml:space="preserve"> (включая фибриноген), </w:t>
            </w:r>
            <w:r>
              <w:rPr>
                <w:rStyle w:val="style4141"/>
                <w:rFonts w:eastAsia="宋体"/>
                <w:color w:val="232323"/>
                <w:sz w:val="20"/>
                <w:szCs w:val="20"/>
              </w:rPr>
              <w:t>кардиомаркеры</w:t>
            </w:r>
            <w:r>
              <w:rPr>
                <w:rStyle w:val="style4141"/>
                <w:rFonts w:eastAsia="宋体"/>
                <w:color w:val="232323"/>
                <w:sz w:val="20"/>
                <w:szCs w:val="20"/>
              </w:rPr>
              <w:t xml:space="preserve"> (КК-МВ, Тропонин </w:t>
            </w:r>
            <w:r>
              <w:rPr>
                <w:rStyle w:val="style4141"/>
                <w:rFonts w:eastAsia="宋体"/>
                <w:color w:val="232323"/>
                <w:sz w:val="20"/>
                <w:szCs w:val="20"/>
                <w:lang w:val="en-US"/>
              </w:rPr>
              <w:t>I</w:t>
            </w:r>
            <w:r>
              <w:rPr>
                <w:rStyle w:val="style4141"/>
                <w:rFonts w:eastAsia="宋体"/>
                <w:color w:val="232323"/>
                <w:sz w:val="20"/>
                <w:szCs w:val="20"/>
              </w:rPr>
              <w:t>, миоглобин).</w:t>
            </w:r>
          </w:p>
          <w:p>
            <w:pPr>
              <w:pStyle w:val="style4140"/>
              <w:spacing w:before="0" w:beforeAutospacing="false" w:after="0" w:afterAutospacing="false"/>
              <w:rPr>
                <w:rStyle w:val="style4141"/>
                <w:rFonts w:eastAsia="宋体"/>
                <w:color w:val="232323"/>
                <w:sz w:val="20"/>
                <w:szCs w:val="20"/>
              </w:rPr>
            </w:pPr>
            <w:r>
              <w:rPr>
                <w:rStyle w:val="style4141"/>
                <w:rFonts w:eastAsia="宋体"/>
                <w:color w:val="232323"/>
                <w:sz w:val="20"/>
                <w:szCs w:val="20"/>
              </w:rPr>
              <w:t>Расчёт</w:t>
            </w:r>
            <w:r>
              <w:rPr>
                <w:rStyle w:val="style4141"/>
                <w:rFonts w:eastAsia="宋体"/>
                <w:color w:val="232323"/>
                <w:sz w:val="20"/>
                <w:szCs w:val="20"/>
              </w:rPr>
              <w:t xml:space="preserve"> коэффициента </w:t>
            </w:r>
            <w:r>
              <w:rPr>
                <w:rStyle w:val="style4141"/>
                <w:rFonts w:eastAsia="宋体"/>
                <w:color w:val="232323"/>
                <w:sz w:val="20"/>
                <w:szCs w:val="20"/>
              </w:rPr>
              <w:t>деРитиса</w:t>
            </w:r>
            <w:r>
              <w:rPr>
                <w:rStyle w:val="style4141"/>
                <w:rFonts w:eastAsia="宋体"/>
                <w:color w:val="232323"/>
                <w:sz w:val="20"/>
                <w:szCs w:val="20"/>
              </w:rPr>
              <w:t>.</w:t>
            </w:r>
          </w:p>
          <w:p>
            <w:pPr>
              <w:pStyle w:val="style4140"/>
              <w:spacing w:before="0" w:beforeAutospacing="false" w:after="0" w:afterAutospacing="false"/>
              <w:rPr>
                <w:rStyle w:val="style4141"/>
                <w:rFonts w:eastAsia="宋体"/>
                <w:color w:val="232323"/>
                <w:sz w:val="20"/>
                <w:szCs w:val="20"/>
              </w:rPr>
            </w:pPr>
            <w:r>
              <w:rPr>
                <w:rStyle w:val="style4141"/>
                <w:rFonts w:eastAsia="宋体"/>
                <w:color w:val="232323"/>
                <w:sz w:val="20"/>
                <w:szCs w:val="20"/>
              </w:rPr>
              <w:t>ЭКГ, ЭХО-КГ.</w:t>
            </w:r>
          </w:p>
          <w:p>
            <w:pPr>
              <w:pStyle w:val="style4140"/>
              <w:spacing w:before="0" w:beforeAutospacing="false" w:after="0" w:afterAutospacing="false"/>
              <w:rPr>
                <w:rStyle w:val="style4141"/>
                <w:rFonts w:eastAsia="宋体"/>
                <w:color w:val="232323"/>
                <w:sz w:val="20"/>
                <w:szCs w:val="20"/>
              </w:rPr>
            </w:pPr>
          </w:p>
        </w:tc>
        <w:tc>
          <w:tcPr>
            <w:tcW w:w="2552" w:type="dxa"/>
            <w:tcBorders/>
          </w:tcPr>
          <w:p>
            <w:pPr>
              <w:pStyle w:val="style4140"/>
              <w:spacing w:before="0" w:beforeAutospacing="false" w:after="0" w:afterAutospacing="false"/>
              <w:rPr>
                <w:rStyle w:val="style4141"/>
                <w:rFonts w:eastAsia="宋体"/>
                <w:color w:val="232323"/>
                <w:sz w:val="20"/>
                <w:szCs w:val="20"/>
              </w:rPr>
            </w:pPr>
            <w:r>
              <w:rPr>
                <w:rStyle w:val="style4141"/>
                <w:rFonts w:eastAsia="宋体"/>
                <w:color w:val="232323"/>
                <w:sz w:val="20"/>
                <w:szCs w:val="20"/>
              </w:rPr>
              <w:t xml:space="preserve">1. Признаки органной дисфункции - коррекция терапии, при наличии показаний - перевод в ОРИТ. </w:t>
            </w:r>
          </w:p>
          <w:p>
            <w:pPr>
              <w:pStyle w:val="style4140"/>
              <w:spacing w:before="0" w:beforeAutospacing="false" w:after="0" w:afterAutospacing="false"/>
              <w:rPr>
                <w:rStyle w:val="style4141"/>
                <w:rFonts w:eastAsia="宋体"/>
                <w:color w:val="232323"/>
                <w:sz w:val="20"/>
                <w:szCs w:val="20"/>
              </w:rPr>
            </w:pPr>
            <w:r>
              <w:rPr>
                <w:rStyle w:val="style4141"/>
                <w:rFonts w:eastAsia="宋体"/>
                <w:color w:val="232323"/>
                <w:sz w:val="20"/>
                <w:szCs w:val="20"/>
              </w:rPr>
              <w:t>2. Отсутствие признаков органной дисфункции - клинический мониторинг, повторная оценка через 1-2 дня.</w:t>
            </w:r>
          </w:p>
          <w:p>
            <w:pPr>
              <w:pStyle w:val="style4140"/>
              <w:spacing w:before="0" w:beforeAutospacing="false" w:after="0" w:afterAutospacing="false"/>
              <w:rPr>
                <w:rStyle w:val="style4141"/>
                <w:rFonts w:eastAsia="宋体"/>
                <w:color w:val="232323"/>
                <w:sz w:val="20"/>
                <w:szCs w:val="20"/>
              </w:rPr>
            </w:pPr>
          </w:p>
        </w:tc>
      </w:tr>
      <w:tr>
        <w:tblPrEx/>
        <w:trPr>
          <w:trHeight w:val="2837" w:hRule="atLeast"/>
        </w:trPr>
        <w:tc>
          <w:tcPr>
            <w:tcW w:w="1701" w:type="dxa"/>
            <w:tcBorders/>
          </w:tcPr>
          <w:p>
            <w:pPr>
              <w:pStyle w:val="style4140"/>
              <w:spacing w:before="0" w:beforeAutospacing="false" w:after="0" w:afterAutospacing="false"/>
              <w:rPr>
                <w:rStyle w:val="style4141"/>
                <w:rFonts w:eastAsia="宋体"/>
                <w:color w:val="232323"/>
                <w:sz w:val="20"/>
                <w:szCs w:val="20"/>
              </w:rPr>
            </w:pPr>
            <w:r>
              <w:rPr>
                <w:rStyle w:val="style4141"/>
                <w:rFonts w:eastAsia="宋体"/>
                <w:color w:val="232323"/>
                <w:sz w:val="20"/>
                <w:szCs w:val="20"/>
              </w:rPr>
              <w:t xml:space="preserve">Повышение КК-МВ, </w:t>
            </w:r>
            <w:r>
              <w:rPr>
                <w:rStyle w:val="style4141"/>
                <w:rFonts w:eastAsia="宋体"/>
                <w:color w:val="232323"/>
                <w:sz w:val="20"/>
                <w:szCs w:val="20"/>
              </w:rPr>
              <w:t>тропонина</w:t>
            </w:r>
            <w:r>
              <w:rPr>
                <w:rStyle w:val="style4141"/>
                <w:rFonts w:eastAsia="宋体"/>
                <w:color w:val="232323"/>
                <w:sz w:val="20"/>
                <w:szCs w:val="20"/>
              </w:rPr>
              <w:t xml:space="preserve"> </w:t>
            </w:r>
            <w:r>
              <w:rPr>
                <w:rStyle w:val="style4141"/>
                <w:rFonts w:eastAsia="宋体"/>
                <w:color w:val="232323"/>
                <w:sz w:val="20"/>
                <w:szCs w:val="20"/>
                <w:lang w:val="en-US"/>
              </w:rPr>
              <w:t>I</w:t>
            </w:r>
            <w:r>
              <w:rPr>
                <w:rStyle w:val="style4141"/>
                <w:rFonts w:eastAsia="宋体"/>
                <w:color w:val="232323"/>
                <w:sz w:val="20"/>
                <w:szCs w:val="20"/>
              </w:rPr>
              <w:t>, миоглобина</w:t>
            </w:r>
          </w:p>
        </w:tc>
        <w:tc>
          <w:tcPr>
            <w:tcW w:w="1985" w:type="dxa"/>
            <w:tcBorders/>
          </w:tcPr>
          <w:p>
            <w:pPr>
              <w:pStyle w:val="style4140"/>
              <w:spacing w:before="0" w:beforeAutospacing="false" w:after="0" w:afterAutospacing="false"/>
              <w:rPr>
                <w:rStyle w:val="style4141"/>
                <w:rFonts w:eastAsia="宋体"/>
                <w:color w:val="232323"/>
                <w:sz w:val="20"/>
                <w:szCs w:val="20"/>
              </w:rPr>
            </w:pPr>
            <w:r>
              <w:rPr>
                <w:rStyle w:val="style4141"/>
                <w:rFonts w:eastAsia="宋体"/>
                <w:color w:val="232323"/>
                <w:sz w:val="20"/>
                <w:szCs w:val="20"/>
              </w:rPr>
              <w:t>Умеренное повышение – неспецифический признак.</w:t>
            </w:r>
          </w:p>
          <w:p>
            <w:pPr>
              <w:pStyle w:val="style4140"/>
              <w:spacing w:before="0" w:beforeAutospacing="false" w:after="0" w:afterAutospacing="false"/>
              <w:rPr>
                <w:rStyle w:val="style4141"/>
                <w:rFonts w:eastAsia="宋体"/>
                <w:color w:val="232323"/>
                <w:sz w:val="20"/>
                <w:szCs w:val="20"/>
                <w:lang w:val="en-US"/>
              </w:rPr>
            </w:pPr>
            <w:r>
              <w:rPr>
                <w:rStyle w:val="style4141"/>
                <w:rFonts w:eastAsia="宋体"/>
                <w:color w:val="232323"/>
                <w:sz w:val="20"/>
                <w:szCs w:val="20"/>
              </w:rPr>
              <w:t>Значитель</w:t>
            </w:r>
            <w:r>
              <w:rPr>
                <w:rStyle w:val="style4141"/>
                <w:rFonts w:eastAsia="宋体"/>
                <w:color w:val="232323"/>
                <w:sz w:val="20"/>
                <w:szCs w:val="20"/>
              </w:rPr>
              <w:t xml:space="preserve">ное повышение </w:t>
            </w:r>
            <w:r>
              <w:rPr>
                <w:rStyle w:val="style4141"/>
                <w:rFonts w:eastAsia="宋体"/>
                <w:color w:val="232323"/>
                <w:sz w:val="20"/>
                <w:szCs w:val="20"/>
              </w:rPr>
              <w:t>-п</w:t>
            </w:r>
            <w:r>
              <w:rPr>
                <w:rStyle w:val="style4141"/>
                <w:rFonts w:eastAsia="宋体"/>
                <w:color w:val="232323"/>
                <w:sz w:val="20"/>
                <w:szCs w:val="20"/>
              </w:rPr>
              <w:t>оражение сердца</w:t>
            </w:r>
          </w:p>
        </w:tc>
        <w:tc>
          <w:tcPr>
            <w:tcW w:w="3118" w:type="dxa"/>
            <w:tcBorders/>
          </w:tcPr>
          <w:p>
            <w:pPr>
              <w:pStyle w:val="style4140"/>
              <w:spacing w:before="0" w:beforeAutospacing="false" w:after="0" w:afterAutospacing="false"/>
              <w:rPr>
                <w:rStyle w:val="style4141"/>
                <w:rFonts w:eastAsia="宋体"/>
                <w:color w:val="232323"/>
                <w:sz w:val="20"/>
                <w:szCs w:val="20"/>
              </w:rPr>
            </w:pPr>
            <w:r>
              <w:rPr>
                <w:rStyle w:val="style4141"/>
                <w:rFonts w:eastAsia="宋体"/>
                <w:color w:val="232323"/>
                <w:sz w:val="20"/>
                <w:szCs w:val="20"/>
              </w:rPr>
              <w:t xml:space="preserve">Вне зависимости от степени увеличения - </w:t>
            </w:r>
            <w:r>
              <w:rPr>
                <w:rStyle w:val="style4141"/>
                <w:rFonts w:eastAsia="宋体"/>
                <w:color w:val="232323"/>
                <w:sz w:val="20"/>
                <w:szCs w:val="20"/>
                <w:u w:val="single"/>
              </w:rPr>
              <w:t>клиническая оценка:</w:t>
            </w:r>
            <w:r>
              <w:rPr>
                <w:rStyle w:val="style4141"/>
                <w:rFonts w:eastAsia="宋体"/>
                <w:color w:val="232323"/>
                <w:sz w:val="20"/>
                <w:szCs w:val="20"/>
              </w:rPr>
              <w:t xml:space="preserve"> Тяжесть состояния, клинические признаки поражения сердца, решение о </w:t>
            </w:r>
            <w:r>
              <w:rPr>
                <w:rStyle w:val="style4141"/>
                <w:rFonts w:eastAsia="宋体"/>
                <w:color w:val="232323"/>
                <w:sz w:val="20"/>
                <w:szCs w:val="20"/>
              </w:rPr>
              <w:t>дообследовании</w:t>
            </w:r>
            <w:r>
              <w:rPr>
                <w:rStyle w:val="style4141"/>
                <w:rFonts w:eastAsia="宋体"/>
                <w:color w:val="232323"/>
                <w:sz w:val="20"/>
                <w:szCs w:val="20"/>
              </w:rPr>
              <w:t>.</w:t>
            </w:r>
          </w:p>
          <w:p>
            <w:pPr>
              <w:pStyle w:val="style4140"/>
              <w:spacing w:before="0" w:beforeAutospacing="false" w:after="0" w:afterAutospacing="false"/>
              <w:rPr>
                <w:rStyle w:val="style4141"/>
                <w:rFonts w:eastAsia="宋体"/>
                <w:color w:val="232323"/>
                <w:sz w:val="20"/>
                <w:szCs w:val="20"/>
                <w:u w:val="single"/>
              </w:rPr>
            </w:pPr>
            <w:r>
              <w:rPr>
                <w:rStyle w:val="style4141"/>
                <w:rFonts w:eastAsia="宋体"/>
                <w:color w:val="232323"/>
                <w:sz w:val="20"/>
                <w:szCs w:val="20"/>
                <w:u w:val="single"/>
              </w:rPr>
              <w:t>Выполнить недостающие:</w:t>
            </w:r>
          </w:p>
          <w:p>
            <w:pPr>
              <w:pStyle w:val="style4140"/>
              <w:spacing w:before="0" w:beforeAutospacing="false" w:after="0" w:afterAutospacing="false"/>
              <w:rPr>
                <w:rStyle w:val="style4141"/>
                <w:rFonts w:eastAsia="宋体"/>
                <w:color w:val="232323"/>
                <w:sz w:val="20"/>
                <w:szCs w:val="20"/>
              </w:rPr>
            </w:pPr>
            <w:r>
              <w:rPr>
                <w:rStyle w:val="style4141"/>
                <w:rFonts w:eastAsia="宋体"/>
                <w:color w:val="232323"/>
                <w:sz w:val="20"/>
                <w:szCs w:val="20"/>
              </w:rPr>
              <w:t>Кардиомаркеры</w:t>
            </w:r>
            <w:r>
              <w:rPr>
                <w:rStyle w:val="style4141"/>
                <w:rFonts w:eastAsia="宋体"/>
                <w:color w:val="232323"/>
                <w:sz w:val="20"/>
                <w:szCs w:val="20"/>
              </w:rPr>
              <w:t xml:space="preserve"> (КК-МВ, </w:t>
            </w:r>
            <w:r>
              <w:rPr>
                <w:rStyle w:val="style4141"/>
                <w:rFonts w:eastAsia="宋体"/>
                <w:color w:val="232323"/>
                <w:sz w:val="20"/>
                <w:szCs w:val="20"/>
              </w:rPr>
              <w:t>Тропонин</w:t>
            </w:r>
            <w:r>
              <w:rPr>
                <w:rStyle w:val="style4141"/>
                <w:rFonts w:eastAsia="宋体"/>
                <w:color w:val="232323"/>
                <w:sz w:val="20"/>
                <w:szCs w:val="20"/>
              </w:rPr>
              <w:t xml:space="preserve"> </w:t>
            </w:r>
            <w:r>
              <w:rPr>
                <w:rStyle w:val="style4141"/>
                <w:rFonts w:eastAsia="宋体"/>
                <w:color w:val="232323"/>
                <w:sz w:val="20"/>
                <w:szCs w:val="20"/>
                <w:lang w:val="en-US"/>
              </w:rPr>
              <w:t>I</w:t>
            </w:r>
            <w:r>
              <w:rPr>
                <w:rStyle w:val="style4141"/>
                <w:rFonts w:eastAsia="宋体"/>
                <w:color w:val="232323"/>
                <w:sz w:val="20"/>
                <w:szCs w:val="20"/>
              </w:rPr>
              <w:t>, миоглобин, АСТ).</w:t>
            </w:r>
          </w:p>
          <w:p>
            <w:pPr>
              <w:pStyle w:val="style4140"/>
              <w:spacing w:before="0" w:beforeAutospacing="false" w:after="0" w:afterAutospacing="false"/>
              <w:rPr>
                <w:rStyle w:val="style4141"/>
                <w:rFonts w:eastAsia="宋体"/>
                <w:color w:val="232323"/>
                <w:sz w:val="20"/>
                <w:szCs w:val="20"/>
              </w:rPr>
            </w:pPr>
            <w:r>
              <w:rPr>
                <w:rStyle w:val="style4141"/>
                <w:rFonts w:eastAsia="宋体"/>
                <w:color w:val="232323"/>
                <w:sz w:val="20"/>
                <w:szCs w:val="20"/>
              </w:rPr>
              <w:t>ЭКГ, ЭХО-КГ.</w:t>
            </w:r>
          </w:p>
        </w:tc>
        <w:tc>
          <w:tcPr>
            <w:tcW w:w="2552" w:type="dxa"/>
            <w:tcBorders/>
          </w:tcPr>
          <w:p>
            <w:pPr>
              <w:pStyle w:val="style4140"/>
              <w:spacing w:before="0" w:beforeAutospacing="false" w:after="0" w:afterAutospacing="false"/>
              <w:rPr>
                <w:rStyle w:val="style4141"/>
                <w:rFonts w:eastAsia="宋体"/>
                <w:color w:val="232323"/>
                <w:sz w:val="20"/>
                <w:szCs w:val="20"/>
              </w:rPr>
            </w:pPr>
            <w:r>
              <w:rPr>
                <w:rStyle w:val="style4141"/>
                <w:rFonts w:eastAsia="宋体"/>
                <w:color w:val="232323"/>
                <w:sz w:val="20"/>
                <w:szCs w:val="20"/>
              </w:rPr>
              <w:t xml:space="preserve">1. Признаки органной дисфункции - коррекция терапии, при наличии показаний - перевод в ОРИТ. </w:t>
            </w:r>
          </w:p>
          <w:p>
            <w:pPr>
              <w:pStyle w:val="style4140"/>
              <w:spacing w:before="0" w:beforeAutospacing="false" w:after="0" w:afterAutospacing="false"/>
              <w:rPr>
                <w:rStyle w:val="style4141"/>
                <w:rFonts w:eastAsia="宋体"/>
                <w:color w:val="232323"/>
                <w:sz w:val="20"/>
                <w:szCs w:val="20"/>
              </w:rPr>
            </w:pPr>
            <w:r>
              <w:rPr>
                <w:rStyle w:val="style4141"/>
                <w:rFonts w:eastAsia="宋体"/>
                <w:color w:val="232323"/>
                <w:sz w:val="20"/>
                <w:szCs w:val="20"/>
              </w:rPr>
              <w:t>2. Отсутствие признаков органной дисфункции - клинический мониторинг, повторная оценка через 1-2 дня.</w:t>
            </w:r>
          </w:p>
        </w:tc>
      </w:tr>
      <w:tr>
        <w:tblPrEx/>
        <w:trPr/>
        <w:tc>
          <w:tcPr>
            <w:tcW w:w="1701" w:type="dxa"/>
            <w:tcBorders/>
          </w:tcPr>
          <w:p>
            <w:pPr>
              <w:pStyle w:val="style4140"/>
              <w:spacing w:before="0" w:beforeAutospacing="false" w:after="0" w:afterAutospacing="false"/>
              <w:rPr>
                <w:rStyle w:val="style4141"/>
                <w:rFonts w:eastAsia="宋体"/>
                <w:color w:val="232323"/>
                <w:sz w:val="20"/>
                <w:szCs w:val="20"/>
              </w:rPr>
            </w:pPr>
            <w:r>
              <w:rPr>
                <w:rStyle w:val="style4141"/>
                <w:rFonts w:eastAsia="宋体"/>
                <w:color w:val="232323"/>
                <w:sz w:val="20"/>
                <w:szCs w:val="20"/>
              </w:rPr>
              <w:t>Снижение альбумина</w:t>
            </w:r>
          </w:p>
        </w:tc>
        <w:tc>
          <w:tcPr>
            <w:tcW w:w="1985" w:type="dxa"/>
            <w:tcBorders/>
          </w:tcPr>
          <w:p>
            <w:pPr>
              <w:pStyle w:val="style4140"/>
              <w:spacing w:before="0" w:beforeAutospacing="false" w:after="0" w:afterAutospacing="false"/>
              <w:rPr>
                <w:rStyle w:val="style4141"/>
                <w:rFonts w:eastAsia="宋体"/>
                <w:color w:val="232323"/>
                <w:sz w:val="20"/>
                <w:szCs w:val="20"/>
                <w:lang w:val="en-US"/>
              </w:rPr>
            </w:pPr>
            <w:r>
              <w:rPr>
                <w:rStyle w:val="style4141"/>
                <w:rFonts w:eastAsia="宋体"/>
                <w:color w:val="232323"/>
                <w:sz w:val="20"/>
                <w:szCs w:val="20"/>
              </w:rPr>
              <w:t>Поражение печени</w:t>
            </w:r>
          </w:p>
        </w:tc>
        <w:tc>
          <w:tcPr>
            <w:tcW w:w="3118" w:type="dxa"/>
            <w:tcBorders/>
          </w:tcPr>
          <w:p>
            <w:pPr>
              <w:pStyle w:val="style4140"/>
              <w:spacing w:before="0" w:beforeAutospacing="false" w:after="0" w:afterAutospacing="false"/>
              <w:rPr>
                <w:rStyle w:val="style4141"/>
                <w:rFonts w:eastAsia="宋体"/>
                <w:color w:val="232323"/>
                <w:sz w:val="20"/>
                <w:szCs w:val="20"/>
              </w:rPr>
            </w:pPr>
            <w:r>
              <w:rPr>
                <w:rStyle w:val="style4141"/>
                <w:rFonts w:eastAsia="宋体"/>
                <w:color w:val="232323"/>
                <w:sz w:val="20"/>
                <w:szCs w:val="20"/>
                <w:u w:val="single"/>
              </w:rPr>
              <w:t>Клиническая оценка:</w:t>
            </w:r>
            <w:r>
              <w:rPr>
                <w:rStyle w:val="style4141"/>
                <w:rFonts w:eastAsia="宋体"/>
                <w:color w:val="232323"/>
                <w:sz w:val="20"/>
                <w:szCs w:val="20"/>
              </w:rPr>
              <w:t xml:space="preserve"> Тяжесть состояния, клинические признаки поражения печени\сердца, решение о дообследовании.</w:t>
            </w:r>
          </w:p>
          <w:p>
            <w:pPr>
              <w:pStyle w:val="style4140"/>
              <w:spacing w:before="0" w:beforeAutospacing="false" w:after="0" w:afterAutospacing="false"/>
              <w:rPr>
                <w:rStyle w:val="style4141"/>
                <w:rFonts w:eastAsia="宋体"/>
                <w:color w:val="232323"/>
                <w:sz w:val="20"/>
                <w:szCs w:val="20"/>
                <w:u w:val="single"/>
              </w:rPr>
            </w:pPr>
            <w:r>
              <w:rPr>
                <w:rStyle w:val="style4141"/>
                <w:rFonts w:eastAsia="宋体"/>
                <w:color w:val="232323"/>
                <w:sz w:val="20"/>
                <w:szCs w:val="20"/>
                <w:u w:val="single"/>
              </w:rPr>
              <w:t>Выполнить недостающие:</w:t>
            </w:r>
          </w:p>
          <w:p>
            <w:pPr>
              <w:pStyle w:val="style4140"/>
              <w:spacing w:before="0" w:beforeAutospacing="false" w:after="0" w:afterAutospacing="false"/>
              <w:rPr>
                <w:rStyle w:val="style4141"/>
                <w:rFonts w:eastAsia="宋体"/>
                <w:color w:val="232323"/>
                <w:sz w:val="20"/>
                <w:szCs w:val="20"/>
              </w:rPr>
            </w:pPr>
            <w:r>
              <w:rPr>
                <w:rStyle w:val="style4141"/>
                <w:rFonts w:eastAsia="宋体"/>
                <w:color w:val="232323"/>
                <w:sz w:val="20"/>
                <w:szCs w:val="20"/>
              </w:rPr>
              <w:t xml:space="preserve">Общий билирубин, коагулограмма (включая фибриноген), мочевина, расчёт коэффициента </w:t>
            </w:r>
            <w:r>
              <w:rPr>
                <w:rStyle w:val="style4141"/>
                <w:rFonts w:eastAsia="宋体"/>
                <w:color w:val="232323"/>
                <w:sz w:val="20"/>
                <w:szCs w:val="20"/>
              </w:rPr>
              <w:t>деРитиса</w:t>
            </w:r>
            <w:r>
              <w:rPr>
                <w:rStyle w:val="style4141"/>
                <w:rFonts w:eastAsia="宋体"/>
                <w:color w:val="232323"/>
                <w:sz w:val="20"/>
                <w:szCs w:val="20"/>
              </w:rPr>
              <w:t>.</w:t>
            </w:r>
          </w:p>
        </w:tc>
        <w:tc>
          <w:tcPr>
            <w:tcW w:w="2552" w:type="dxa"/>
            <w:tcBorders/>
          </w:tcPr>
          <w:p>
            <w:pPr>
              <w:pStyle w:val="style4140"/>
              <w:spacing w:before="0" w:beforeAutospacing="false" w:after="0" w:afterAutospacing="false"/>
              <w:rPr>
                <w:rStyle w:val="style4141"/>
                <w:rFonts w:eastAsia="宋体"/>
                <w:color w:val="232323"/>
                <w:sz w:val="20"/>
                <w:szCs w:val="20"/>
              </w:rPr>
            </w:pPr>
            <w:r>
              <w:rPr>
                <w:rStyle w:val="style4141"/>
                <w:rFonts w:eastAsia="宋体"/>
                <w:color w:val="232323"/>
                <w:sz w:val="20"/>
                <w:szCs w:val="20"/>
              </w:rPr>
              <w:t xml:space="preserve">1. Признаки органной дисфункции - коррекция терапии, при наличии показаний - перевод в ОРИТ. </w:t>
            </w:r>
          </w:p>
          <w:p>
            <w:pPr>
              <w:pStyle w:val="style4140"/>
              <w:spacing w:before="0" w:beforeAutospacing="false" w:after="0" w:afterAutospacing="false"/>
              <w:rPr>
                <w:rStyle w:val="style4141"/>
                <w:rFonts w:eastAsia="宋体"/>
                <w:color w:val="232323"/>
                <w:sz w:val="20"/>
                <w:szCs w:val="20"/>
              </w:rPr>
            </w:pPr>
            <w:r>
              <w:rPr>
                <w:rStyle w:val="style4141"/>
                <w:rFonts w:eastAsia="宋体"/>
                <w:color w:val="232323"/>
                <w:sz w:val="20"/>
                <w:szCs w:val="20"/>
              </w:rPr>
              <w:t>2. Отсутствие признаков органной дисфункции - клинический мониторинг, повторная оценка через 1-2 дня.</w:t>
            </w:r>
          </w:p>
        </w:tc>
      </w:tr>
      <w:tr>
        <w:tblPrEx/>
        <w:trPr/>
        <w:tc>
          <w:tcPr>
            <w:tcW w:w="1701" w:type="dxa"/>
            <w:tcBorders/>
          </w:tcPr>
          <w:p>
            <w:pPr>
              <w:pStyle w:val="style4140"/>
              <w:spacing w:before="0" w:beforeAutospacing="false" w:after="0" w:afterAutospacing="false"/>
              <w:rPr>
                <w:rStyle w:val="style4141"/>
                <w:rFonts w:eastAsia="宋体"/>
                <w:color w:val="232323"/>
                <w:sz w:val="20"/>
                <w:szCs w:val="20"/>
              </w:rPr>
            </w:pPr>
            <w:r>
              <w:rPr>
                <w:rStyle w:val="style4141"/>
                <w:rFonts w:eastAsia="宋体"/>
                <w:color w:val="232323"/>
                <w:sz w:val="20"/>
                <w:szCs w:val="20"/>
              </w:rPr>
              <w:t>Увеличение креатинина</w:t>
            </w:r>
          </w:p>
        </w:tc>
        <w:tc>
          <w:tcPr>
            <w:tcW w:w="1985" w:type="dxa"/>
            <w:tcBorders/>
          </w:tcPr>
          <w:p>
            <w:pPr>
              <w:pStyle w:val="style4140"/>
              <w:spacing w:before="0" w:beforeAutospacing="false" w:after="0" w:afterAutospacing="false"/>
              <w:rPr>
                <w:rStyle w:val="style4141"/>
                <w:rFonts w:eastAsia="宋体"/>
                <w:color w:val="232323"/>
                <w:sz w:val="20"/>
                <w:szCs w:val="20"/>
              </w:rPr>
            </w:pPr>
            <w:r>
              <w:rPr>
                <w:rStyle w:val="style4141"/>
                <w:rFonts w:eastAsia="宋体"/>
                <w:color w:val="232323"/>
                <w:sz w:val="20"/>
                <w:szCs w:val="20"/>
              </w:rPr>
              <w:t>Поражение почек</w:t>
            </w:r>
          </w:p>
        </w:tc>
        <w:tc>
          <w:tcPr>
            <w:tcW w:w="3118" w:type="dxa"/>
            <w:tcBorders/>
          </w:tcPr>
          <w:p>
            <w:pPr>
              <w:pStyle w:val="style4140"/>
              <w:spacing w:before="0" w:beforeAutospacing="false" w:after="0" w:afterAutospacing="false"/>
              <w:rPr>
                <w:rStyle w:val="style4141"/>
                <w:rFonts w:eastAsia="宋体"/>
                <w:color w:val="232323"/>
                <w:sz w:val="20"/>
                <w:szCs w:val="20"/>
              </w:rPr>
            </w:pPr>
            <w:r>
              <w:rPr>
                <w:rStyle w:val="style4141"/>
                <w:rFonts w:eastAsia="宋体"/>
                <w:color w:val="232323"/>
                <w:sz w:val="20"/>
                <w:szCs w:val="20"/>
                <w:u w:val="single"/>
              </w:rPr>
              <w:t>Клиническая оценка:</w:t>
            </w:r>
            <w:r>
              <w:rPr>
                <w:rStyle w:val="style4141"/>
                <w:rFonts w:eastAsia="宋体"/>
                <w:color w:val="232323"/>
                <w:sz w:val="20"/>
                <w:szCs w:val="20"/>
              </w:rPr>
              <w:t xml:space="preserve"> Тяжесть состояния, клинические признаки поражения почек, оценка диуреза (при наличии предшествующего определения </w:t>
            </w:r>
            <w:r>
              <w:rPr>
                <w:rStyle w:val="style4141"/>
                <w:rFonts w:eastAsia="宋体"/>
                <w:color w:val="232323"/>
                <w:sz w:val="20"/>
                <w:szCs w:val="20"/>
              </w:rPr>
              <w:t>креатинина</w:t>
            </w:r>
            <w:r>
              <w:rPr>
                <w:rStyle w:val="style4141"/>
                <w:rFonts w:eastAsia="宋体"/>
                <w:color w:val="232323"/>
                <w:sz w:val="20"/>
                <w:szCs w:val="20"/>
              </w:rPr>
              <w:t xml:space="preserve"> – оценка нарастания), решение о </w:t>
            </w:r>
            <w:r>
              <w:rPr>
                <w:rStyle w:val="style4141"/>
                <w:rFonts w:eastAsia="宋体"/>
                <w:color w:val="232323"/>
                <w:sz w:val="20"/>
                <w:szCs w:val="20"/>
              </w:rPr>
              <w:t>дообследовании</w:t>
            </w:r>
            <w:r>
              <w:rPr>
                <w:rStyle w:val="style4141"/>
                <w:rFonts w:eastAsia="宋体"/>
                <w:color w:val="232323"/>
                <w:sz w:val="20"/>
                <w:szCs w:val="20"/>
              </w:rPr>
              <w:t>.</w:t>
            </w:r>
          </w:p>
          <w:p>
            <w:pPr>
              <w:pStyle w:val="style4140"/>
              <w:spacing w:before="0" w:beforeAutospacing="false" w:after="0" w:afterAutospacing="false"/>
              <w:rPr>
                <w:rStyle w:val="style4141"/>
                <w:rFonts w:eastAsia="宋体"/>
                <w:color w:val="232323"/>
                <w:sz w:val="20"/>
                <w:szCs w:val="20"/>
                <w:u w:val="single"/>
              </w:rPr>
            </w:pPr>
            <w:r>
              <w:rPr>
                <w:rStyle w:val="style4141"/>
                <w:rFonts w:eastAsia="宋体"/>
                <w:color w:val="232323"/>
                <w:sz w:val="20"/>
                <w:szCs w:val="20"/>
                <w:u w:val="single"/>
              </w:rPr>
              <w:t xml:space="preserve">Выполнить недостающие: </w:t>
            </w:r>
          </w:p>
          <w:p>
            <w:pPr>
              <w:pStyle w:val="style4140"/>
              <w:spacing w:before="0" w:beforeAutospacing="false" w:after="0" w:afterAutospacing="false"/>
              <w:rPr>
                <w:rStyle w:val="style4141"/>
                <w:rFonts w:eastAsia="宋体"/>
                <w:color w:val="232323"/>
                <w:sz w:val="20"/>
                <w:szCs w:val="20"/>
              </w:rPr>
            </w:pPr>
            <w:r>
              <w:rPr>
                <w:rStyle w:val="style4141"/>
                <w:rFonts w:eastAsia="宋体"/>
                <w:color w:val="232323"/>
                <w:sz w:val="20"/>
                <w:szCs w:val="20"/>
              </w:rPr>
              <w:t>калий, мочевина.</w:t>
            </w:r>
          </w:p>
          <w:p>
            <w:pPr>
              <w:pStyle w:val="style4140"/>
              <w:spacing w:before="0" w:beforeAutospacing="false" w:after="0" w:afterAutospacing="false"/>
              <w:rPr>
                <w:rStyle w:val="style4141"/>
                <w:rFonts w:eastAsia="宋体"/>
                <w:color w:val="232323"/>
                <w:sz w:val="20"/>
                <w:szCs w:val="20"/>
              </w:rPr>
            </w:pPr>
            <w:r>
              <w:rPr>
                <w:rStyle w:val="style4141"/>
                <w:rFonts w:eastAsia="宋体"/>
                <w:color w:val="232323"/>
                <w:sz w:val="20"/>
                <w:szCs w:val="20"/>
              </w:rPr>
              <w:t xml:space="preserve">Оценка острого почечного повреждения по критериям </w:t>
            </w:r>
            <w:r>
              <w:rPr>
                <w:rStyle w:val="style4141"/>
                <w:rFonts w:eastAsia="宋体"/>
                <w:color w:val="232323"/>
                <w:sz w:val="20"/>
                <w:szCs w:val="20"/>
                <w:lang w:val="en-US"/>
              </w:rPr>
              <w:t>KDIGO</w:t>
            </w:r>
            <w:r>
              <w:rPr>
                <w:rStyle w:val="style4141"/>
                <w:rFonts w:eastAsia="宋体"/>
                <w:color w:val="232323"/>
                <w:sz w:val="20"/>
                <w:szCs w:val="20"/>
              </w:rPr>
              <w:t>.</w:t>
            </w:r>
          </w:p>
          <w:p>
            <w:pPr>
              <w:pStyle w:val="style4140"/>
              <w:spacing w:before="0" w:beforeAutospacing="false" w:after="0" w:afterAutospacing="false"/>
              <w:rPr>
                <w:rStyle w:val="style4141"/>
                <w:rFonts w:eastAsia="宋体"/>
                <w:color w:val="232323"/>
                <w:sz w:val="20"/>
                <w:szCs w:val="20"/>
              </w:rPr>
            </w:pPr>
            <w:r>
              <w:rPr>
                <w:rStyle w:val="style4141"/>
                <w:rFonts w:eastAsia="宋体"/>
                <w:color w:val="232323"/>
                <w:sz w:val="20"/>
                <w:szCs w:val="20"/>
              </w:rPr>
              <w:t>При наличии ХБП в анамнезе – оценка СКФ (формула Шварца)</w:t>
            </w:r>
          </w:p>
        </w:tc>
        <w:tc>
          <w:tcPr>
            <w:tcW w:w="2552" w:type="dxa"/>
            <w:tcBorders/>
          </w:tcPr>
          <w:p>
            <w:pPr>
              <w:pStyle w:val="style4140"/>
              <w:spacing w:before="0" w:beforeAutospacing="false" w:after="0" w:afterAutospacing="false"/>
              <w:rPr>
                <w:rStyle w:val="style4141"/>
                <w:rFonts w:eastAsia="宋体"/>
                <w:color w:val="232323"/>
                <w:sz w:val="20"/>
                <w:szCs w:val="20"/>
              </w:rPr>
            </w:pPr>
            <w:r>
              <w:rPr>
                <w:rStyle w:val="style4141"/>
                <w:rFonts w:eastAsia="宋体"/>
                <w:color w:val="232323"/>
                <w:sz w:val="20"/>
                <w:szCs w:val="20"/>
              </w:rPr>
              <w:t xml:space="preserve">1. Признаки органной дисфункции - коррекция терапии, решение о проведении ЗПТ, при наличии показаний - перевод в ОРИТ. </w:t>
            </w:r>
          </w:p>
          <w:p>
            <w:pPr>
              <w:pStyle w:val="style4140"/>
              <w:spacing w:before="0" w:beforeAutospacing="false" w:after="0" w:afterAutospacing="false"/>
              <w:rPr>
                <w:rStyle w:val="style4141"/>
                <w:rFonts w:eastAsia="宋体"/>
                <w:color w:val="232323"/>
                <w:sz w:val="20"/>
                <w:szCs w:val="20"/>
              </w:rPr>
            </w:pPr>
            <w:r>
              <w:rPr>
                <w:rStyle w:val="style4141"/>
                <w:rFonts w:eastAsia="宋体"/>
                <w:color w:val="232323"/>
                <w:sz w:val="20"/>
                <w:szCs w:val="20"/>
              </w:rPr>
              <w:t>2. Отсутствие признаков органной дисфункции - клинический мониторинг, повторная оценка через 1-2 дня.</w:t>
            </w:r>
          </w:p>
        </w:tc>
      </w:tr>
    </w:tbl>
    <w:p>
      <w:pPr>
        <w:pStyle w:val="style0"/>
        <w:widowControl w:val="false"/>
        <w:spacing w:lineRule="auto" w:line="360"/>
        <w:ind w:firstLine="0"/>
        <w:contextualSpacing/>
        <w:rPr>
          <w:rStyle w:val="style4133"/>
          <w:sz w:val="24"/>
          <w:szCs w:val="24"/>
        </w:rPr>
      </w:pPr>
    </w:p>
    <w:p>
      <w:pPr>
        <w:pStyle w:val="style0"/>
        <w:widowControl w:val="false"/>
        <w:spacing w:lineRule="auto" w:line="360"/>
        <w:ind w:firstLine="0"/>
        <w:jc w:val="left"/>
        <w:contextualSpacing/>
        <w:rPr>
          <w:rStyle w:val="style4133"/>
          <w:b/>
          <w:szCs w:val="28"/>
        </w:rPr>
      </w:pPr>
      <w:r>
        <w:rPr>
          <w:rStyle w:val="style4133"/>
          <w:b/>
          <w:szCs w:val="28"/>
        </w:rPr>
        <w:t>7.6. И</w:t>
      </w:r>
      <w:r>
        <w:rPr>
          <w:rStyle w:val="style4133"/>
          <w:b/>
          <w:szCs w:val="28"/>
        </w:rPr>
        <w:t>нструментальная диагностика</w:t>
      </w:r>
    </w:p>
    <w:p>
      <w:pPr>
        <w:pStyle w:val="style0"/>
        <w:widowControl w:val="false"/>
        <w:spacing w:lineRule="auto" w:line="360"/>
        <w:ind w:firstLine="0"/>
        <w:contextualSpacing/>
        <w:rPr>
          <w:rStyle w:val="style4133"/>
          <w:b/>
          <w:sz w:val="24"/>
          <w:szCs w:val="24"/>
        </w:rPr>
      </w:pPr>
      <w:r>
        <w:rPr>
          <w:rStyle w:val="style4133"/>
          <w:b/>
          <w:sz w:val="24"/>
          <w:szCs w:val="24"/>
        </w:rPr>
        <w:t>7.6.1. Рентгенография органов грудной клетки</w:t>
      </w:r>
    </w:p>
    <w:p>
      <w:pPr>
        <w:pStyle w:val="style0"/>
        <w:widowControl w:val="false"/>
        <w:spacing w:lineRule="auto" w:line="360"/>
        <w:contextualSpacing/>
        <w:rPr>
          <w:rStyle w:val="style4133"/>
          <w:sz w:val="24"/>
          <w:szCs w:val="24"/>
        </w:rPr>
      </w:pPr>
      <w:r>
        <w:rPr>
          <w:rStyle w:val="style4133"/>
          <w:sz w:val="24"/>
          <w:szCs w:val="24"/>
        </w:rPr>
        <w:t xml:space="preserve">При выполнении рентгенографии органов грудной клетки даже при отсутствии кашля возможно выявление очаговых инфильтратов </w:t>
      </w:r>
      <w:r>
        <w:rPr>
          <w:rStyle w:val="style4133"/>
          <w:sz w:val="24"/>
          <w:szCs w:val="24"/>
        </w:rPr>
        <w:t>[</w:t>
      </w:r>
      <w:r>
        <w:rPr>
          <w:rStyle w:val="style4133"/>
          <w:i/>
          <w:sz w:val="24"/>
          <w:szCs w:val="24"/>
        </w:rPr>
        <w:t>59</w:t>
      </w:r>
      <w:r>
        <w:rPr>
          <w:rStyle w:val="style4133"/>
          <w:sz w:val="24"/>
          <w:szCs w:val="24"/>
        </w:rPr>
        <w:t>]</w:t>
      </w:r>
      <w:r>
        <w:rPr>
          <w:rStyle w:val="style4133"/>
          <w:sz w:val="24"/>
          <w:szCs w:val="24"/>
        </w:rPr>
        <w:t xml:space="preserve">. В то же время, изменения на рентгенограмме выявляются значительно реже, чем при выполнении КТ </w:t>
      </w:r>
      <w:r>
        <w:rPr>
          <w:color w:val="000000"/>
          <w:sz w:val="24"/>
          <w:szCs w:val="24"/>
          <w:shd w:val="clear" w:color="auto" w:fill="ffffff"/>
        </w:rPr>
        <w:t>[</w:t>
      </w:r>
      <w:r>
        <w:rPr>
          <w:i/>
          <w:iCs/>
          <w:color w:val="000000"/>
          <w:sz w:val="24"/>
          <w:szCs w:val="24"/>
          <w:shd w:val="clear" w:color="auto" w:fill="ffffff"/>
        </w:rPr>
        <w:t>8,</w:t>
      </w:r>
      <w:r>
        <w:rPr>
          <w:i/>
          <w:iCs/>
          <w:color w:val="000000"/>
          <w:sz w:val="24"/>
          <w:szCs w:val="24"/>
          <w:shd w:val="clear" w:color="auto" w:fill="ffffff"/>
        </w:rPr>
        <w:t>38</w:t>
      </w:r>
      <w:r>
        <w:rPr>
          <w:i/>
          <w:iCs/>
          <w:color w:val="000000"/>
          <w:sz w:val="24"/>
          <w:szCs w:val="24"/>
          <w:shd w:val="clear" w:color="auto" w:fill="ffffff"/>
        </w:rPr>
        <w:t>,62</w:t>
      </w:r>
      <w:r>
        <w:rPr>
          <w:color w:val="000000"/>
          <w:sz w:val="24"/>
          <w:szCs w:val="24"/>
          <w:shd w:val="clear" w:color="auto" w:fill="ffffff"/>
        </w:rPr>
        <w:t>]</w:t>
      </w:r>
      <w:r>
        <w:rPr>
          <w:rStyle w:val="style4133"/>
          <w:sz w:val="24"/>
          <w:szCs w:val="24"/>
        </w:rPr>
        <w:t>.</w:t>
      </w:r>
    </w:p>
    <w:p>
      <w:pPr>
        <w:pStyle w:val="style0"/>
        <w:widowControl w:val="false"/>
        <w:spacing w:lineRule="auto" w:line="360"/>
        <w:ind w:firstLine="0"/>
        <w:contextualSpacing/>
        <w:rPr>
          <w:rStyle w:val="style4133"/>
          <w:sz w:val="24"/>
          <w:szCs w:val="24"/>
        </w:rPr>
      </w:pPr>
    </w:p>
    <w:p>
      <w:pPr>
        <w:pStyle w:val="style0"/>
        <w:widowControl w:val="false"/>
        <w:spacing w:lineRule="auto" w:line="360"/>
        <w:ind w:firstLine="0"/>
        <w:contextualSpacing/>
        <w:rPr>
          <w:rStyle w:val="style4133"/>
          <w:b/>
          <w:sz w:val="24"/>
          <w:szCs w:val="24"/>
        </w:rPr>
      </w:pPr>
      <w:r>
        <w:rPr>
          <w:rStyle w:val="style4133"/>
          <w:b/>
          <w:sz w:val="24"/>
          <w:szCs w:val="24"/>
        </w:rPr>
        <w:t>7.6.2. Компьютерная томография органов грудной клетки</w:t>
      </w:r>
    </w:p>
    <w:p>
      <w:pPr>
        <w:pStyle w:val="style0"/>
        <w:widowControl w:val="false"/>
        <w:spacing w:lineRule="auto" w:line="360"/>
        <w:contextualSpacing/>
        <w:rPr>
          <w:rStyle w:val="style4133"/>
          <w:sz w:val="24"/>
          <w:szCs w:val="24"/>
        </w:rPr>
      </w:pPr>
      <w:r>
        <w:rPr>
          <w:rStyle w:val="style4133"/>
          <w:sz w:val="24"/>
          <w:szCs w:val="24"/>
        </w:rPr>
        <w:t xml:space="preserve">КТ – высокочувствительный метод, выявляющий изменения у пациентов, в том числе с нормальной рентгенограммой. Двухстороннее поражение чаще встречается у детей до 3 лет, а у детей старше 6 лет – одностороннее </w:t>
      </w:r>
      <w:r>
        <w:rPr>
          <w:color w:val="000000"/>
          <w:sz w:val="24"/>
          <w:szCs w:val="24"/>
          <w:shd w:val="clear" w:color="auto" w:fill="ffffff"/>
        </w:rPr>
        <w:t>[</w:t>
      </w:r>
      <w:r>
        <w:rPr>
          <w:i/>
          <w:iCs/>
          <w:color w:val="000000"/>
          <w:sz w:val="24"/>
          <w:szCs w:val="24"/>
          <w:shd w:val="clear" w:color="auto" w:fill="ffffff"/>
        </w:rPr>
        <w:t>8,</w:t>
      </w:r>
      <w:r>
        <w:rPr>
          <w:i/>
          <w:iCs/>
          <w:color w:val="000000"/>
          <w:sz w:val="24"/>
          <w:szCs w:val="24"/>
          <w:shd w:val="clear" w:color="auto" w:fill="ffffff"/>
        </w:rPr>
        <w:t>36</w:t>
      </w:r>
      <w:r>
        <w:rPr>
          <w:color w:val="000000"/>
          <w:sz w:val="24"/>
          <w:szCs w:val="24"/>
          <w:shd w:val="clear" w:color="auto" w:fill="ffffff"/>
        </w:rPr>
        <w:t>]</w:t>
      </w:r>
      <w:r>
        <w:rPr>
          <w:rStyle w:val="style4133"/>
          <w:sz w:val="24"/>
          <w:szCs w:val="24"/>
        </w:rPr>
        <w:t xml:space="preserve">. Для тяжелого течения наиболее характерны двухсторонний характер поражения и большая выраженность изменений </w:t>
      </w:r>
      <w:r>
        <w:rPr>
          <w:color w:val="000000"/>
          <w:sz w:val="24"/>
          <w:szCs w:val="24"/>
          <w:shd w:val="clear" w:color="auto" w:fill="ffffff"/>
        </w:rPr>
        <w:t>[</w:t>
      </w:r>
      <w:r>
        <w:rPr>
          <w:i/>
          <w:iCs/>
          <w:color w:val="000000"/>
          <w:sz w:val="24"/>
          <w:szCs w:val="24"/>
          <w:shd w:val="clear" w:color="auto" w:fill="ffffff"/>
        </w:rPr>
        <w:t>34</w:t>
      </w:r>
      <w:r>
        <w:rPr>
          <w:color w:val="000000"/>
          <w:sz w:val="24"/>
          <w:szCs w:val="24"/>
          <w:shd w:val="clear" w:color="auto" w:fill="ffffff"/>
        </w:rPr>
        <w:t>]</w:t>
      </w:r>
      <w:r>
        <w:rPr>
          <w:rStyle w:val="style4133"/>
          <w:sz w:val="24"/>
          <w:szCs w:val="24"/>
        </w:rPr>
        <w:t xml:space="preserve">. </w:t>
      </w:r>
    </w:p>
    <w:p>
      <w:pPr>
        <w:pStyle w:val="style0"/>
        <w:widowControl w:val="false"/>
        <w:spacing w:lineRule="auto" w:line="360"/>
        <w:ind w:firstLine="0"/>
        <w:contextualSpacing/>
        <w:rPr>
          <w:rStyle w:val="style4133"/>
          <w:sz w:val="24"/>
          <w:szCs w:val="24"/>
        </w:rPr>
      </w:pPr>
    </w:p>
    <w:p>
      <w:pPr>
        <w:pStyle w:val="style0"/>
        <w:widowControl w:val="false"/>
        <w:spacing w:lineRule="auto" w:line="360"/>
        <w:ind w:firstLine="0"/>
        <w:contextualSpacing/>
        <w:rPr>
          <w:rStyle w:val="style4133"/>
          <w:sz w:val="24"/>
          <w:szCs w:val="24"/>
        </w:rPr>
      </w:pPr>
    </w:p>
    <w:p>
      <w:pPr>
        <w:pStyle w:val="style0"/>
        <w:widowControl w:val="false"/>
        <w:spacing w:lineRule="auto" w:line="360"/>
        <w:ind w:firstLine="0"/>
        <w:jc w:val="center"/>
        <w:contextualSpacing/>
        <w:rPr>
          <w:rStyle w:val="style4133"/>
          <w:b/>
          <w:i/>
          <w:sz w:val="24"/>
          <w:szCs w:val="24"/>
        </w:rPr>
      </w:pPr>
      <w:r>
        <w:rPr>
          <w:rStyle w:val="style4133"/>
          <w:b/>
          <w:i/>
          <w:sz w:val="24"/>
          <w:szCs w:val="24"/>
        </w:rPr>
        <w:t xml:space="preserve">Характерные КТ-признаки и динамика их развития </w:t>
      </w:r>
      <w:r>
        <w:rPr>
          <w:rStyle w:val="style4133"/>
          <w:b/>
          <w:i/>
          <w:sz w:val="24"/>
          <w:szCs w:val="24"/>
        </w:rPr>
        <w:t>в</w:t>
      </w:r>
      <w:r>
        <w:rPr>
          <w:rStyle w:val="style4133"/>
          <w:b/>
          <w:i/>
          <w:sz w:val="24"/>
          <w:szCs w:val="24"/>
        </w:rPr>
        <w:t xml:space="preserve"> различные </w:t>
      </w:r>
    </w:p>
    <w:p>
      <w:pPr>
        <w:pStyle w:val="style0"/>
        <w:widowControl w:val="false"/>
        <w:spacing w:lineRule="auto" w:line="360"/>
        <w:ind w:firstLine="0"/>
        <w:jc w:val="center"/>
        <w:contextualSpacing/>
        <w:rPr>
          <w:rStyle w:val="style4133"/>
          <w:b/>
          <w:i/>
          <w:sz w:val="24"/>
          <w:szCs w:val="24"/>
        </w:rPr>
      </w:pPr>
      <w:r>
        <w:rPr>
          <w:rStyle w:val="style4133"/>
          <w:b/>
          <w:i/>
          <w:sz w:val="24"/>
          <w:szCs w:val="24"/>
        </w:rPr>
        <w:t xml:space="preserve">стадии заболевания </w:t>
      </w:r>
      <w:r>
        <w:rPr>
          <w:color w:val="000000"/>
          <w:sz w:val="24"/>
          <w:szCs w:val="24"/>
          <w:shd w:val="clear" w:color="auto" w:fill="ffffff"/>
        </w:rPr>
        <w:t>[</w:t>
      </w:r>
      <w:r>
        <w:rPr>
          <w:i/>
          <w:iCs/>
          <w:color w:val="000000"/>
          <w:sz w:val="24"/>
          <w:szCs w:val="24"/>
          <w:shd w:val="clear" w:color="auto" w:fill="ffffff"/>
        </w:rPr>
        <w:t>62</w:t>
      </w:r>
      <w:r>
        <w:rPr>
          <w:color w:val="000000"/>
          <w:sz w:val="24"/>
          <w:szCs w:val="24"/>
          <w:shd w:val="clear" w:color="auto" w:fill="ffffff"/>
        </w:rPr>
        <w:t>]</w:t>
      </w:r>
    </w:p>
    <w:tbl>
      <w:tblPr>
        <w:tblStyle w:val="style154"/>
        <w:tblW w:w="0" w:type="auto"/>
        <w:tblInd w:w="108" w:type="dxa"/>
        <w:tblLook w:val="04A0" w:firstRow="1" w:lastRow="0" w:firstColumn="1" w:lastColumn="0" w:noHBand="0" w:noVBand="1"/>
      </w:tblPr>
      <w:tblGrid>
        <w:gridCol w:w="2376"/>
        <w:gridCol w:w="7086"/>
      </w:tblGrid>
      <w:tr>
        <w:trPr/>
        <w:tc>
          <w:tcPr>
            <w:tcW w:w="2062" w:type="dxa"/>
            <w:tcBorders/>
            <w:shd w:val="clear" w:color="auto" w:fill="f2f2f2"/>
          </w:tcPr>
          <w:p>
            <w:pPr>
              <w:pStyle w:val="style4140"/>
              <w:spacing w:before="0" w:beforeAutospacing="false" w:after="0" w:afterAutospacing="false" w:lineRule="auto" w:line="360"/>
              <w:rPr>
                <w:rStyle w:val="style4141"/>
                <w:rFonts w:eastAsia="宋体"/>
                <w:b/>
              </w:rPr>
            </w:pPr>
            <w:r>
              <w:rPr>
                <w:rStyle w:val="style4141"/>
                <w:rFonts w:eastAsia="宋体"/>
                <w:b/>
              </w:rPr>
              <w:t>Стадия</w:t>
            </w:r>
          </w:p>
        </w:tc>
        <w:tc>
          <w:tcPr>
            <w:tcW w:w="7294" w:type="dxa"/>
            <w:tcBorders/>
            <w:shd w:val="clear" w:color="auto" w:fill="f2f2f2"/>
          </w:tcPr>
          <w:p>
            <w:pPr>
              <w:pStyle w:val="style4140"/>
              <w:spacing w:before="0" w:beforeAutospacing="false" w:after="0" w:afterAutospacing="false" w:lineRule="auto" w:line="360"/>
              <w:rPr>
                <w:rStyle w:val="style4141"/>
                <w:rFonts w:eastAsia="宋体"/>
                <w:b/>
              </w:rPr>
            </w:pPr>
            <w:r>
              <w:rPr>
                <w:rStyle w:val="style4141"/>
                <w:rFonts w:eastAsia="宋体"/>
                <w:b/>
              </w:rPr>
              <w:t>КТ-признаки (частота по убыванию) и динамика их развития</w:t>
            </w:r>
          </w:p>
        </w:tc>
      </w:tr>
      <w:tr>
        <w:tblPrEx/>
        <w:trPr/>
        <w:tc>
          <w:tcPr>
            <w:tcW w:w="2062" w:type="dxa"/>
            <w:tcBorders/>
          </w:tcPr>
          <w:p>
            <w:pPr>
              <w:pStyle w:val="style4140"/>
              <w:spacing w:before="0" w:beforeAutospacing="false" w:after="0" w:afterAutospacing="false" w:lineRule="auto" w:line="360"/>
              <w:rPr>
                <w:rStyle w:val="style4141"/>
                <w:rFonts w:eastAsia="宋体"/>
                <w:b/>
              </w:rPr>
            </w:pPr>
            <w:r>
              <w:rPr>
                <w:rStyle w:val="style4141"/>
                <w:rFonts w:eastAsia="宋体"/>
                <w:b/>
              </w:rPr>
              <w:t>Ранняя</w:t>
            </w:r>
          </w:p>
          <w:p>
            <w:pPr>
              <w:pStyle w:val="style4140"/>
              <w:spacing w:before="0" w:beforeAutospacing="false" w:after="0" w:afterAutospacing="false" w:lineRule="auto" w:line="360"/>
              <w:rPr>
                <w:rStyle w:val="style4141"/>
                <w:rFonts w:eastAsia="宋体"/>
              </w:rPr>
            </w:pPr>
            <w:r>
              <w:rPr>
                <w:rStyle w:val="style4141"/>
                <w:rFonts w:eastAsia="宋体"/>
              </w:rPr>
              <w:t>(0–4 дня)</w:t>
            </w:r>
          </w:p>
        </w:tc>
        <w:tc>
          <w:tcPr>
            <w:tcW w:w="7294" w:type="dxa"/>
            <w:tcBorders/>
          </w:tcPr>
          <w:p>
            <w:pPr>
              <w:pStyle w:val="style4140"/>
              <w:numPr>
                <w:ilvl w:val="0"/>
                <w:numId w:val="22"/>
              </w:numPr>
              <w:tabs>
                <w:tab w:val="left" w:leader="none" w:pos="524"/>
              </w:tabs>
              <w:spacing w:before="0" w:beforeAutospacing="false" w:after="0" w:afterAutospacing="false" w:lineRule="auto" w:line="360"/>
              <w:ind w:left="98" w:firstLine="0"/>
              <w:rPr>
                <w:rStyle w:val="style4141"/>
                <w:rFonts w:eastAsia="宋体"/>
              </w:rPr>
            </w:pPr>
            <w:r>
              <w:rPr>
                <w:rStyle w:val="style4141"/>
                <w:rFonts w:eastAsia="宋体"/>
              </w:rPr>
              <w:t xml:space="preserve">двух- или односторонние, преимущественно </w:t>
            </w:r>
            <w:r>
              <w:rPr>
                <w:rStyle w:val="style4141"/>
                <w:rFonts w:eastAsia="宋体"/>
              </w:rPr>
              <w:t>субплеврально</w:t>
            </w:r>
            <w:r>
              <w:rPr>
                <w:rStyle w:val="style4141"/>
                <w:rFonts w:eastAsia="宋体"/>
              </w:rPr>
              <w:t xml:space="preserve"> локализованные инфильтраты;</w:t>
            </w:r>
          </w:p>
          <w:p>
            <w:pPr>
              <w:pStyle w:val="style4140"/>
              <w:numPr>
                <w:ilvl w:val="0"/>
                <w:numId w:val="22"/>
              </w:numPr>
              <w:tabs>
                <w:tab w:val="left" w:leader="none" w:pos="524"/>
              </w:tabs>
              <w:spacing w:before="0" w:beforeAutospacing="false" w:after="0" w:afterAutospacing="false" w:lineRule="auto" w:line="360"/>
              <w:ind w:left="98" w:firstLine="0"/>
              <w:rPr>
                <w:rStyle w:val="style4141"/>
                <w:rFonts w:eastAsia="宋体"/>
              </w:rPr>
            </w:pPr>
            <w:r>
              <w:rPr>
                <w:rStyle w:val="style4141"/>
                <w:rFonts w:eastAsia="宋体"/>
              </w:rPr>
              <w:t>очаги по типу «матового стекла»;</w:t>
            </w:r>
          </w:p>
          <w:p>
            <w:pPr>
              <w:pStyle w:val="style4140"/>
              <w:numPr>
                <w:ilvl w:val="0"/>
                <w:numId w:val="22"/>
              </w:numPr>
              <w:tabs>
                <w:tab w:val="left" w:leader="none" w:pos="524"/>
              </w:tabs>
              <w:spacing w:before="0" w:beforeAutospacing="false" w:after="0" w:afterAutospacing="false" w:lineRule="auto" w:line="360"/>
              <w:ind w:left="98" w:firstLine="0"/>
              <w:rPr>
                <w:rStyle w:val="style4141"/>
                <w:rFonts w:eastAsia="宋体"/>
              </w:rPr>
            </w:pPr>
            <w:r>
              <w:rPr>
                <w:rStyle w:val="style4141"/>
                <w:rFonts w:eastAsia="宋体"/>
              </w:rPr>
              <w:t xml:space="preserve">очаги консолидации </w:t>
            </w:r>
            <w:r>
              <w:rPr>
                <w:rStyle w:val="style4141"/>
                <w:rFonts w:eastAsia="宋体"/>
              </w:rPr>
              <w:t>(возможно сочетание с очагами «матового стекла»</w:t>
            </w:r>
            <w:r>
              <w:rPr>
                <w:rStyle w:val="style4141"/>
                <w:rFonts w:eastAsia="宋体"/>
              </w:rPr>
              <w:t>);</w:t>
            </w:r>
          </w:p>
          <w:p>
            <w:pPr>
              <w:pStyle w:val="style4140"/>
              <w:numPr>
                <w:ilvl w:val="0"/>
                <w:numId w:val="22"/>
              </w:numPr>
              <w:tabs>
                <w:tab w:val="left" w:leader="none" w:pos="524"/>
              </w:tabs>
              <w:spacing w:before="0" w:beforeAutospacing="false" w:after="0" w:afterAutospacing="false" w:lineRule="auto" w:line="360"/>
              <w:ind w:left="98" w:firstLine="0"/>
              <w:rPr>
                <w:rStyle w:val="style4141"/>
                <w:rFonts w:eastAsia="宋体"/>
              </w:rPr>
            </w:pPr>
            <w:r>
              <w:rPr>
                <w:rStyle w:val="style4141"/>
                <w:rFonts w:eastAsia="宋体"/>
              </w:rPr>
              <w:t>ретикулярные изменения;</w:t>
            </w:r>
          </w:p>
          <w:p>
            <w:pPr>
              <w:pStyle w:val="style4140"/>
              <w:numPr>
                <w:ilvl w:val="0"/>
                <w:numId w:val="22"/>
              </w:numPr>
              <w:tabs>
                <w:tab w:val="left" w:leader="none" w:pos="524"/>
              </w:tabs>
              <w:spacing w:before="0" w:beforeAutospacing="false" w:after="0" w:afterAutospacing="false" w:lineRule="auto" w:line="360"/>
              <w:ind w:left="98" w:firstLine="0"/>
              <w:rPr>
                <w:rStyle w:val="style4141"/>
                <w:rFonts w:eastAsia="宋体"/>
              </w:rPr>
            </w:pPr>
            <w:r>
              <w:rPr>
                <w:rStyle w:val="style4141"/>
                <w:rFonts w:eastAsia="宋体"/>
              </w:rPr>
              <w:t>уплотнения по типу узлов.</w:t>
            </w:r>
          </w:p>
        </w:tc>
      </w:tr>
      <w:tr>
        <w:tblPrEx/>
        <w:trPr/>
        <w:tc>
          <w:tcPr>
            <w:tcW w:w="2062" w:type="dxa"/>
            <w:tcBorders/>
          </w:tcPr>
          <w:p>
            <w:pPr>
              <w:pStyle w:val="style4140"/>
              <w:spacing w:before="0" w:beforeAutospacing="false" w:after="0" w:afterAutospacing="false" w:lineRule="auto" w:line="360"/>
              <w:rPr>
                <w:rStyle w:val="style4141"/>
                <w:rFonts w:eastAsia="宋体"/>
                <w:b/>
              </w:rPr>
            </w:pPr>
            <w:r>
              <w:rPr>
                <w:rStyle w:val="style4141"/>
                <w:rFonts w:eastAsia="宋体"/>
                <w:b/>
              </w:rPr>
              <w:t>Прогрессирования</w:t>
            </w:r>
          </w:p>
          <w:p>
            <w:pPr>
              <w:pStyle w:val="style4140"/>
              <w:spacing w:before="0" w:beforeAutospacing="false" w:after="0" w:afterAutospacing="false" w:lineRule="auto" w:line="360"/>
              <w:rPr>
                <w:rStyle w:val="style4141"/>
                <w:rFonts w:eastAsia="宋体"/>
              </w:rPr>
            </w:pPr>
            <w:r>
              <w:rPr>
                <w:rStyle w:val="style4141"/>
                <w:rFonts w:eastAsia="宋体"/>
              </w:rPr>
              <w:t>(5–9 дни)</w:t>
            </w:r>
          </w:p>
        </w:tc>
        <w:tc>
          <w:tcPr>
            <w:tcW w:w="7294" w:type="dxa"/>
            <w:tcBorders/>
          </w:tcPr>
          <w:p>
            <w:pPr>
              <w:pStyle w:val="style4140"/>
              <w:numPr>
                <w:ilvl w:val="0"/>
                <w:numId w:val="23"/>
              </w:numPr>
              <w:tabs>
                <w:tab w:val="left" w:leader="none" w:pos="524"/>
              </w:tabs>
              <w:spacing w:before="0" w:beforeAutospacing="false" w:after="0" w:afterAutospacing="false" w:lineRule="auto" w:line="360"/>
              <w:ind w:left="98" w:firstLine="0"/>
              <w:rPr>
                <w:rStyle w:val="style4141"/>
                <w:rFonts w:eastAsia="宋体"/>
              </w:rPr>
            </w:pPr>
            <w:r>
              <w:rPr>
                <w:rStyle w:val="style4141"/>
                <w:rFonts w:eastAsia="宋体"/>
              </w:rPr>
              <w:t>распространение пораженных областей на другие сегменты и доли легких, с увеличением плотности пораженной ткани;</w:t>
            </w:r>
          </w:p>
          <w:p>
            <w:pPr>
              <w:pStyle w:val="style4140"/>
              <w:numPr>
                <w:ilvl w:val="0"/>
                <w:numId w:val="23"/>
              </w:numPr>
              <w:tabs>
                <w:tab w:val="left" w:leader="none" w:pos="524"/>
              </w:tabs>
              <w:spacing w:before="0" w:beforeAutospacing="false" w:after="0" w:afterAutospacing="false" w:lineRule="auto" w:line="360"/>
              <w:ind w:left="98" w:firstLine="0"/>
              <w:rPr>
                <w:rStyle w:val="style4141"/>
                <w:rFonts w:eastAsia="宋体"/>
              </w:rPr>
            </w:pPr>
            <w:r>
              <w:rPr>
                <w:rStyle w:val="style4141"/>
                <w:rFonts w:eastAsia="宋体"/>
              </w:rPr>
              <w:t>одновременно наблюдаемые изменения по типу матового стекла и консолидации;</w:t>
            </w:r>
          </w:p>
          <w:p>
            <w:pPr>
              <w:pStyle w:val="style4140"/>
              <w:numPr>
                <w:ilvl w:val="0"/>
                <w:numId w:val="23"/>
              </w:numPr>
              <w:tabs>
                <w:tab w:val="left" w:leader="none" w:pos="524"/>
              </w:tabs>
              <w:spacing w:before="0" w:beforeAutospacing="false" w:after="0" w:afterAutospacing="false" w:lineRule="auto" w:line="360"/>
              <w:ind w:left="98" w:firstLine="0"/>
              <w:rPr>
                <w:rStyle w:val="style4141"/>
                <w:rFonts w:eastAsia="宋体"/>
              </w:rPr>
            </w:pPr>
            <w:r>
              <w:rPr>
                <w:rStyle w:val="style4141"/>
                <w:rFonts w:eastAsia="宋体"/>
              </w:rPr>
              <w:t>изменения по типу фиброза;</w:t>
            </w:r>
          </w:p>
          <w:p>
            <w:pPr>
              <w:pStyle w:val="style4140"/>
              <w:numPr>
                <w:ilvl w:val="0"/>
                <w:numId w:val="23"/>
              </w:numPr>
              <w:tabs>
                <w:tab w:val="left" w:leader="none" w:pos="524"/>
              </w:tabs>
              <w:spacing w:before="0" w:beforeAutospacing="false" w:after="0" w:afterAutospacing="false" w:lineRule="auto" w:line="360"/>
              <w:ind w:left="98" w:firstLine="0"/>
              <w:rPr>
                <w:rStyle w:val="style4141"/>
                <w:rFonts w:eastAsia="宋体"/>
              </w:rPr>
            </w:pPr>
            <w:r>
              <w:rPr>
                <w:rStyle w:val="style4141"/>
                <w:rFonts w:eastAsia="宋体"/>
              </w:rPr>
              <w:t xml:space="preserve">утолщение междолевых перегородок; </w:t>
            </w:r>
          </w:p>
          <w:p>
            <w:pPr>
              <w:pStyle w:val="style4140"/>
              <w:numPr>
                <w:ilvl w:val="0"/>
                <w:numId w:val="23"/>
              </w:numPr>
              <w:tabs>
                <w:tab w:val="left" w:leader="none" w:pos="524"/>
              </w:tabs>
              <w:spacing w:before="0" w:beforeAutospacing="false" w:after="0" w:afterAutospacing="false" w:lineRule="auto" w:line="360"/>
              <w:ind w:left="98" w:firstLine="0"/>
              <w:rPr>
                <w:rStyle w:val="style4141"/>
                <w:rFonts w:eastAsia="宋体"/>
              </w:rPr>
            </w:pPr>
            <w:r>
              <w:rPr>
                <w:rStyle w:val="style4141"/>
                <w:rFonts w:eastAsia="宋体"/>
              </w:rPr>
              <w:t>«воздушная бронхограмма».</w:t>
            </w:r>
          </w:p>
        </w:tc>
      </w:tr>
      <w:tr>
        <w:tblPrEx/>
        <w:trPr/>
        <w:tc>
          <w:tcPr>
            <w:tcW w:w="2062" w:type="dxa"/>
            <w:tcBorders/>
          </w:tcPr>
          <w:p>
            <w:pPr>
              <w:pStyle w:val="style4140"/>
              <w:spacing w:before="0" w:beforeAutospacing="false" w:after="0" w:afterAutospacing="false" w:lineRule="auto" w:line="360"/>
              <w:rPr>
                <w:rStyle w:val="style4141"/>
                <w:rFonts w:eastAsia="宋体"/>
                <w:b/>
              </w:rPr>
            </w:pPr>
            <w:r>
              <w:rPr>
                <w:rStyle w:val="style4141"/>
                <w:rFonts w:eastAsia="宋体"/>
                <w:b/>
              </w:rPr>
              <w:t>Пиковая</w:t>
            </w:r>
          </w:p>
          <w:p>
            <w:pPr>
              <w:pStyle w:val="style4140"/>
              <w:spacing w:before="0" w:beforeAutospacing="false" w:after="0" w:afterAutospacing="false" w:lineRule="auto" w:line="360"/>
              <w:rPr>
                <w:rStyle w:val="style4141"/>
                <w:rFonts w:eastAsia="宋体"/>
              </w:rPr>
            </w:pPr>
            <w:r>
              <w:rPr>
                <w:rStyle w:val="style4141"/>
                <w:rFonts w:eastAsia="宋体"/>
              </w:rPr>
              <w:t>(10–13 дни)</w:t>
            </w:r>
          </w:p>
        </w:tc>
        <w:tc>
          <w:tcPr>
            <w:tcW w:w="7294" w:type="dxa"/>
            <w:tcBorders/>
          </w:tcPr>
          <w:p>
            <w:pPr>
              <w:pStyle w:val="style4140"/>
              <w:numPr>
                <w:ilvl w:val="0"/>
                <w:numId w:val="24"/>
              </w:numPr>
              <w:tabs>
                <w:tab w:val="left" w:leader="none" w:pos="524"/>
              </w:tabs>
              <w:spacing w:before="0" w:beforeAutospacing="false" w:after="0" w:afterAutospacing="false" w:lineRule="auto" w:line="360"/>
              <w:ind w:left="98" w:firstLine="0"/>
              <w:rPr>
                <w:rStyle w:val="style4141"/>
                <w:rFonts w:eastAsia="宋体"/>
              </w:rPr>
            </w:pPr>
            <w:r>
              <w:rPr>
                <w:rStyle w:val="style4141"/>
                <w:rFonts w:eastAsia="宋体"/>
              </w:rPr>
              <w:t xml:space="preserve">диффузное распространение очагов консолидации с формированием «белого легкого» и «воздушной </w:t>
            </w:r>
            <w:r>
              <w:rPr>
                <w:rStyle w:val="style4141"/>
                <w:rFonts w:eastAsia="宋体"/>
              </w:rPr>
              <w:t>бронхограммы</w:t>
            </w:r>
            <w:r>
              <w:rPr>
                <w:rStyle w:val="style4141"/>
                <w:rFonts w:eastAsia="宋体"/>
              </w:rPr>
              <w:t>»;</w:t>
            </w:r>
          </w:p>
          <w:p>
            <w:pPr>
              <w:pStyle w:val="style4140"/>
              <w:numPr>
                <w:ilvl w:val="0"/>
                <w:numId w:val="24"/>
              </w:numPr>
              <w:tabs>
                <w:tab w:val="left" w:leader="none" w:pos="524"/>
              </w:tabs>
              <w:spacing w:before="0" w:beforeAutospacing="false" w:after="0" w:afterAutospacing="false" w:lineRule="auto" w:line="360"/>
              <w:ind w:left="98" w:firstLine="0"/>
              <w:rPr>
                <w:rStyle w:val="style4141"/>
                <w:rFonts w:eastAsia="宋体"/>
              </w:rPr>
            </w:pPr>
            <w:r>
              <w:rPr>
                <w:rStyle w:val="style4141"/>
                <w:rFonts w:eastAsia="宋体"/>
              </w:rPr>
              <w:t xml:space="preserve">не гомогенная плотность очагов инфильтрации, с промежутками «матового стекла» и утолщением </w:t>
            </w:r>
            <w:r>
              <w:rPr>
                <w:rStyle w:val="style4141"/>
                <w:rFonts w:eastAsia="宋体"/>
              </w:rPr>
              <w:t>межплевральных</w:t>
            </w:r>
            <w:r>
              <w:rPr>
                <w:rStyle w:val="style4141"/>
                <w:rFonts w:eastAsia="宋体"/>
              </w:rPr>
              <w:t xml:space="preserve"> перегородок.</w:t>
            </w:r>
          </w:p>
        </w:tc>
      </w:tr>
      <w:tr>
        <w:tblPrEx/>
        <w:trPr/>
        <w:tc>
          <w:tcPr>
            <w:tcW w:w="2062" w:type="dxa"/>
            <w:tcBorders/>
          </w:tcPr>
          <w:p>
            <w:pPr>
              <w:pStyle w:val="style4140"/>
              <w:spacing w:before="0" w:beforeAutospacing="false" w:after="0" w:afterAutospacing="false" w:lineRule="auto" w:line="360"/>
              <w:rPr>
                <w:rStyle w:val="style4141"/>
                <w:rFonts w:eastAsia="宋体"/>
                <w:b/>
              </w:rPr>
            </w:pPr>
            <w:r>
              <w:rPr>
                <w:rStyle w:val="style4141"/>
                <w:rFonts w:eastAsia="宋体"/>
                <w:b/>
              </w:rPr>
              <w:t>Разрешения</w:t>
            </w:r>
          </w:p>
          <w:p>
            <w:pPr>
              <w:pStyle w:val="style4140"/>
              <w:spacing w:before="0" w:beforeAutospacing="false" w:after="0" w:afterAutospacing="false" w:lineRule="auto" w:line="360"/>
              <w:rPr>
                <w:rStyle w:val="style4141"/>
                <w:rFonts w:eastAsia="宋体"/>
              </w:rPr>
            </w:pPr>
            <w:r>
              <w:rPr>
                <w:rStyle w:val="style4141"/>
                <w:rFonts w:eastAsia="宋体"/>
                <w:lang w:val="en-US"/>
              </w:rPr>
              <w:t>(</w:t>
            </w:r>
            <w:r>
              <w:rPr>
                <w:rStyle w:val="style4141"/>
                <w:rFonts w:eastAsia="宋体"/>
              </w:rPr>
              <w:t>от 14 дня)</w:t>
            </w:r>
          </w:p>
        </w:tc>
        <w:tc>
          <w:tcPr>
            <w:tcW w:w="7294" w:type="dxa"/>
            <w:tcBorders/>
          </w:tcPr>
          <w:p>
            <w:pPr>
              <w:pStyle w:val="style4140"/>
              <w:numPr>
                <w:ilvl w:val="0"/>
                <w:numId w:val="25"/>
              </w:numPr>
              <w:tabs>
                <w:tab w:val="left" w:leader="none" w:pos="524"/>
              </w:tabs>
              <w:spacing w:before="0" w:beforeAutospacing="false" w:after="0" w:afterAutospacing="false" w:lineRule="auto" w:line="360"/>
              <w:ind w:left="98" w:firstLine="0"/>
              <w:rPr>
                <w:rStyle w:val="style4141"/>
                <w:rFonts w:eastAsia="宋体"/>
              </w:rPr>
            </w:pPr>
            <w:r>
              <w:rPr>
                <w:rStyle w:val="style4141"/>
                <w:rFonts w:eastAsia="宋体"/>
              </w:rPr>
              <w:t xml:space="preserve">уменьшение очагов консолидации (с исходом в очаги </w:t>
            </w:r>
            <w:r>
              <w:rPr>
                <w:rStyle w:val="style4141"/>
                <w:rFonts w:eastAsia="宋体"/>
              </w:rPr>
              <w:t>гиповентиляции</w:t>
            </w:r>
            <w:r>
              <w:rPr>
                <w:rStyle w:val="style4141"/>
                <w:rFonts w:eastAsia="宋体"/>
              </w:rPr>
              <w:t>) и их дальнейшее разрешение;</w:t>
            </w:r>
          </w:p>
          <w:p>
            <w:pPr>
              <w:pStyle w:val="style4140"/>
              <w:numPr>
                <w:ilvl w:val="0"/>
                <w:numId w:val="25"/>
              </w:numPr>
              <w:tabs>
                <w:tab w:val="left" w:leader="none" w:pos="524"/>
              </w:tabs>
              <w:spacing w:before="0" w:beforeAutospacing="false" w:after="0" w:afterAutospacing="false" w:lineRule="auto" w:line="360"/>
              <w:ind w:left="98" w:firstLine="0"/>
              <w:rPr>
                <w:rStyle w:val="style4141"/>
                <w:rFonts w:eastAsia="宋体"/>
              </w:rPr>
            </w:pPr>
            <w:r>
              <w:rPr>
                <w:rStyle w:val="style4141"/>
                <w:rFonts w:eastAsia="宋体"/>
              </w:rPr>
              <w:t xml:space="preserve"> </w:t>
            </w:r>
            <w:r>
              <w:rPr>
                <w:rStyle w:val="style4141"/>
                <w:rFonts w:eastAsia="宋体"/>
              </w:rPr>
              <w:t>формируются фиброзные тяжи (у части пациентов).</w:t>
            </w:r>
          </w:p>
        </w:tc>
      </w:tr>
    </w:tbl>
    <w:p>
      <w:pPr>
        <w:pStyle w:val="style0"/>
        <w:widowControl w:val="false"/>
        <w:spacing w:lineRule="auto" w:line="360"/>
        <w:ind w:firstLine="0"/>
        <w:contextualSpacing/>
        <w:rPr>
          <w:rStyle w:val="style4133"/>
          <w:sz w:val="24"/>
          <w:szCs w:val="24"/>
        </w:rPr>
      </w:pPr>
    </w:p>
    <w:p>
      <w:pPr>
        <w:pStyle w:val="style0"/>
        <w:widowControl w:val="false"/>
        <w:spacing w:lineRule="auto" w:line="360"/>
        <w:contextualSpacing/>
        <w:rPr>
          <w:rStyle w:val="style4133"/>
          <w:sz w:val="24"/>
          <w:szCs w:val="24"/>
        </w:rPr>
      </w:pPr>
      <w:r>
        <w:rPr>
          <w:rStyle w:val="style4133"/>
          <w:sz w:val="24"/>
          <w:szCs w:val="24"/>
        </w:rPr>
        <w:t xml:space="preserve">При дифференциальной диагностике следует учитывать, что плевральный выпот и </w:t>
      </w:r>
      <w:r>
        <w:rPr>
          <w:rStyle w:val="style4133"/>
          <w:sz w:val="24"/>
          <w:szCs w:val="24"/>
        </w:rPr>
        <w:t>лимфаденопатия</w:t>
      </w:r>
      <w:r>
        <w:rPr>
          <w:rStyle w:val="style4133"/>
          <w:sz w:val="24"/>
          <w:szCs w:val="24"/>
        </w:rPr>
        <w:t xml:space="preserve"> </w:t>
      </w:r>
      <w:r>
        <w:rPr>
          <w:rStyle w:val="style4133"/>
          <w:sz w:val="24"/>
          <w:szCs w:val="24"/>
        </w:rPr>
        <w:t>внутригрудных</w:t>
      </w:r>
      <w:r>
        <w:rPr>
          <w:rStyle w:val="style4133"/>
          <w:sz w:val="24"/>
          <w:szCs w:val="24"/>
        </w:rPr>
        <w:t xml:space="preserve"> лимфоузлов - нехарактерные признаки.  Пневмонии при аденовирусной инфекции на КТ сопровождает большее количество изменений по типу консолидации легочной ткани, и реже встречаются </w:t>
      </w:r>
      <w:r>
        <w:rPr>
          <w:rStyle w:val="style4133"/>
          <w:sz w:val="24"/>
          <w:szCs w:val="24"/>
        </w:rPr>
        <w:t>субплевральные</w:t>
      </w:r>
      <w:r>
        <w:rPr>
          <w:rStyle w:val="style4133"/>
          <w:sz w:val="24"/>
          <w:szCs w:val="24"/>
        </w:rPr>
        <w:t xml:space="preserve"> изменения. При РС-вирусной инфекции и </w:t>
      </w:r>
      <w:r>
        <w:rPr>
          <w:rStyle w:val="style4133"/>
          <w:sz w:val="24"/>
          <w:szCs w:val="24"/>
        </w:rPr>
        <w:t>парагриппе</w:t>
      </w:r>
      <w:r>
        <w:rPr>
          <w:rStyle w:val="style4133"/>
          <w:sz w:val="24"/>
          <w:szCs w:val="24"/>
        </w:rPr>
        <w:t xml:space="preserve"> изменения носят преимущественно перибронхиальный характер, с утолщением стенки бронха. При гриппе чаще встречаются ретикулярные изменения. При бактериальных пневмониях </w:t>
      </w:r>
      <w:r>
        <w:rPr>
          <w:rStyle w:val="style4133"/>
          <w:sz w:val="24"/>
          <w:szCs w:val="24"/>
        </w:rPr>
        <w:t>изменения</w:t>
      </w:r>
      <w:r>
        <w:rPr>
          <w:rStyle w:val="style4133"/>
          <w:sz w:val="24"/>
          <w:szCs w:val="24"/>
        </w:rPr>
        <w:t xml:space="preserve"> как правило носят очаговый характер и плотность очагов выше. В то же время, следует учитывать возможность </w:t>
      </w:r>
      <w:r>
        <w:rPr>
          <w:rStyle w:val="style4133"/>
          <w:sz w:val="24"/>
          <w:szCs w:val="24"/>
        </w:rPr>
        <w:t xml:space="preserve">коинфекции, и особенно развития бактериальной пневмонии на фоне течения коронавирусной инфекции, с формированием смешанной КТ-картины </w:t>
      </w:r>
      <w:r>
        <w:rPr>
          <w:color w:val="000000"/>
          <w:sz w:val="24"/>
          <w:szCs w:val="24"/>
          <w:shd w:val="clear" w:color="auto" w:fill="ffffff"/>
        </w:rPr>
        <w:t>[</w:t>
      </w:r>
      <w:r>
        <w:rPr>
          <w:i/>
          <w:iCs/>
          <w:color w:val="000000"/>
          <w:sz w:val="24"/>
          <w:szCs w:val="24"/>
          <w:shd w:val="clear" w:color="auto" w:fill="ffffff"/>
        </w:rPr>
        <w:t>62</w:t>
      </w:r>
      <w:r>
        <w:rPr>
          <w:color w:val="000000"/>
          <w:sz w:val="24"/>
          <w:szCs w:val="24"/>
          <w:shd w:val="clear" w:color="auto" w:fill="ffffff"/>
        </w:rPr>
        <w:t>]</w:t>
      </w:r>
      <w:r>
        <w:rPr>
          <w:rStyle w:val="style4133"/>
          <w:sz w:val="24"/>
          <w:szCs w:val="24"/>
        </w:rPr>
        <w:t>. У новорожденных детей, рожденных от матерей больных COVID-19, возможно так же течение внутриутробных инфекций и респираторный дистресс-синдром новорожденных у детей, особенно у недоношенных детей. Решение о</w:t>
      </w:r>
      <w:r>
        <w:rPr>
          <w:rStyle w:val="style4133"/>
          <w:sz w:val="24"/>
          <w:szCs w:val="24"/>
        </w:rPr>
        <w:t>б</w:t>
      </w:r>
      <w:r>
        <w:rPr>
          <w:rStyle w:val="style4133"/>
          <w:sz w:val="24"/>
          <w:szCs w:val="24"/>
        </w:rPr>
        <w:t xml:space="preserve"> интерпретации данных КТ должно приниматься с учетом результата обследования на SARS-CoV-2 </w:t>
      </w:r>
      <w:r>
        <w:rPr>
          <w:rStyle w:val="style4133"/>
          <w:sz w:val="24"/>
          <w:szCs w:val="24"/>
        </w:rPr>
        <w:t>[</w:t>
      </w:r>
      <w:r>
        <w:rPr>
          <w:rStyle w:val="style4133"/>
          <w:i/>
          <w:sz w:val="24"/>
          <w:szCs w:val="24"/>
        </w:rPr>
        <w:t>63</w:t>
      </w:r>
      <w:r>
        <w:rPr>
          <w:rStyle w:val="style4133"/>
          <w:sz w:val="24"/>
          <w:szCs w:val="24"/>
        </w:rPr>
        <w:t>]</w:t>
      </w:r>
      <w:r>
        <w:rPr>
          <w:rStyle w:val="style4133"/>
          <w:sz w:val="24"/>
          <w:szCs w:val="24"/>
        </w:rPr>
        <w:t>.</w:t>
      </w:r>
    </w:p>
    <w:p>
      <w:pPr>
        <w:pStyle w:val="style0"/>
        <w:widowControl w:val="false"/>
        <w:spacing w:lineRule="auto" w:line="360"/>
        <w:contextualSpacing/>
        <w:rPr>
          <w:rStyle w:val="style4133"/>
          <w:sz w:val="24"/>
          <w:szCs w:val="24"/>
        </w:rPr>
      </w:pPr>
      <w:r>
        <w:rPr>
          <w:rStyle w:val="style4133"/>
          <w:sz w:val="24"/>
          <w:szCs w:val="24"/>
        </w:rPr>
        <w:t xml:space="preserve">Так как на ранних сроках заболевания результаты ПЦР могут быть ложноотрицательными, и учитывая, что дети обращаются за медицинской помощью в более ранние сроки, чем взрослые – у пациентов с респираторными симптомами следует выполнять КТ органов грудной клетки </w:t>
      </w:r>
      <w:r>
        <w:rPr>
          <w:rStyle w:val="style4133"/>
          <w:sz w:val="24"/>
          <w:szCs w:val="24"/>
        </w:rPr>
        <w:t>[</w:t>
      </w:r>
      <w:r>
        <w:rPr>
          <w:rStyle w:val="style4133"/>
          <w:i/>
          <w:sz w:val="24"/>
          <w:szCs w:val="24"/>
        </w:rPr>
        <w:t>58,62</w:t>
      </w:r>
      <w:r>
        <w:rPr>
          <w:rStyle w:val="style4133"/>
          <w:sz w:val="24"/>
          <w:szCs w:val="24"/>
        </w:rPr>
        <w:t>]</w:t>
      </w:r>
      <w:r>
        <w:rPr>
          <w:rStyle w:val="style4133"/>
          <w:sz w:val="24"/>
          <w:szCs w:val="24"/>
        </w:rPr>
        <w:t>.</w:t>
      </w:r>
    </w:p>
    <w:p>
      <w:pPr>
        <w:pStyle w:val="style0"/>
        <w:widowControl w:val="false"/>
        <w:spacing w:lineRule="auto" w:line="360"/>
        <w:ind w:firstLine="0"/>
        <w:contextualSpacing/>
        <w:rPr>
          <w:rStyle w:val="style4133"/>
          <w:b/>
          <w:sz w:val="24"/>
          <w:szCs w:val="24"/>
        </w:rPr>
      </w:pPr>
    </w:p>
    <w:p>
      <w:pPr>
        <w:pStyle w:val="style0"/>
        <w:widowControl w:val="false"/>
        <w:spacing w:lineRule="auto" w:line="360"/>
        <w:ind w:firstLine="0"/>
        <w:contextualSpacing/>
        <w:rPr>
          <w:rStyle w:val="style4133"/>
          <w:b/>
          <w:sz w:val="24"/>
          <w:szCs w:val="24"/>
        </w:rPr>
      </w:pPr>
      <w:r>
        <w:rPr>
          <w:rStyle w:val="style4133"/>
          <w:b/>
          <w:sz w:val="24"/>
          <w:szCs w:val="24"/>
        </w:rPr>
        <w:t>7.6.3. Ультразвуковое исследование</w:t>
      </w:r>
    </w:p>
    <w:p>
      <w:pPr>
        <w:pStyle w:val="style0"/>
        <w:widowControl w:val="false"/>
        <w:spacing w:lineRule="auto" w:line="360"/>
        <w:contextualSpacing/>
        <w:rPr>
          <w:rStyle w:val="style4133"/>
          <w:sz w:val="24"/>
          <w:szCs w:val="24"/>
        </w:rPr>
      </w:pPr>
      <w:r>
        <w:rPr>
          <w:rStyle w:val="style4133"/>
          <w:sz w:val="24"/>
          <w:szCs w:val="24"/>
        </w:rPr>
        <w:t xml:space="preserve">В качестве </w:t>
      </w:r>
      <w:r>
        <w:rPr>
          <w:rStyle w:val="style4133"/>
          <w:b/>
          <w:i/>
          <w:sz w:val="24"/>
          <w:szCs w:val="24"/>
        </w:rPr>
        <w:t>дополнительного</w:t>
      </w:r>
      <w:r>
        <w:rPr>
          <w:rStyle w:val="style4133"/>
          <w:b/>
          <w:i/>
          <w:sz w:val="24"/>
          <w:szCs w:val="24"/>
        </w:rPr>
        <w:t xml:space="preserve"> метод</w:t>
      </w:r>
      <w:r>
        <w:rPr>
          <w:rStyle w:val="style4133"/>
          <w:b/>
          <w:i/>
          <w:sz w:val="24"/>
          <w:szCs w:val="24"/>
        </w:rPr>
        <w:t>а</w:t>
      </w:r>
      <w:r>
        <w:rPr>
          <w:rStyle w:val="style4133"/>
          <w:sz w:val="24"/>
          <w:szCs w:val="24"/>
        </w:rPr>
        <w:t xml:space="preserve"> инструментальной диагностики может быть использовано ультразвуковое исследование легких. В настоящее время разработаны протоколы УЗ-исследования легких, в том числе у тяжелых пациентов, непосредственно в отделении реанимации и интенсивной терапии (BLUE protocol и другие). ЭХО-картина легких при развитии острого респираторного дистресс-синдрома имеет специфический паттерн (частые B-линии и «белое легкое»), а преимущественно периферический характер изменений при COVID-19, определяемый на КТ подчеркивает применимость данного метода </w:t>
      </w:r>
      <w:r>
        <w:rPr>
          <w:rStyle w:val="style4133"/>
          <w:sz w:val="24"/>
          <w:szCs w:val="24"/>
        </w:rPr>
        <w:t>[</w:t>
      </w:r>
      <w:r>
        <w:rPr>
          <w:rStyle w:val="style4133"/>
          <w:i/>
          <w:sz w:val="24"/>
          <w:szCs w:val="24"/>
        </w:rPr>
        <w:t>64,65</w:t>
      </w:r>
      <w:r>
        <w:rPr>
          <w:rStyle w:val="style4133"/>
          <w:sz w:val="24"/>
          <w:szCs w:val="24"/>
        </w:rPr>
        <w:t>]</w:t>
      </w:r>
      <w:r>
        <w:rPr>
          <w:rStyle w:val="style4133"/>
          <w:sz w:val="24"/>
          <w:szCs w:val="24"/>
        </w:rPr>
        <w:t xml:space="preserve">. </w:t>
      </w:r>
      <w:r>
        <w:rPr>
          <w:rStyle w:val="style4133"/>
          <w:b/>
          <w:i/>
          <w:sz w:val="24"/>
          <w:szCs w:val="24"/>
        </w:rPr>
        <w:t>Главными ограничениями метода</w:t>
      </w:r>
      <w:r>
        <w:rPr>
          <w:rStyle w:val="style4133"/>
          <w:sz w:val="24"/>
          <w:szCs w:val="24"/>
        </w:rPr>
        <w:t xml:space="preserve"> в педиатрической практике являются необходимость обученного данной методике персонала для</w:t>
      </w:r>
      <w:r>
        <w:rPr>
          <w:rStyle w:val="style4133"/>
          <w:b/>
          <w:i/>
          <w:sz w:val="24"/>
          <w:szCs w:val="24"/>
        </w:rPr>
        <w:t xml:space="preserve"> корректной интерпретации данных</w:t>
      </w:r>
      <w:r>
        <w:rPr>
          <w:rStyle w:val="style4133"/>
          <w:sz w:val="24"/>
          <w:szCs w:val="24"/>
        </w:rPr>
        <w:t xml:space="preserve"> и доступность портативных УЗ-аппаратов, больший опыт применения метода у взрослых пациентов. Однако, учитывая низкую чувствительность рентгенографии грудной клетки при COVID-19, в условиях отсутствия КТ, проведение УЗ-исследования легких может быть полезным как для постановки диагноза, так и для оценки динамики. </w:t>
      </w:r>
    </w:p>
    <w:p>
      <w:pPr>
        <w:pStyle w:val="style0"/>
        <w:widowControl w:val="false"/>
        <w:spacing w:lineRule="auto" w:line="360"/>
        <w:contextualSpacing/>
        <w:rPr>
          <w:rStyle w:val="style4133"/>
          <w:sz w:val="24"/>
          <w:szCs w:val="24"/>
        </w:rPr>
      </w:pPr>
      <w:r>
        <w:rPr>
          <w:rStyle w:val="style4133"/>
          <w:sz w:val="24"/>
          <w:szCs w:val="24"/>
        </w:rPr>
        <w:t>Вместе с тем</w:t>
      </w:r>
      <w:r>
        <w:rPr>
          <w:rStyle w:val="style4133"/>
          <w:sz w:val="24"/>
          <w:szCs w:val="24"/>
        </w:rPr>
        <w:t>, при наличии портативного УЗ-аппарата, преимуществами является отсутствие необходимости перемещения пациента в отделение лучевой диагностики для проведения исследования, а следовательно, уменьшение вероятности заражения персонала и контаминации оборудования, возможность более частого по сравнению с КТ исследования для оценки динамики у тяжелых пациентов.</w:t>
      </w:r>
    </w:p>
    <w:p>
      <w:pPr>
        <w:pStyle w:val="style0"/>
        <w:widowControl w:val="false"/>
        <w:spacing w:lineRule="auto" w:line="360"/>
        <w:ind w:firstLine="0"/>
        <w:contextualSpacing/>
        <w:rPr>
          <w:rStyle w:val="style4133"/>
          <w:sz w:val="24"/>
          <w:szCs w:val="24"/>
        </w:rPr>
      </w:pPr>
    </w:p>
    <w:p>
      <w:pPr>
        <w:pStyle w:val="style0"/>
        <w:widowControl w:val="false"/>
        <w:spacing w:lineRule="auto" w:line="360"/>
        <w:ind w:firstLine="0"/>
        <w:contextualSpacing/>
        <w:rPr>
          <w:rStyle w:val="style4133"/>
          <w:b/>
          <w:sz w:val="24"/>
          <w:szCs w:val="24"/>
        </w:rPr>
      </w:pPr>
      <w:r>
        <w:rPr>
          <w:rStyle w:val="style4133"/>
          <w:b/>
          <w:sz w:val="24"/>
          <w:szCs w:val="24"/>
        </w:rPr>
        <w:t>7.6.4. Электрокардиография</w:t>
      </w:r>
    </w:p>
    <w:p>
      <w:pPr>
        <w:pStyle w:val="style0"/>
        <w:widowControl w:val="false"/>
        <w:spacing w:lineRule="auto" w:line="360"/>
        <w:contextualSpacing/>
        <w:rPr>
          <w:rStyle w:val="style4133"/>
          <w:sz w:val="24"/>
          <w:szCs w:val="24"/>
        </w:rPr>
      </w:pPr>
      <w:r>
        <w:rPr>
          <w:rStyle w:val="style4133"/>
          <w:sz w:val="24"/>
          <w:szCs w:val="24"/>
        </w:rPr>
        <w:t xml:space="preserve">Электрокардиограмма особенно показана пациентам с предшествующей кардиологической патологией. В случае подозрения на острое повреждение миокарда проведение ЭКГ необходимо для выявления нарушений сердечного ритма, однако следует </w:t>
      </w:r>
      <w:r>
        <w:rPr>
          <w:rStyle w:val="style4133"/>
          <w:sz w:val="24"/>
          <w:szCs w:val="24"/>
        </w:rPr>
        <w:t>сочетать его с эхокардиографией для полноценной оценки нарушений гемодинамики и определением концентрации специфических кардиомаркеров.</w:t>
      </w:r>
    </w:p>
    <w:p>
      <w:pPr>
        <w:pStyle w:val="style0"/>
        <w:widowControl w:val="false"/>
        <w:spacing w:lineRule="auto" w:line="360"/>
        <w:ind w:firstLine="0"/>
        <w:contextualSpacing/>
        <w:rPr>
          <w:rStyle w:val="style4133"/>
          <w:b/>
          <w:sz w:val="24"/>
          <w:szCs w:val="24"/>
        </w:rPr>
      </w:pPr>
    </w:p>
    <w:p>
      <w:pPr>
        <w:pStyle w:val="style0"/>
        <w:widowControl w:val="false"/>
        <w:spacing w:lineRule="auto" w:line="360"/>
        <w:ind w:firstLine="0"/>
        <w:contextualSpacing/>
        <w:rPr>
          <w:rStyle w:val="style4133"/>
          <w:b/>
          <w:szCs w:val="28"/>
        </w:rPr>
      </w:pPr>
      <w:r>
        <w:rPr>
          <w:rStyle w:val="style4133"/>
          <w:b/>
          <w:szCs w:val="28"/>
        </w:rPr>
        <w:t>7.7</w:t>
      </w:r>
      <w:r>
        <w:rPr>
          <w:rStyle w:val="style4133"/>
          <w:b/>
          <w:szCs w:val="28"/>
        </w:rPr>
        <w:t>. Рекомендуемый алгоритм диагностики в зависимости от тяжести течения</w:t>
      </w:r>
    </w:p>
    <w:p>
      <w:pPr>
        <w:pStyle w:val="style0"/>
        <w:widowControl w:val="false"/>
        <w:spacing w:lineRule="auto" w:line="360"/>
        <w:contextualSpacing/>
        <w:rPr>
          <w:rStyle w:val="style4133"/>
          <w:sz w:val="24"/>
          <w:szCs w:val="24"/>
        </w:rPr>
      </w:pPr>
      <w:r>
        <w:rPr>
          <w:rStyle w:val="style4133"/>
          <w:sz w:val="24"/>
          <w:szCs w:val="24"/>
        </w:rPr>
        <w:t>Необходимость проведения лабораторных и инструментальных методов исследования определяется тяжестью состояния ребенка, наличием осложнений и сопутствующей патологии.</w:t>
      </w:r>
    </w:p>
    <w:p>
      <w:pPr>
        <w:pStyle w:val="style0"/>
        <w:widowControl w:val="false"/>
        <w:spacing w:lineRule="auto" w:line="360"/>
        <w:ind w:firstLine="0"/>
        <w:jc w:val="center"/>
        <w:contextualSpacing/>
        <w:rPr>
          <w:rStyle w:val="style4133"/>
          <w:b/>
          <w:i/>
          <w:sz w:val="24"/>
          <w:szCs w:val="24"/>
        </w:rPr>
      </w:pPr>
      <w:r>
        <w:rPr>
          <w:rStyle w:val="style4133"/>
          <w:b/>
          <w:i/>
          <w:sz w:val="24"/>
          <w:szCs w:val="24"/>
        </w:rPr>
        <w:t>Рекомендуемый а</w:t>
      </w:r>
      <w:r>
        <w:rPr>
          <w:rStyle w:val="style4133"/>
          <w:b/>
          <w:i/>
          <w:sz w:val="24"/>
          <w:szCs w:val="24"/>
        </w:rPr>
        <w:t>лгоритм лабораторной диагностики у детей</w:t>
      </w:r>
    </w:p>
    <w:tbl>
      <w:tblPr>
        <w:tblStyle w:val="style154"/>
        <w:tblW w:w="0" w:type="auto"/>
        <w:tblLook w:val="04A0" w:firstRow="1" w:lastRow="0" w:firstColumn="1" w:lastColumn="0" w:noHBand="0" w:noVBand="1"/>
      </w:tblPr>
      <w:tblGrid>
        <w:gridCol w:w="2660"/>
        <w:gridCol w:w="6910"/>
      </w:tblGrid>
      <w:tr>
        <w:trPr/>
        <w:tc>
          <w:tcPr>
            <w:tcW w:w="2660" w:type="dxa"/>
            <w:tcBorders/>
          </w:tcPr>
          <w:p>
            <w:pPr>
              <w:pStyle w:val="style0"/>
              <w:widowControl w:val="false"/>
              <w:spacing w:lineRule="auto" w:line="360"/>
              <w:ind w:firstLine="0"/>
              <w:jc w:val="left"/>
              <w:contextualSpacing/>
              <w:rPr>
                <w:rStyle w:val="style4133"/>
                <w:b/>
                <w:sz w:val="24"/>
                <w:szCs w:val="24"/>
              </w:rPr>
            </w:pPr>
            <w:r>
              <w:rPr>
                <w:rStyle w:val="style4133"/>
                <w:b/>
                <w:sz w:val="24"/>
                <w:szCs w:val="24"/>
              </w:rPr>
              <w:t>Тяжесть</w:t>
            </w:r>
          </w:p>
        </w:tc>
        <w:tc>
          <w:tcPr>
            <w:tcW w:w="6910" w:type="dxa"/>
            <w:tcBorders/>
          </w:tcPr>
          <w:p>
            <w:pPr>
              <w:pStyle w:val="style0"/>
              <w:widowControl w:val="false"/>
              <w:spacing w:lineRule="auto" w:line="360"/>
              <w:ind w:firstLine="0"/>
              <w:jc w:val="left"/>
              <w:contextualSpacing/>
              <w:rPr>
                <w:rStyle w:val="style4133"/>
                <w:b/>
                <w:sz w:val="24"/>
                <w:szCs w:val="24"/>
              </w:rPr>
            </w:pPr>
            <w:r>
              <w:rPr>
                <w:rStyle w:val="style4133"/>
                <w:b/>
                <w:sz w:val="24"/>
                <w:szCs w:val="24"/>
              </w:rPr>
              <w:t>Рекомендуемые методы исследования</w:t>
            </w:r>
          </w:p>
        </w:tc>
      </w:tr>
      <w:tr>
        <w:tblPrEx/>
        <w:trPr/>
        <w:tc>
          <w:tcPr>
            <w:tcW w:w="2660" w:type="dxa"/>
            <w:tcBorders/>
          </w:tcPr>
          <w:p>
            <w:pPr>
              <w:pStyle w:val="style0"/>
              <w:widowControl w:val="false"/>
              <w:spacing w:lineRule="auto" w:line="360"/>
              <w:ind w:firstLine="0"/>
              <w:jc w:val="left"/>
              <w:contextualSpacing/>
              <w:rPr>
                <w:rStyle w:val="style4133"/>
                <w:sz w:val="24"/>
                <w:szCs w:val="24"/>
              </w:rPr>
            </w:pPr>
            <w:r>
              <w:rPr>
                <w:rStyle w:val="style4133"/>
                <w:sz w:val="24"/>
                <w:szCs w:val="24"/>
              </w:rPr>
              <w:t>Бессимптомная</w:t>
            </w:r>
          </w:p>
        </w:tc>
        <w:tc>
          <w:tcPr>
            <w:tcW w:w="6910" w:type="dxa"/>
            <w:tcBorders/>
          </w:tcPr>
          <w:p>
            <w:pPr>
              <w:pStyle w:val="style0"/>
              <w:widowControl w:val="false"/>
              <w:spacing w:lineRule="auto" w:line="360"/>
              <w:ind w:firstLine="0"/>
              <w:contextualSpacing/>
              <w:rPr>
                <w:rStyle w:val="style4133"/>
                <w:sz w:val="24"/>
                <w:szCs w:val="24"/>
              </w:rPr>
            </w:pPr>
            <w:r>
              <w:rPr>
                <w:rStyle w:val="style4133"/>
                <w:sz w:val="24"/>
                <w:szCs w:val="24"/>
              </w:rPr>
              <w:t>При условии лечения в амбулаторных условиях дополнительные методы исследования и консультации специалистов проводятся по индивидуальным показаниям.</w:t>
            </w:r>
          </w:p>
          <w:p>
            <w:pPr>
              <w:pStyle w:val="style0"/>
              <w:widowControl w:val="false"/>
              <w:spacing w:lineRule="auto" w:line="360"/>
              <w:ind w:firstLine="0"/>
              <w:contextualSpacing/>
              <w:rPr>
                <w:rStyle w:val="style4133"/>
                <w:sz w:val="24"/>
                <w:szCs w:val="24"/>
              </w:rPr>
            </w:pPr>
            <w:r>
              <w:rPr>
                <w:rStyle w:val="style4133"/>
                <w:sz w:val="24"/>
                <w:szCs w:val="24"/>
              </w:rPr>
              <w:t xml:space="preserve">В случае госпитализации рекомендуемые исследования такие </w:t>
            </w:r>
            <w:r>
              <w:rPr>
                <w:rStyle w:val="style4133"/>
                <w:sz w:val="24"/>
                <w:szCs w:val="24"/>
              </w:rPr>
              <w:t>же</w:t>
            </w:r>
            <w:r>
              <w:rPr>
                <w:rStyle w:val="style4133"/>
                <w:sz w:val="24"/>
                <w:szCs w:val="24"/>
              </w:rPr>
              <w:t xml:space="preserve"> как при легкой форме</w:t>
            </w:r>
            <w:r>
              <w:rPr>
                <w:rStyle w:val="style4133"/>
                <w:sz w:val="24"/>
                <w:szCs w:val="24"/>
              </w:rPr>
              <w:t>.</w:t>
            </w:r>
          </w:p>
        </w:tc>
      </w:tr>
      <w:tr>
        <w:tblPrEx/>
        <w:trPr/>
        <w:tc>
          <w:tcPr>
            <w:tcW w:w="2660" w:type="dxa"/>
            <w:tcBorders/>
          </w:tcPr>
          <w:p>
            <w:pPr>
              <w:pStyle w:val="style0"/>
              <w:widowControl w:val="false"/>
              <w:spacing w:lineRule="auto" w:line="360"/>
              <w:ind w:firstLine="0"/>
              <w:jc w:val="left"/>
              <w:contextualSpacing/>
              <w:rPr>
                <w:rStyle w:val="style4133"/>
                <w:sz w:val="24"/>
                <w:szCs w:val="24"/>
              </w:rPr>
            </w:pPr>
            <w:r>
              <w:rPr>
                <w:rStyle w:val="style4133"/>
                <w:sz w:val="24"/>
                <w:szCs w:val="24"/>
              </w:rPr>
              <w:t>Легкая</w:t>
            </w:r>
          </w:p>
        </w:tc>
        <w:tc>
          <w:tcPr>
            <w:tcW w:w="6910" w:type="dxa"/>
            <w:tcBorders/>
          </w:tcPr>
          <w:p>
            <w:pPr>
              <w:pStyle w:val="style0"/>
              <w:widowControl w:val="false"/>
              <w:spacing w:lineRule="auto" w:line="360"/>
              <w:ind w:firstLine="0"/>
              <w:contextualSpacing/>
              <w:rPr>
                <w:rStyle w:val="style4133"/>
                <w:sz w:val="24"/>
                <w:szCs w:val="24"/>
              </w:rPr>
            </w:pPr>
            <w:r>
              <w:rPr>
                <w:rStyle w:val="style4133"/>
                <w:sz w:val="24"/>
                <w:szCs w:val="24"/>
              </w:rPr>
              <w:t>При условии лечения в амбулаторных условиях дополнительные методы исследования и консультации специалистов проводятся по индивидуальным показаниям.</w:t>
            </w:r>
          </w:p>
          <w:p>
            <w:pPr>
              <w:pStyle w:val="style0"/>
              <w:widowControl w:val="false"/>
              <w:spacing w:lineRule="auto" w:line="360"/>
              <w:ind w:firstLine="0"/>
              <w:contextualSpacing/>
              <w:rPr>
                <w:rStyle w:val="style4133"/>
                <w:sz w:val="24"/>
                <w:szCs w:val="24"/>
              </w:rPr>
            </w:pPr>
            <w:r>
              <w:rPr>
                <w:rStyle w:val="style4133"/>
                <w:sz w:val="24"/>
                <w:szCs w:val="24"/>
              </w:rPr>
              <w:t>В случае госпитализации рекомендуется следующий минимальный перечень дополнительных исследований.</w:t>
            </w:r>
          </w:p>
          <w:p>
            <w:pPr>
              <w:pStyle w:val="style0"/>
              <w:widowControl w:val="false"/>
              <w:spacing w:lineRule="auto" w:line="360"/>
              <w:ind w:firstLine="0"/>
              <w:jc w:val="left"/>
              <w:contextualSpacing/>
              <w:rPr>
                <w:rStyle w:val="style4133"/>
                <w:sz w:val="24"/>
                <w:szCs w:val="24"/>
              </w:rPr>
            </w:pPr>
            <w:r>
              <w:rPr>
                <w:rStyle w:val="style4133"/>
                <w:sz w:val="24"/>
                <w:szCs w:val="24"/>
              </w:rPr>
              <w:t>Лабораторные исследования:</w:t>
            </w:r>
          </w:p>
          <w:p>
            <w:pPr>
              <w:pStyle w:val="style179"/>
              <w:widowControl w:val="false"/>
              <w:numPr>
                <w:ilvl w:val="0"/>
                <w:numId w:val="3"/>
              </w:numPr>
              <w:spacing w:lineRule="auto" w:line="360"/>
              <w:jc w:val="left"/>
              <w:rPr>
                <w:rStyle w:val="style4133"/>
              </w:rPr>
            </w:pPr>
            <w:r>
              <w:rPr>
                <w:rStyle w:val="style4133"/>
              </w:rPr>
              <w:t>Общий анализ крови</w:t>
            </w:r>
          </w:p>
          <w:p>
            <w:pPr>
              <w:pStyle w:val="style179"/>
              <w:widowControl w:val="false"/>
              <w:numPr>
                <w:ilvl w:val="0"/>
                <w:numId w:val="3"/>
              </w:numPr>
              <w:spacing w:lineRule="auto" w:line="360"/>
              <w:jc w:val="left"/>
              <w:rPr>
                <w:rStyle w:val="style4133"/>
              </w:rPr>
            </w:pPr>
            <w:r>
              <w:rPr>
                <w:rStyle w:val="style4133"/>
              </w:rPr>
              <w:t>Общий анализ мочи</w:t>
            </w:r>
          </w:p>
          <w:p>
            <w:pPr>
              <w:pStyle w:val="style179"/>
              <w:widowControl w:val="false"/>
              <w:numPr>
                <w:ilvl w:val="0"/>
                <w:numId w:val="3"/>
              </w:numPr>
              <w:spacing w:lineRule="auto" w:line="360"/>
              <w:jc w:val="left"/>
              <w:rPr>
                <w:rStyle w:val="style4133"/>
              </w:rPr>
            </w:pPr>
            <w:r>
              <w:rPr>
                <w:rStyle w:val="style4133"/>
              </w:rPr>
              <w:t>Биохимический анализ крови (по показаниям)</w:t>
            </w:r>
          </w:p>
          <w:p>
            <w:pPr>
              <w:pStyle w:val="style179"/>
              <w:widowControl w:val="false"/>
              <w:numPr>
                <w:ilvl w:val="0"/>
                <w:numId w:val="3"/>
              </w:numPr>
              <w:spacing w:lineRule="auto" w:line="360"/>
              <w:jc w:val="left"/>
              <w:rPr>
                <w:rStyle w:val="style4133"/>
              </w:rPr>
            </w:pPr>
            <w:r>
              <w:rPr>
                <w:rStyle w:val="style4133"/>
              </w:rPr>
              <w:t>Коагулограмма</w:t>
            </w:r>
            <w:r>
              <w:rPr>
                <w:rStyle w:val="style4133"/>
              </w:rPr>
              <w:t xml:space="preserve"> (по показаниям)</w:t>
            </w:r>
          </w:p>
          <w:p>
            <w:pPr>
              <w:pStyle w:val="style0"/>
              <w:widowControl w:val="false"/>
              <w:spacing w:lineRule="auto" w:line="360"/>
              <w:ind w:firstLine="0"/>
              <w:jc w:val="left"/>
              <w:rPr>
                <w:rStyle w:val="style4133"/>
                <w:sz w:val="24"/>
                <w:szCs w:val="24"/>
              </w:rPr>
            </w:pPr>
            <w:r>
              <w:rPr>
                <w:rStyle w:val="style4133"/>
                <w:sz w:val="24"/>
                <w:szCs w:val="24"/>
              </w:rPr>
              <w:t>Инструментальные исследования:</w:t>
            </w:r>
          </w:p>
          <w:p>
            <w:pPr>
              <w:pStyle w:val="style179"/>
              <w:widowControl w:val="false"/>
              <w:numPr>
                <w:ilvl w:val="0"/>
                <w:numId w:val="3"/>
              </w:numPr>
              <w:spacing w:lineRule="auto" w:line="360"/>
              <w:jc w:val="left"/>
              <w:rPr>
                <w:rStyle w:val="style4133"/>
              </w:rPr>
            </w:pPr>
            <w:r>
              <w:rPr>
                <w:rStyle w:val="style4133"/>
              </w:rPr>
              <w:t>Рентгенография органов грудной клетки</w:t>
            </w:r>
          </w:p>
          <w:p>
            <w:pPr>
              <w:pStyle w:val="style179"/>
              <w:widowControl w:val="false"/>
              <w:numPr>
                <w:ilvl w:val="0"/>
                <w:numId w:val="3"/>
              </w:numPr>
              <w:spacing w:lineRule="auto" w:line="360"/>
              <w:jc w:val="left"/>
              <w:rPr>
                <w:rStyle w:val="style4133"/>
              </w:rPr>
            </w:pPr>
            <w:r>
              <w:rPr>
                <w:rStyle w:val="style4133"/>
              </w:rPr>
              <w:t>КТ грудной клетки (по показаниям)</w:t>
            </w:r>
          </w:p>
          <w:p>
            <w:pPr>
              <w:pStyle w:val="style179"/>
              <w:widowControl w:val="false"/>
              <w:numPr>
                <w:ilvl w:val="0"/>
                <w:numId w:val="3"/>
              </w:numPr>
              <w:spacing w:lineRule="auto" w:line="360"/>
              <w:jc w:val="left"/>
              <w:rPr>
                <w:rStyle w:val="style4133"/>
              </w:rPr>
            </w:pPr>
            <w:r>
              <w:rPr>
                <w:rStyle w:val="style4133"/>
              </w:rPr>
              <w:t>ЭКГ (по показаниям)</w:t>
            </w:r>
          </w:p>
          <w:p>
            <w:pPr>
              <w:pStyle w:val="style0"/>
              <w:widowControl w:val="false"/>
              <w:spacing w:lineRule="auto" w:line="360"/>
              <w:ind w:firstLine="0"/>
              <w:jc w:val="left"/>
              <w:rPr>
                <w:rStyle w:val="style4133"/>
                <w:sz w:val="24"/>
                <w:szCs w:val="24"/>
              </w:rPr>
            </w:pPr>
            <w:r>
              <w:rPr>
                <w:rStyle w:val="style4133"/>
                <w:sz w:val="24"/>
                <w:szCs w:val="24"/>
              </w:rPr>
              <w:t>Консультации специалистов:</w:t>
            </w:r>
          </w:p>
          <w:p>
            <w:pPr>
              <w:pStyle w:val="style179"/>
              <w:widowControl w:val="false"/>
              <w:numPr>
                <w:ilvl w:val="0"/>
                <w:numId w:val="3"/>
              </w:numPr>
              <w:spacing w:lineRule="auto" w:line="360"/>
              <w:jc w:val="left"/>
              <w:rPr>
                <w:rStyle w:val="style4133"/>
              </w:rPr>
            </w:pPr>
            <w:r>
              <w:rPr>
                <w:rStyle w:val="style4133"/>
              </w:rPr>
              <w:t>Инфекционист (по показаниям)</w:t>
            </w:r>
          </w:p>
          <w:p>
            <w:pPr>
              <w:pStyle w:val="style179"/>
              <w:widowControl w:val="false"/>
              <w:numPr>
                <w:ilvl w:val="0"/>
                <w:numId w:val="3"/>
              </w:numPr>
              <w:spacing w:lineRule="auto" w:line="360"/>
              <w:jc w:val="left"/>
              <w:rPr>
                <w:rStyle w:val="style4133"/>
              </w:rPr>
            </w:pPr>
            <w:r>
              <w:rPr>
                <w:rStyle w:val="style4133"/>
              </w:rPr>
              <w:t>Пульмонолог (по показаниям)</w:t>
            </w:r>
          </w:p>
          <w:p>
            <w:pPr>
              <w:pStyle w:val="style179"/>
              <w:widowControl w:val="false"/>
              <w:numPr>
                <w:ilvl w:val="0"/>
                <w:numId w:val="3"/>
              </w:numPr>
              <w:spacing w:lineRule="auto" w:line="360"/>
              <w:jc w:val="left"/>
              <w:rPr>
                <w:rStyle w:val="style4133"/>
              </w:rPr>
            </w:pPr>
            <w:r>
              <w:rPr>
                <w:rStyle w:val="style4133"/>
              </w:rPr>
              <w:t>Другие специалисты (по показаниям)</w:t>
            </w:r>
          </w:p>
        </w:tc>
      </w:tr>
      <w:tr>
        <w:tblPrEx/>
        <w:trPr/>
        <w:tc>
          <w:tcPr>
            <w:tcW w:w="2660" w:type="dxa"/>
            <w:tcBorders/>
          </w:tcPr>
          <w:p>
            <w:pPr>
              <w:pStyle w:val="style0"/>
              <w:widowControl w:val="false"/>
              <w:spacing w:lineRule="auto" w:line="360"/>
              <w:ind w:firstLine="0"/>
              <w:jc w:val="left"/>
              <w:contextualSpacing/>
              <w:rPr>
                <w:rStyle w:val="style4133"/>
                <w:sz w:val="24"/>
                <w:szCs w:val="24"/>
              </w:rPr>
            </w:pPr>
            <w:r>
              <w:rPr>
                <w:rStyle w:val="style4133"/>
                <w:sz w:val="24"/>
                <w:szCs w:val="24"/>
              </w:rPr>
              <w:t>Среднетяжелая</w:t>
            </w:r>
          </w:p>
        </w:tc>
        <w:tc>
          <w:tcPr>
            <w:tcW w:w="6910" w:type="dxa"/>
            <w:tcBorders/>
          </w:tcPr>
          <w:p>
            <w:pPr>
              <w:pStyle w:val="style0"/>
              <w:widowControl w:val="false"/>
              <w:spacing w:lineRule="auto" w:line="360"/>
              <w:ind w:firstLine="0"/>
              <w:contextualSpacing/>
              <w:rPr>
                <w:rStyle w:val="style4133"/>
                <w:sz w:val="24"/>
                <w:szCs w:val="24"/>
              </w:rPr>
            </w:pPr>
            <w:r>
              <w:rPr>
                <w:rStyle w:val="style4133"/>
                <w:sz w:val="24"/>
                <w:szCs w:val="24"/>
              </w:rPr>
              <w:t>Те же, что и при легкой форме</w:t>
            </w:r>
            <w:r>
              <w:rPr>
                <w:rStyle w:val="style4133"/>
                <w:sz w:val="24"/>
                <w:szCs w:val="24"/>
              </w:rPr>
              <w:t xml:space="preserve">, но с выполнением всех </w:t>
            </w:r>
            <w:r>
              <w:rPr>
                <w:rStyle w:val="style4133"/>
                <w:sz w:val="24"/>
                <w:szCs w:val="24"/>
              </w:rPr>
              <w:t>исследований, обозначенных как «по показаниям»</w:t>
            </w:r>
            <w:r>
              <w:rPr>
                <w:rStyle w:val="style4133"/>
                <w:sz w:val="24"/>
                <w:szCs w:val="24"/>
              </w:rPr>
              <w:t>.</w:t>
            </w:r>
          </w:p>
          <w:p>
            <w:pPr>
              <w:pStyle w:val="style0"/>
              <w:widowControl w:val="false"/>
              <w:spacing w:lineRule="auto" w:line="360"/>
              <w:ind w:firstLine="0"/>
              <w:contextualSpacing/>
              <w:rPr>
                <w:rStyle w:val="style4133"/>
                <w:sz w:val="24"/>
                <w:szCs w:val="24"/>
              </w:rPr>
            </w:pPr>
            <w:r>
              <w:rPr>
                <w:rStyle w:val="style4133"/>
                <w:sz w:val="24"/>
                <w:szCs w:val="24"/>
              </w:rPr>
              <w:t>Дополнительно:</w:t>
            </w:r>
          </w:p>
          <w:p>
            <w:pPr>
              <w:pStyle w:val="style179"/>
              <w:widowControl w:val="false"/>
              <w:numPr>
                <w:ilvl w:val="0"/>
                <w:numId w:val="5"/>
              </w:numPr>
              <w:spacing w:lineRule="auto" w:line="360"/>
              <w:jc w:val="left"/>
              <w:rPr>
                <w:rStyle w:val="style4133"/>
              </w:rPr>
            </w:pPr>
            <w:r>
              <w:rPr>
                <w:rStyle w:val="style4133"/>
              </w:rPr>
              <w:t>Исследование на выявление других респираторных вирусов, включая РСВ методом ПЦР (обязательно)</w:t>
            </w:r>
          </w:p>
          <w:p>
            <w:pPr>
              <w:pStyle w:val="style179"/>
              <w:widowControl w:val="false"/>
              <w:numPr>
                <w:ilvl w:val="0"/>
                <w:numId w:val="5"/>
              </w:numPr>
              <w:spacing w:lineRule="auto" w:line="360"/>
              <w:jc w:val="left"/>
              <w:rPr>
                <w:rStyle w:val="style4133"/>
              </w:rPr>
            </w:pPr>
            <w:r>
              <w:rPr>
                <w:rStyle w:val="style4133"/>
              </w:rPr>
              <w:t xml:space="preserve">Исследование на </w:t>
            </w:r>
            <w:r>
              <w:rPr>
                <w:rStyle w:val="style4133"/>
                <w:i/>
                <w:lang w:val="en-US"/>
              </w:rPr>
              <w:t>Streptococcus</w:t>
            </w:r>
            <w:r>
              <w:rPr>
                <w:rStyle w:val="style4133"/>
                <w:i/>
              </w:rPr>
              <w:t xml:space="preserve"> </w:t>
            </w:r>
            <w:r>
              <w:rPr>
                <w:rStyle w:val="style4133"/>
                <w:i/>
                <w:lang w:val="en-US"/>
              </w:rPr>
              <w:t>pneumoniae</w:t>
            </w:r>
            <w:r>
              <w:rPr>
                <w:rStyle w:val="style4133"/>
              </w:rPr>
              <w:t xml:space="preserve">, </w:t>
            </w:r>
            <w:r>
              <w:rPr>
                <w:rStyle w:val="style4133"/>
                <w:i/>
                <w:lang w:val="en-US"/>
              </w:rPr>
              <w:t>Haemophilus</w:t>
            </w:r>
            <w:r>
              <w:rPr>
                <w:rStyle w:val="style4133"/>
                <w:i/>
              </w:rPr>
              <w:t xml:space="preserve"> </w:t>
            </w:r>
            <w:r>
              <w:rPr>
                <w:rStyle w:val="style4133"/>
                <w:i/>
                <w:lang w:val="en-US"/>
              </w:rPr>
              <w:t>influenzae</w:t>
            </w:r>
            <w:r>
              <w:rPr>
                <w:rStyle w:val="style4133"/>
                <w:i/>
              </w:rPr>
              <w:t xml:space="preserve"> </w:t>
            </w:r>
            <w:r>
              <w:rPr>
                <w:rStyle w:val="style4133"/>
                <w:i/>
                <w:lang w:val="en-US"/>
              </w:rPr>
              <w:t>type</w:t>
            </w:r>
            <w:r>
              <w:rPr>
                <w:rStyle w:val="style4133"/>
                <w:i/>
              </w:rPr>
              <w:t xml:space="preserve"> </w:t>
            </w:r>
            <w:r>
              <w:rPr>
                <w:rStyle w:val="style4133"/>
                <w:i/>
                <w:lang w:val="en-US"/>
              </w:rPr>
              <w:t>B</w:t>
            </w:r>
            <w:r>
              <w:rPr>
                <w:rStyle w:val="style4133"/>
              </w:rPr>
              <w:t xml:space="preserve">, </w:t>
            </w:r>
            <w:r>
              <w:rPr>
                <w:rStyle w:val="style4133"/>
                <w:i/>
                <w:lang w:val="en-US"/>
              </w:rPr>
              <w:t>Legionella</w:t>
            </w:r>
            <w:r>
              <w:rPr>
                <w:rStyle w:val="style4133"/>
                <w:i/>
              </w:rPr>
              <w:t xml:space="preserve"> </w:t>
            </w:r>
            <w:r>
              <w:rPr>
                <w:rStyle w:val="style4133"/>
                <w:i/>
                <w:lang w:val="en-US"/>
              </w:rPr>
              <w:t>pneumophila</w:t>
            </w:r>
            <w:r>
              <w:rPr>
                <w:rStyle w:val="style4133"/>
              </w:rPr>
              <w:t xml:space="preserve"> </w:t>
            </w:r>
            <w:r>
              <w:rPr>
                <w:rStyle w:val="style4133"/>
              </w:rPr>
              <w:t>культуральным</w:t>
            </w:r>
            <w:r>
              <w:rPr>
                <w:rStyle w:val="style4133"/>
              </w:rPr>
              <w:t xml:space="preserve"> методом и/или ПЦР или </w:t>
            </w:r>
            <w:r>
              <w:rPr>
                <w:rStyle w:val="style4133"/>
              </w:rPr>
              <w:t>экспресс-методом</w:t>
            </w:r>
            <w:r>
              <w:rPr>
                <w:rStyle w:val="style4133"/>
              </w:rPr>
              <w:t xml:space="preserve"> (обязательно)</w:t>
            </w:r>
          </w:p>
          <w:p>
            <w:pPr>
              <w:pStyle w:val="style179"/>
              <w:widowControl w:val="false"/>
              <w:numPr>
                <w:ilvl w:val="0"/>
                <w:numId w:val="5"/>
              </w:numPr>
              <w:spacing w:lineRule="auto" w:line="360"/>
              <w:jc w:val="left"/>
              <w:rPr>
                <w:rStyle w:val="style4133"/>
              </w:rPr>
            </w:pPr>
            <w:r>
              <w:rPr>
                <w:rStyle w:val="style4133"/>
              </w:rPr>
              <w:t xml:space="preserve">Исследование на </w:t>
            </w:r>
            <w:r>
              <w:rPr>
                <w:rStyle w:val="style4133"/>
              </w:rPr>
              <w:t>микоплазменную</w:t>
            </w:r>
            <w:r>
              <w:rPr>
                <w:rStyle w:val="style4133"/>
              </w:rPr>
              <w:t xml:space="preserve"> и </w:t>
            </w:r>
            <w:r>
              <w:rPr>
                <w:rStyle w:val="style4133"/>
              </w:rPr>
              <w:t>хламидийную</w:t>
            </w:r>
            <w:r>
              <w:rPr>
                <w:rStyle w:val="style4133"/>
              </w:rPr>
              <w:t xml:space="preserve"> инфекции, а также другие патогены (по показаниям)</w:t>
            </w:r>
          </w:p>
          <w:p>
            <w:pPr>
              <w:pStyle w:val="style0"/>
              <w:widowControl w:val="false"/>
              <w:spacing w:lineRule="auto" w:line="360"/>
              <w:ind w:firstLine="0"/>
              <w:contextualSpacing/>
              <w:rPr>
                <w:rStyle w:val="style4133"/>
                <w:sz w:val="24"/>
                <w:szCs w:val="24"/>
              </w:rPr>
            </w:pPr>
            <w:r>
              <w:rPr>
                <w:rStyle w:val="style4133"/>
                <w:sz w:val="24"/>
                <w:szCs w:val="24"/>
              </w:rPr>
              <w:t xml:space="preserve">При </w:t>
            </w:r>
            <w:r>
              <w:rPr>
                <w:rStyle w:val="style4133"/>
                <w:sz w:val="24"/>
                <w:szCs w:val="24"/>
              </w:rPr>
              <w:t xml:space="preserve">подозрении на </w:t>
            </w:r>
            <w:r>
              <w:rPr>
                <w:rStyle w:val="style4133"/>
                <w:sz w:val="24"/>
                <w:szCs w:val="24"/>
              </w:rPr>
              <w:t>пневмони</w:t>
            </w:r>
            <w:r>
              <w:rPr>
                <w:rStyle w:val="style4133"/>
                <w:sz w:val="24"/>
                <w:szCs w:val="24"/>
              </w:rPr>
              <w:t>ю</w:t>
            </w:r>
            <w:r>
              <w:rPr>
                <w:rStyle w:val="style4133"/>
                <w:sz w:val="24"/>
                <w:szCs w:val="24"/>
              </w:rPr>
              <w:t xml:space="preserve"> обязательно</w:t>
            </w:r>
            <w:r>
              <w:rPr>
                <w:rStyle w:val="style4133"/>
                <w:sz w:val="24"/>
                <w:szCs w:val="24"/>
              </w:rPr>
              <w:t>е</w:t>
            </w:r>
            <w:r>
              <w:rPr>
                <w:rStyle w:val="style4133"/>
                <w:sz w:val="24"/>
                <w:szCs w:val="24"/>
              </w:rPr>
              <w:t xml:space="preserve"> проведение КТ грудной клетки.</w:t>
            </w:r>
          </w:p>
        </w:tc>
      </w:tr>
      <w:tr>
        <w:tblPrEx/>
        <w:trPr/>
        <w:tc>
          <w:tcPr>
            <w:tcW w:w="2660" w:type="dxa"/>
            <w:tcBorders/>
          </w:tcPr>
          <w:p>
            <w:pPr>
              <w:pStyle w:val="style0"/>
              <w:widowControl w:val="false"/>
              <w:spacing w:lineRule="auto" w:line="360"/>
              <w:ind w:firstLine="0"/>
              <w:jc w:val="left"/>
              <w:contextualSpacing/>
              <w:rPr>
                <w:rStyle w:val="style4133"/>
                <w:sz w:val="24"/>
                <w:szCs w:val="24"/>
              </w:rPr>
            </w:pPr>
            <w:r>
              <w:rPr>
                <w:rStyle w:val="style4133"/>
                <w:sz w:val="24"/>
                <w:szCs w:val="24"/>
              </w:rPr>
              <w:t>Тяжелая</w:t>
            </w:r>
          </w:p>
        </w:tc>
        <w:tc>
          <w:tcPr>
            <w:tcW w:w="6910" w:type="dxa"/>
            <w:tcBorders/>
          </w:tcPr>
          <w:p>
            <w:pPr>
              <w:pStyle w:val="style0"/>
              <w:widowControl w:val="false"/>
              <w:spacing w:lineRule="auto" w:line="360"/>
              <w:ind w:firstLine="0"/>
              <w:jc w:val="left"/>
              <w:contextualSpacing/>
              <w:rPr>
                <w:rStyle w:val="style4133"/>
                <w:sz w:val="24"/>
                <w:szCs w:val="24"/>
              </w:rPr>
            </w:pPr>
            <w:r>
              <w:rPr>
                <w:rStyle w:val="style4133"/>
                <w:sz w:val="24"/>
                <w:szCs w:val="24"/>
              </w:rPr>
              <w:t>Лабораторные исследования:</w:t>
            </w:r>
          </w:p>
          <w:p>
            <w:pPr>
              <w:pStyle w:val="style179"/>
              <w:widowControl w:val="false"/>
              <w:numPr>
                <w:ilvl w:val="0"/>
                <w:numId w:val="5"/>
              </w:numPr>
              <w:spacing w:lineRule="auto" w:line="360"/>
              <w:jc w:val="left"/>
              <w:rPr>
                <w:rStyle w:val="style4133"/>
              </w:rPr>
            </w:pPr>
            <w:r>
              <w:rPr>
                <w:rStyle w:val="style4133"/>
              </w:rPr>
              <w:t>Общий анализ крови</w:t>
            </w:r>
          </w:p>
          <w:p>
            <w:pPr>
              <w:pStyle w:val="style179"/>
              <w:widowControl w:val="false"/>
              <w:numPr>
                <w:ilvl w:val="0"/>
                <w:numId w:val="5"/>
              </w:numPr>
              <w:spacing w:lineRule="auto" w:line="360"/>
              <w:jc w:val="left"/>
              <w:rPr>
                <w:rStyle w:val="style4133"/>
              </w:rPr>
            </w:pPr>
            <w:r>
              <w:rPr>
                <w:rStyle w:val="style4133"/>
              </w:rPr>
              <w:t>Общий анализ мочи</w:t>
            </w:r>
          </w:p>
          <w:p>
            <w:pPr>
              <w:pStyle w:val="style179"/>
              <w:widowControl w:val="false"/>
              <w:numPr>
                <w:ilvl w:val="0"/>
                <w:numId w:val="5"/>
              </w:numPr>
              <w:spacing w:lineRule="auto" w:line="360"/>
              <w:jc w:val="left"/>
              <w:rPr>
                <w:rStyle w:val="style4133"/>
              </w:rPr>
            </w:pPr>
            <w:r>
              <w:rPr>
                <w:rStyle w:val="style4133"/>
              </w:rPr>
              <w:t>КЩС</w:t>
            </w:r>
          </w:p>
          <w:p>
            <w:pPr>
              <w:pStyle w:val="style179"/>
              <w:widowControl w:val="false"/>
              <w:numPr>
                <w:ilvl w:val="0"/>
                <w:numId w:val="5"/>
              </w:numPr>
              <w:spacing w:lineRule="auto" w:line="360"/>
              <w:jc w:val="left"/>
              <w:rPr>
                <w:rStyle w:val="style4133"/>
              </w:rPr>
            </w:pPr>
            <w:r>
              <w:rPr>
                <w:rStyle w:val="style4133"/>
              </w:rPr>
              <w:t>Прокальцитониновый тест</w:t>
            </w:r>
          </w:p>
          <w:p>
            <w:pPr>
              <w:pStyle w:val="style179"/>
              <w:widowControl w:val="false"/>
              <w:numPr>
                <w:ilvl w:val="0"/>
                <w:numId w:val="5"/>
              </w:numPr>
              <w:spacing w:lineRule="auto" w:line="360"/>
              <w:jc w:val="left"/>
              <w:rPr>
                <w:rStyle w:val="style4133"/>
              </w:rPr>
            </w:pPr>
            <w:r>
              <w:rPr>
                <w:rStyle w:val="style4133"/>
              </w:rPr>
              <w:t>Биохимический анализ крови (</w:t>
            </w:r>
            <w:r>
              <w:rPr>
                <w:rStyle w:val="style4133"/>
              </w:rPr>
              <w:t>АлТ</w:t>
            </w:r>
            <w:r>
              <w:rPr>
                <w:rStyle w:val="style4133"/>
              </w:rPr>
              <w:t xml:space="preserve">, </w:t>
            </w:r>
            <w:r>
              <w:rPr>
                <w:rStyle w:val="style4133"/>
              </w:rPr>
              <w:t>АсТ</w:t>
            </w:r>
            <w:r>
              <w:rPr>
                <w:rStyle w:val="style4133"/>
              </w:rPr>
              <w:t xml:space="preserve">, </w:t>
            </w:r>
            <w:r>
              <w:rPr>
                <w:rStyle w:val="style4133"/>
              </w:rPr>
              <w:t>общий билирубин</w:t>
            </w:r>
            <w:r>
              <w:rPr>
                <w:rStyle w:val="style4133"/>
              </w:rPr>
              <w:t>,</w:t>
            </w:r>
            <w:r>
              <w:rPr>
                <w:rStyle w:val="style4133"/>
              </w:rPr>
              <w:t xml:space="preserve"> ЛДГ, </w:t>
            </w:r>
            <w:r>
              <w:rPr>
                <w:rStyle w:val="style4133"/>
              </w:rPr>
              <w:t>ферритин</w:t>
            </w:r>
            <w:r>
              <w:rPr>
                <w:rStyle w:val="style4133"/>
              </w:rPr>
              <w:t>, СРБ</w:t>
            </w:r>
            <w:r>
              <w:rPr>
                <w:rStyle w:val="style4133"/>
              </w:rPr>
              <w:t xml:space="preserve">, </w:t>
            </w:r>
            <w:r>
              <w:rPr>
                <w:rStyle w:val="style4133"/>
              </w:rPr>
              <w:t xml:space="preserve">мочевина, </w:t>
            </w:r>
            <w:r>
              <w:rPr>
                <w:rStyle w:val="style4133"/>
              </w:rPr>
              <w:t>креатинин</w:t>
            </w:r>
            <w:r>
              <w:rPr>
                <w:rStyle w:val="style4133"/>
              </w:rPr>
              <w:t>, альбумин</w:t>
            </w:r>
            <w:r>
              <w:rPr>
                <w:rStyle w:val="style4133"/>
              </w:rPr>
              <w:t>)</w:t>
            </w:r>
            <w:r>
              <w:rPr>
                <w:rStyle w:val="style4133"/>
              </w:rPr>
              <w:t xml:space="preserve"> </w:t>
            </w:r>
          </w:p>
          <w:p>
            <w:pPr>
              <w:pStyle w:val="style179"/>
              <w:widowControl w:val="false"/>
              <w:numPr>
                <w:ilvl w:val="0"/>
                <w:numId w:val="5"/>
              </w:numPr>
              <w:spacing w:lineRule="auto" w:line="360"/>
              <w:jc w:val="left"/>
              <w:rPr>
                <w:rStyle w:val="style4133"/>
              </w:rPr>
            </w:pPr>
            <w:r>
              <w:rPr>
                <w:rStyle w:val="style4133"/>
              </w:rPr>
              <w:t>Коагулограмма</w:t>
            </w:r>
            <w:r>
              <w:rPr>
                <w:rStyle w:val="style4133"/>
              </w:rPr>
              <w:t xml:space="preserve"> </w:t>
            </w:r>
            <w:r>
              <w:rPr>
                <w:rStyle w:val="style4133"/>
              </w:rPr>
              <w:t>(включая Д-</w:t>
            </w:r>
            <w:r>
              <w:rPr>
                <w:rStyle w:val="style4133"/>
              </w:rPr>
              <w:t>димер</w:t>
            </w:r>
            <w:r>
              <w:rPr>
                <w:rStyle w:val="style4133"/>
              </w:rPr>
              <w:t xml:space="preserve"> и фибриноген)</w:t>
            </w:r>
          </w:p>
          <w:p>
            <w:pPr>
              <w:pStyle w:val="style179"/>
              <w:widowControl w:val="false"/>
              <w:numPr>
                <w:ilvl w:val="0"/>
                <w:numId w:val="5"/>
              </w:numPr>
              <w:spacing w:lineRule="auto" w:line="360"/>
              <w:jc w:val="left"/>
              <w:rPr>
                <w:rStyle w:val="style4133"/>
              </w:rPr>
            </w:pPr>
            <w:r>
              <w:rPr>
                <w:rStyle w:val="style4133"/>
              </w:rPr>
              <w:t>Исследование уровня ИЛ-6 (по показаниям)</w:t>
            </w:r>
          </w:p>
          <w:p>
            <w:pPr>
              <w:pStyle w:val="style179"/>
              <w:widowControl w:val="false"/>
              <w:numPr>
                <w:ilvl w:val="0"/>
                <w:numId w:val="5"/>
              </w:numPr>
              <w:spacing w:lineRule="auto" w:line="360"/>
              <w:jc w:val="left"/>
              <w:rPr>
                <w:rStyle w:val="style4133"/>
              </w:rPr>
            </w:pPr>
            <w:r>
              <w:rPr>
                <w:rStyle w:val="style4133"/>
              </w:rPr>
              <w:t>Исследовани</w:t>
            </w:r>
            <w:r>
              <w:rPr>
                <w:rStyle w:val="style4133"/>
              </w:rPr>
              <w:t>е</w:t>
            </w:r>
            <w:r>
              <w:rPr>
                <w:rStyle w:val="style4133"/>
              </w:rPr>
              <w:t xml:space="preserve"> на выявление других респираторных вирусов, включая РСВ </w:t>
            </w:r>
            <w:r>
              <w:rPr>
                <w:rStyle w:val="style4133"/>
              </w:rPr>
              <w:t xml:space="preserve">методом ПЦР </w:t>
            </w:r>
            <w:r>
              <w:rPr>
                <w:rStyle w:val="style4133"/>
              </w:rPr>
              <w:t>(обязательно)</w:t>
            </w:r>
          </w:p>
          <w:p>
            <w:pPr>
              <w:pStyle w:val="style179"/>
              <w:widowControl w:val="false"/>
              <w:numPr>
                <w:ilvl w:val="0"/>
                <w:numId w:val="5"/>
              </w:numPr>
              <w:spacing w:lineRule="auto" w:line="360"/>
              <w:jc w:val="left"/>
              <w:rPr>
                <w:rStyle w:val="style4133"/>
              </w:rPr>
            </w:pPr>
            <w:r>
              <w:rPr>
                <w:rStyle w:val="style4133"/>
              </w:rPr>
              <w:t xml:space="preserve">Исследование на </w:t>
            </w:r>
            <w:r>
              <w:rPr>
                <w:rStyle w:val="style4133"/>
                <w:i/>
                <w:lang w:val="en-US"/>
              </w:rPr>
              <w:t>Streptococcus</w:t>
            </w:r>
            <w:r>
              <w:rPr>
                <w:rStyle w:val="style4133"/>
                <w:i/>
              </w:rPr>
              <w:t xml:space="preserve"> </w:t>
            </w:r>
            <w:r>
              <w:rPr>
                <w:rStyle w:val="style4133"/>
                <w:i/>
                <w:lang w:val="en-US"/>
              </w:rPr>
              <w:t>pneumoniae</w:t>
            </w:r>
            <w:r>
              <w:rPr>
                <w:rStyle w:val="style4133"/>
              </w:rPr>
              <w:t xml:space="preserve">, </w:t>
            </w:r>
            <w:r>
              <w:rPr>
                <w:rStyle w:val="style4133"/>
                <w:i/>
                <w:lang w:val="en-US"/>
              </w:rPr>
              <w:t>Haemophilus</w:t>
            </w:r>
            <w:r>
              <w:rPr>
                <w:rStyle w:val="style4133"/>
                <w:i/>
              </w:rPr>
              <w:t xml:space="preserve"> </w:t>
            </w:r>
            <w:r>
              <w:rPr>
                <w:rStyle w:val="style4133"/>
                <w:i/>
                <w:lang w:val="en-US"/>
              </w:rPr>
              <w:t>influenzae</w:t>
            </w:r>
            <w:r>
              <w:rPr>
                <w:rStyle w:val="style4133"/>
                <w:i/>
              </w:rPr>
              <w:t xml:space="preserve"> </w:t>
            </w:r>
            <w:r>
              <w:rPr>
                <w:rStyle w:val="style4133"/>
                <w:i/>
                <w:lang w:val="en-US"/>
              </w:rPr>
              <w:t>type</w:t>
            </w:r>
            <w:r>
              <w:rPr>
                <w:rStyle w:val="style4133"/>
                <w:i/>
              </w:rPr>
              <w:t xml:space="preserve"> </w:t>
            </w:r>
            <w:r>
              <w:rPr>
                <w:rStyle w:val="style4133"/>
                <w:i/>
                <w:lang w:val="en-US"/>
              </w:rPr>
              <w:t>B</w:t>
            </w:r>
            <w:r>
              <w:rPr>
                <w:rStyle w:val="style4133"/>
              </w:rPr>
              <w:t xml:space="preserve">, </w:t>
            </w:r>
            <w:r>
              <w:rPr>
                <w:rStyle w:val="style4133"/>
                <w:i/>
                <w:lang w:val="en-US"/>
              </w:rPr>
              <w:t>Legionella</w:t>
            </w:r>
            <w:r>
              <w:rPr>
                <w:rStyle w:val="style4133"/>
                <w:i/>
              </w:rPr>
              <w:t xml:space="preserve"> </w:t>
            </w:r>
            <w:r>
              <w:rPr>
                <w:rStyle w:val="style4133"/>
                <w:i/>
                <w:lang w:val="en-US"/>
              </w:rPr>
              <w:t>pneumophila</w:t>
            </w:r>
            <w:r>
              <w:rPr>
                <w:rStyle w:val="style4133"/>
              </w:rPr>
              <w:t xml:space="preserve"> </w:t>
            </w:r>
            <w:r>
              <w:rPr>
                <w:rStyle w:val="style4133"/>
              </w:rPr>
              <w:t>культуральным</w:t>
            </w:r>
            <w:r>
              <w:rPr>
                <w:rStyle w:val="style4133"/>
              </w:rPr>
              <w:t xml:space="preserve"> методом и/или ПЦР или </w:t>
            </w:r>
            <w:r>
              <w:rPr>
                <w:rStyle w:val="style4133"/>
              </w:rPr>
              <w:t>экспресс-методом</w:t>
            </w:r>
            <w:r>
              <w:rPr>
                <w:rStyle w:val="style4133"/>
              </w:rPr>
              <w:t xml:space="preserve"> (обязательно)</w:t>
            </w:r>
          </w:p>
          <w:p>
            <w:pPr>
              <w:pStyle w:val="style179"/>
              <w:widowControl w:val="false"/>
              <w:numPr>
                <w:ilvl w:val="0"/>
                <w:numId w:val="5"/>
              </w:numPr>
              <w:spacing w:lineRule="auto" w:line="360"/>
              <w:jc w:val="left"/>
              <w:rPr>
                <w:rStyle w:val="style4133"/>
              </w:rPr>
            </w:pPr>
            <w:r>
              <w:rPr>
                <w:rStyle w:val="style4133"/>
              </w:rPr>
              <w:t xml:space="preserve">Исследование на </w:t>
            </w:r>
            <w:r>
              <w:rPr>
                <w:rStyle w:val="style4133"/>
              </w:rPr>
              <w:t>микопл</w:t>
            </w:r>
            <w:r>
              <w:rPr>
                <w:rStyle w:val="style4133"/>
              </w:rPr>
              <w:t>азменную</w:t>
            </w:r>
            <w:r>
              <w:rPr>
                <w:rStyle w:val="style4133"/>
              </w:rPr>
              <w:t xml:space="preserve"> и </w:t>
            </w:r>
            <w:r>
              <w:rPr>
                <w:rStyle w:val="style4133"/>
              </w:rPr>
              <w:t>хламидийную</w:t>
            </w:r>
            <w:r>
              <w:rPr>
                <w:rStyle w:val="style4133"/>
              </w:rPr>
              <w:t xml:space="preserve"> инфекции</w:t>
            </w:r>
            <w:r>
              <w:rPr>
                <w:rStyle w:val="style4133"/>
              </w:rPr>
              <w:t>, а также другие патогены</w:t>
            </w:r>
            <w:r>
              <w:rPr>
                <w:rStyle w:val="style4133"/>
              </w:rPr>
              <w:t xml:space="preserve"> (по показаниям)</w:t>
            </w:r>
          </w:p>
          <w:p>
            <w:pPr>
              <w:pStyle w:val="style0"/>
              <w:widowControl w:val="false"/>
              <w:spacing w:lineRule="auto" w:line="360"/>
              <w:ind w:firstLine="0"/>
              <w:jc w:val="left"/>
              <w:contextualSpacing/>
              <w:rPr>
                <w:rStyle w:val="style4133"/>
                <w:sz w:val="24"/>
                <w:szCs w:val="24"/>
              </w:rPr>
            </w:pPr>
            <w:r>
              <w:rPr>
                <w:rStyle w:val="style4133"/>
                <w:sz w:val="24"/>
                <w:szCs w:val="24"/>
              </w:rPr>
              <w:t>Инструментальные исследования:</w:t>
            </w:r>
          </w:p>
          <w:p>
            <w:pPr>
              <w:pStyle w:val="style179"/>
              <w:widowControl w:val="false"/>
              <w:numPr>
                <w:ilvl w:val="0"/>
                <w:numId w:val="6"/>
              </w:numPr>
              <w:spacing w:lineRule="auto" w:line="360"/>
              <w:jc w:val="left"/>
              <w:rPr>
                <w:rStyle w:val="style4133"/>
              </w:rPr>
            </w:pPr>
            <w:r>
              <w:rPr>
                <w:rStyle w:val="style4133"/>
              </w:rPr>
              <w:t>Рентгенография органов грудной клетки</w:t>
            </w:r>
          </w:p>
          <w:p>
            <w:pPr>
              <w:pStyle w:val="style179"/>
              <w:widowControl w:val="false"/>
              <w:numPr>
                <w:ilvl w:val="0"/>
                <w:numId w:val="6"/>
              </w:numPr>
              <w:spacing w:lineRule="auto" w:line="360"/>
              <w:jc w:val="left"/>
              <w:rPr>
                <w:rStyle w:val="style4133"/>
              </w:rPr>
            </w:pPr>
            <w:r>
              <w:rPr>
                <w:rStyle w:val="style4133"/>
              </w:rPr>
              <w:t>К</w:t>
            </w:r>
            <w:r>
              <w:rPr>
                <w:rStyle w:val="style4133"/>
              </w:rPr>
              <w:t xml:space="preserve">Т грудной клетки </w:t>
            </w:r>
          </w:p>
          <w:p>
            <w:pPr>
              <w:pStyle w:val="style179"/>
              <w:widowControl w:val="false"/>
              <w:numPr>
                <w:ilvl w:val="0"/>
                <w:numId w:val="6"/>
              </w:numPr>
              <w:spacing w:lineRule="auto" w:line="360"/>
              <w:jc w:val="left"/>
              <w:rPr>
                <w:rStyle w:val="style4133"/>
              </w:rPr>
            </w:pPr>
            <w:r>
              <w:rPr>
                <w:rStyle w:val="style4133"/>
              </w:rPr>
              <w:t>ЭКГ</w:t>
            </w:r>
          </w:p>
          <w:p>
            <w:pPr>
              <w:pStyle w:val="style179"/>
              <w:widowControl w:val="false"/>
              <w:numPr>
                <w:ilvl w:val="0"/>
                <w:numId w:val="6"/>
              </w:numPr>
              <w:spacing w:lineRule="auto" w:line="360"/>
              <w:jc w:val="left"/>
              <w:rPr>
                <w:rStyle w:val="style4133"/>
              </w:rPr>
            </w:pPr>
            <w:r>
              <w:rPr>
                <w:rStyle w:val="style4133"/>
              </w:rPr>
              <w:t>Другие исследования (по показаниям)</w:t>
            </w:r>
          </w:p>
          <w:p>
            <w:pPr>
              <w:pStyle w:val="style0"/>
              <w:widowControl w:val="false"/>
              <w:spacing w:lineRule="auto" w:line="360"/>
              <w:ind w:firstLine="0"/>
              <w:jc w:val="left"/>
              <w:contextualSpacing/>
              <w:rPr>
                <w:rStyle w:val="style4133"/>
                <w:sz w:val="24"/>
                <w:szCs w:val="24"/>
              </w:rPr>
            </w:pPr>
            <w:r>
              <w:rPr>
                <w:rStyle w:val="style4133"/>
                <w:sz w:val="24"/>
                <w:szCs w:val="24"/>
              </w:rPr>
              <w:t>Консультации специалистов:</w:t>
            </w:r>
          </w:p>
          <w:p>
            <w:pPr>
              <w:pStyle w:val="style179"/>
              <w:widowControl w:val="false"/>
              <w:numPr>
                <w:ilvl w:val="0"/>
                <w:numId w:val="7"/>
              </w:numPr>
              <w:spacing w:lineRule="auto" w:line="360"/>
              <w:jc w:val="left"/>
              <w:rPr>
                <w:rStyle w:val="style4133"/>
              </w:rPr>
            </w:pPr>
            <w:r>
              <w:rPr>
                <w:rStyle w:val="style4133"/>
              </w:rPr>
              <w:t>Инфекционист</w:t>
            </w:r>
          </w:p>
          <w:p>
            <w:pPr>
              <w:pStyle w:val="style179"/>
              <w:widowControl w:val="false"/>
              <w:numPr>
                <w:ilvl w:val="0"/>
                <w:numId w:val="7"/>
              </w:numPr>
              <w:spacing w:lineRule="auto" w:line="360"/>
              <w:jc w:val="left"/>
              <w:rPr>
                <w:rStyle w:val="style4133"/>
              </w:rPr>
            </w:pPr>
            <w:r>
              <w:rPr>
                <w:rStyle w:val="style4133"/>
              </w:rPr>
              <w:t xml:space="preserve">Пульмонолог </w:t>
            </w:r>
          </w:p>
          <w:p>
            <w:pPr>
              <w:pStyle w:val="style179"/>
              <w:widowControl w:val="false"/>
              <w:numPr>
                <w:ilvl w:val="0"/>
                <w:numId w:val="7"/>
              </w:numPr>
              <w:spacing w:lineRule="auto" w:line="360"/>
              <w:jc w:val="left"/>
              <w:rPr>
                <w:rStyle w:val="style4133"/>
              </w:rPr>
            </w:pPr>
            <w:r>
              <w:rPr>
                <w:rStyle w:val="style4133"/>
              </w:rPr>
              <w:t>Анестезиолог-реаниматолог</w:t>
            </w:r>
          </w:p>
          <w:p>
            <w:pPr>
              <w:pStyle w:val="style179"/>
              <w:widowControl w:val="false"/>
              <w:numPr>
                <w:ilvl w:val="0"/>
                <w:numId w:val="4"/>
              </w:numPr>
              <w:spacing w:lineRule="auto" w:line="360"/>
              <w:jc w:val="left"/>
              <w:rPr>
                <w:rStyle w:val="style4133"/>
              </w:rPr>
            </w:pPr>
            <w:r>
              <w:rPr>
                <w:rStyle w:val="style4133"/>
              </w:rPr>
              <w:t>Другие специалисты (по показаниям)</w:t>
            </w:r>
          </w:p>
          <w:p>
            <w:pPr>
              <w:pStyle w:val="style0"/>
              <w:widowControl w:val="false"/>
              <w:spacing w:lineRule="auto" w:line="360"/>
              <w:ind w:firstLine="0"/>
              <w:jc w:val="left"/>
              <w:rPr>
                <w:rStyle w:val="style4133"/>
                <w:sz w:val="24"/>
                <w:szCs w:val="24"/>
              </w:rPr>
            </w:pPr>
            <w:r>
              <w:rPr>
                <w:rStyle w:val="style4133"/>
                <w:sz w:val="24"/>
                <w:szCs w:val="24"/>
              </w:rPr>
              <w:t xml:space="preserve">При необходимости проведение дистанционной консультации с применением телемедицинских технологий со специалистами ФДРКЦ для детей в установленном порядке </w:t>
            </w:r>
            <w:r>
              <w:rPr>
                <w:rStyle w:val="style4133"/>
                <w:sz w:val="24"/>
                <w:szCs w:val="24"/>
              </w:rPr>
              <w:t xml:space="preserve">(см. п. 8.8.) </w:t>
            </w:r>
            <w:r>
              <w:rPr>
                <w:rStyle w:val="style4133"/>
                <w:sz w:val="24"/>
                <w:szCs w:val="24"/>
              </w:rPr>
              <w:t>[</w:t>
            </w:r>
            <w:r>
              <w:rPr>
                <w:rStyle w:val="style4133"/>
                <w:i/>
                <w:iCs/>
                <w:sz w:val="24"/>
                <w:szCs w:val="24"/>
                <w:lang w:val="en-US"/>
              </w:rPr>
              <w:t>52</w:t>
            </w:r>
            <w:r>
              <w:rPr>
                <w:rStyle w:val="style4133"/>
                <w:sz w:val="24"/>
                <w:szCs w:val="24"/>
              </w:rPr>
              <w:t>]</w:t>
            </w:r>
            <w:r>
              <w:rPr>
                <w:rStyle w:val="style4133"/>
                <w:sz w:val="24"/>
                <w:szCs w:val="24"/>
              </w:rPr>
              <w:t xml:space="preserve">.  </w:t>
            </w:r>
          </w:p>
        </w:tc>
      </w:tr>
      <w:tr>
        <w:tblPrEx/>
        <w:trPr/>
        <w:tc>
          <w:tcPr>
            <w:tcW w:w="2660" w:type="dxa"/>
            <w:tcBorders/>
          </w:tcPr>
          <w:p>
            <w:pPr>
              <w:pStyle w:val="style0"/>
              <w:widowControl w:val="false"/>
              <w:spacing w:lineRule="auto" w:line="360"/>
              <w:ind w:firstLine="0"/>
              <w:jc w:val="left"/>
              <w:contextualSpacing/>
              <w:rPr>
                <w:rStyle w:val="style4133"/>
                <w:sz w:val="24"/>
                <w:szCs w:val="24"/>
              </w:rPr>
            </w:pPr>
            <w:r>
              <w:rPr>
                <w:rStyle w:val="style4133"/>
                <w:sz w:val="24"/>
                <w:szCs w:val="24"/>
              </w:rPr>
              <w:t>Критическая</w:t>
            </w:r>
          </w:p>
        </w:tc>
        <w:tc>
          <w:tcPr>
            <w:tcW w:w="6910" w:type="dxa"/>
            <w:tcBorders/>
          </w:tcPr>
          <w:p>
            <w:pPr>
              <w:pStyle w:val="style0"/>
              <w:widowControl w:val="false"/>
              <w:spacing w:lineRule="auto" w:line="360"/>
              <w:ind w:firstLine="0"/>
              <w:jc w:val="left"/>
              <w:contextualSpacing/>
              <w:rPr>
                <w:rStyle w:val="style4133"/>
                <w:sz w:val="24"/>
                <w:szCs w:val="24"/>
              </w:rPr>
            </w:pPr>
            <w:r>
              <w:rPr>
                <w:rStyle w:val="style4133"/>
                <w:sz w:val="24"/>
                <w:szCs w:val="24"/>
              </w:rPr>
              <w:t>Те же, что и при тяжелой форме.</w:t>
            </w:r>
          </w:p>
          <w:p>
            <w:pPr>
              <w:pStyle w:val="style0"/>
              <w:widowControl w:val="false"/>
              <w:spacing w:lineRule="auto" w:line="360"/>
              <w:ind w:firstLine="0"/>
              <w:jc w:val="left"/>
              <w:contextualSpacing/>
              <w:rPr>
                <w:rStyle w:val="style4133"/>
                <w:sz w:val="24"/>
                <w:szCs w:val="24"/>
              </w:rPr>
            </w:pPr>
            <w:r>
              <w:rPr>
                <w:rStyle w:val="style4133"/>
                <w:sz w:val="24"/>
                <w:szCs w:val="24"/>
              </w:rPr>
              <w:t>Показания к проведению других исследований, их кратность определяется индивидуально.</w:t>
            </w:r>
          </w:p>
          <w:p>
            <w:pPr>
              <w:pStyle w:val="style0"/>
              <w:widowControl w:val="false"/>
              <w:spacing w:lineRule="auto" w:line="360"/>
              <w:ind w:firstLine="0"/>
              <w:jc w:val="left"/>
              <w:contextualSpacing/>
              <w:rPr>
                <w:rStyle w:val="style4133"/>
                <w:sz w:val="24"/>
                <w:szCs w:val="24"/>
              </w:rPr>
            </w:pPr>
            <w:r>
              <w:rPr>
                <w:rStyle w:val="style4133"/>
                <w:sz w:val="24"/>
                <w:szCs w:val="24"/>
              </w:rPr>
              <w:t>Проведение дистанционной консультации с применением телемедицинских технологий со специалистами ФДРКЦ для детей в установленном порядке (см. п.</w:t>
            </w:r>
            <w:r>
              <w:rPr>
                <w:rStyle w:val="style4133"/>
                <w:sz w:val="24"/>
                <w:szCs w:val="24"/>
              </w:rPr>
              <w:t xml:space="preserve"> 8.8.</w:t>
            </w:r>
            <w:r>
              <w:rPr>
                <w:rStyle w:val="style4133"/>
                <w:sz w:val="24"/>
                <w:szCs w:val="24"/>
              </w:rPr>
              <w:t>)</w:t>
            </w:r>
            <w:r>
              <w:rPr>
                <w:rStyle w:val="style4133"/>
                <w:sz w:val="24"/>
                <w:szCs w:val="24"/>
              </w:rPr>
              <w:t xml:space="preserve"> [</w:t>
            </w:r>
            <w:r>
              <w:rPr>
                <w:rStyle w:val="style4133"/>
                <w:i/>
                <w:iCs/>
                <w:sz w:val="24"/>
                <w:szCs w:val="24"/>
                <w:lang w:val="en-US"/>
              </w:rPr>
              <w:t>52</w:t>
            </w:r>
            <w:r>
              <w:rPr>
                <w:rStyle w:val="style4133"/>
                <w:sz w:val="24"/>
                <w:szCs w:val="24"/>
              </w:rPr>
              <w:t>]</w:t>
            </w:r>
            <w:r>
              <w:rPr>
                <w:rStyle w:val="style4133"/>
                <w:sz w:val="24"/>
                <w:szCs w:val="24"/>
              </w:rPr>
              <w:t xml:space="preserve">.  </w:t>
            </w:r>
          </w:p>
        </w:tc>
      </w:tr>
    </w:tbl>
    <w:p>
      <w:pPr>
        <w:pStyle w:val="style0"/>
        <w:widowControl w:val="false"/>
        <w:spacing w:lineRule="auto" w:line="360"/>
        <w:ind w:firstLine="0"/>
        <w:jc w:val="left"/>
        <w:contextualSpacing/>
        <w:rPr>
          <w:rStyle w:val="style4133"/>
          <w:b/>
          <w:szCs w:val="28"/>
        </w:rPr>
      </w:pPr>
    </w:p>
    <w:p>
      <w:pPr>
        <w:pStyle w:val="style0"/>
        <w:widowControl w:val="false"/>
        <w:spacing w:lineRule="auto" w:line="360"/>
        <w:ind w:firstLine="0"/>
        <w:jc w:val="left"/>
        <w:contextualSpacing/>
        <w:rPr>
          <w:rStyle w:val="style4133"/>
          <w:b/>
          <w:szCs w:val="28"/>
        </w:rPr>
      </w:pPr>
      <w:r>
        <w:rPr>
          <w:rStyle w:val="style4133"/>
          <w:b/>
          <w:szCs w:val="28"/>
        </w:rPr>
        <w:t>8</w:t>
      </w:r>
      <w:r>
        <w:rPr>
          <w:rStyle w:val="style4133"/>
          <w:b/>
          <w:szCs w:val="28"/>
        </w:rPr>
        <w:t>.</w:t>
      </w:r>
      <w:r>
        <w:rPr>
          <w:rStyle w:val="style4133"/>
          <w:b/>
          <w:szCs w:val="28"/>
        </w:rPr>
        <w:t> </w:t>
      </w:r>
      <w:r>
        <w:rPr>
          <w:rStyle w:val="style4133"/>
          <w:b/>
          <w:szCs w:val="28"/>
        </w:rPr>
        <w:t>Лечение</w:t>
      </w:r>
    </w:p>
    <w:p>
      <w:pPr>
        <w:pStyle w:val="style0"/>
        <w:widowControl w:val="false"/>
        <w:spacing w:lineRule="auto" w:line="360"/>
        <w:ind w:firstLine="0"/>
        <w:jc w:val="left"/>
        <w:contextualSpacing/>
        <w:rPr>
          <w:rStyle w:val="style4133"/>
          <w:b/>
          <w:szCs w:val="28"/>
        </w:rPr>
      </w:pPr>
      <w:r>
        <w:rPr>
          <w:rStyle w:val="style4133"/>
          <w:b/>
          <w:szCs w:val="28"/>
        </w:rPr>
        <w:t>8.1. Основные принципы лечения</w:t>
      </w:r>
      <w:r>
        <w:rPr>
          <w:rStyle w:val="style4133"/>
          <w:b/>
          <w:szCs w:val="28"/>
        </w:rPr>
        <w:t xml:space="preserve"> у детей</w:t>
      </w:r>
    </w:p>
    <w:p>
      <w:pPr>
        <w:pStyle w:val="style0"/>
        <w:widowControl w:val="false"/>
        <w:spacing w:lineRule="auto" w:line="360"/>
        <w:ind w:firstLine="0"/>
        <w:contextualSpacing/>
        <w:rPr>
          <w:rStyle w:val="style4133"/>
          <w:sz w:val="24"/>
          <w:szCs w:val="24"/>
        </w:rPr>
      </w:pPr>
      <w:r>
        <w:rPr>
          <w:rStyle w:val="style4133"/>
          <w:sz w:val="24"/>
          <w:szCs w:val="24"/>
        </w:rPr>
        <w:tab/>
      </w:r>
      <w:r>
        <w:rPr>
          <w:rStyle w:val="style4133"/>
          <w:sz w:val="24"/>
          <w:szCs w:val="24"/>
        </w:rPr>
        <w:t xml:space="preserve">Ниже представлены </w:t>
      </w:r>
      <w:r>
        <w:rPr>
          <w:rStyle w:val="style4133"/>
          <w:sz w:val="24"/>
          <w:szCs w:val="24"/>
        </w:rPr>
        <w:t>основные подходы</w:t>
      </w:r>
      <w:r>
        <w:rPr>
          <w:rStyle w:val="style4133"/>
          <w:sz w:val="24"/>
          <w:szCs w:val="24"/>
        </w:rPr>
        <w:t xml:space="preserve"> </w:t>
      </w:r>
      <w:r>
        <w:rPr>
          <w:rStyle w:val="style4133"/>
          <w:sz w:val="24"/>
          <w:szCs w:val="24"/>
        </w:rPr>
        <w:t>к</w:t>
      </w:r>
      <w:r>
        <w:rPr>
          <w:rStyle w:val="style4133"/>
          <w:sz w:val="24"/>
          <w:szCs w:val="24"/>
        </w:rPr>
        <w:t xml:space="preserve"> лечению COVID-19</w:t>
      </w:r>
      <w:r>
        <w:rPr>
          <w:rStyle w:val="style4133"/>
          <w:sz w:val="24"/>
          <w:szCs w:val="24"/>
        </w:rPr>
        <w:t xml:space="preserve"> у детей</w:t>
      </w:r>
      <w:r>
        <w:rPr>
          <w:rStyle w:val="style4133"/>
          <w:sz w:val="24"/>
          <w:szCs w:val="24"/>
        </w:rPr>
        <w:t xml:space="preserve">, базирующиеся на </w:t>
      </w:r>
      <w:r>
        <w:rPr>
          <w:rStyle w:val="style4133"/>
          <w:sz w:val="24"/>
          <w:szCs w:val="24"/>
        </w:rPr>
        <w:t>анализе</w:t>
      </w:r>
      <w:r>
        <w:rPr>
          <w:rStyle w:val="style4133"/>
          <w:sz w:val="24"/>
          <w:szCs w:val="24"/>
        </w:rPr>
        <w:t xml:space="preserve"> предварительных </w:t>
      </w:r>
      <w:r>
        <w:rPr>
          <w:rStyle w:val="style4133"/>
          <w:sz w:val="24"/>
          <w:szCs w:val="24"/>
        </w:rPr>
        <w:t>данных</w:t>
      </w:r>
      <w:r>
        <w:rPr>
          <w:rStyle w:val="style4133"/>
          <w:sz w:val="24"/>
          <w:szCs w:val="24"/>
        </w:rPr>
        <w:t xml:space="preserve">, полученных из опыта стран, затронутых вспышкой, </w:t>
      </w:r>
      <w:r>
        <w:rPr>
          <w:rStyle w:val="style4133"/>
          <w:sz w:val="24"/>
          <w:szCs w:val="24"/>
        </w:rPr>
        <w:t xml:space="preserve">предварительных результатов </w:t>
      </w:r>
      <w:r>
        <w:rPr>
          <w:rStyle w:val="style4133"/>
          <w:sz w:val="24"/>
          <w:szCs w:val="24"/>
        </w:rPr>
        <w:t xml:space="preserve">клинических исследований, а также регламентирующих международных и российских документов. В случае утверждения новых нормативных актов, следует руководствоваться позициями, изложенными в них.  </w:t>
      </w:r>
    </w:p>
    <w:p>
      <w:pPr>
        <w:pStyle w:val="style0"/>
        <w:widowControl w:val="false"/>
        <w:spacing w:lineRule="auto" w:line="360"/>
        <w:ind w:firstLine="0"/>
        <w:contextualSpacing/>
        <w:rPr>
          <w:rStyle w:val="style4133"/>
          <w:color w:val="ff0000"/>
          <w:sz w:val="24"/>
          <w:szCs w:val="24"/>
        </w:rPr>
      </w:pPr>
    </w:p>
    <w:p>
      <w:pPr>
        <w:pStyle w:val="style0"/>
        <w:widowControl w:val="false"/>
        <w:spacing w:lineRule="auto" w:line="360"/>
        <w:ind w:firstLine="0"/>
        <w:jc w:val="left"/>
        <w:contextualSpacing/>
        <w:rPr>
          <w:rStyle w:val="style4133"/>
          <w:b/>
          <w:szCs w:val="28"/>
        </w:rPr>
      </w:pPr>
      <w:r>
        <w:rPr>
          <w:rStyle w:val="style4133"/>
          <w:b/>
          <w:szCs w:val="28"/>
        </w:rPr>
        <w:t>8.2. Показания к госпитализации</w:t>
      </w:r>
    </w:p>
    <w:p>
      <w:pPr>
        <w:pStyle w:val="style0"/>
        <w:widowControl w:val="false"/>
        <w:spacing w:lineRule="auto" w:line="360"/>
        <w:contextualSpacing/>
        <w:rPr>
          <w:rStyle w:val="style4133"/>
          <w:sz w:val="24"/>
          <w:szCs w:val="24"/>
        </w:rPr>
      </w:pPr>
      <w:r>
        <w:rPr>
          <w:rStyle w:val="style4133"/>
          <w:sz w:val="24"/>
          <w:szCs w:val="24"/>
        </w:rPr>
        <w:t>Госпитализация осуществляется по клиническим и эпидемиологическим показаниям.</w:t>
      </w:r>
      <w:r>
        <w:rPr>
          <w:rStyle w:val="style4133"/>
          <w:sz w:val="24"/>
          <w:szCs w:val="24"/>
        </w:rPr>
        <w:t xml:space="preserve"> </w:t>
      </w:r>
    </w:p>
    <w:p>
      <w:pPr>
        <w:pStyle w:val="style0"/>
        <w:widowControl w:val="false"/>
        <w:spacing w:lineRule="auto" w:line="360"/>
        <w:jc w:val="left"/>
        <w:contextualSpacing/>
        <w:rPr>
          <w:rStyle w:val="style4133"/>
          <w:sz w:val="24"/>
          <w:szCs w:val="24"/>
        </w:rPr>
      </w:pPr>
      <w:r>
        <w:rPr>
          <w:rStyle w:val="style4133"/>
          <w:sz w:val="24"/>
          <w:szCs w:val="24"/>
        </w:rPr>
        <w:t>Обязательной госпитализации подлежат</w:t>
      </w:r>
      <w:r>
        <w:rPr>
          <w:rStyle w:val="style4133"/>
          <w:sz w:val="24"/>
          <w:szCs w:val="24"/>
        </w:rPr>
        <w:t xml:space="preserve"> </w:t>
      </w:r>
      <w:r>
        <w:rPr>
          <w:rStyle w:val="style4133"/>
          <w:sz w:val="24"/>
          <w:szCs w:val="24"/>
          <w:lang w:val="en-US"/>
        </w:rPr>
        <w:t>[</w:t>
      </w:r>
      <w:r>
        <w:rPr>
          <w:rStyle w:val="style4133"/>
          <w:i/>
          <w:sz w:val="24"/>
          <w:szCs w:val="24"/>
          <w:lang w:val="en-US"/>
        </w:rPr>
        <w:t>66</w:t>
      </w:r>
      <w:r>
        <w:rPr>
          <w:rStyle w:val="style4133"/>
          <w:sz w:val="24"/>
          <w:szCs w:val="24"/>
          <w:lang w:val="en-US"/>
        </w:rPr>
        <w:t>]</w:t>
      </w:r>
      <w:r>
        <w:rPr>
          <w:rStyle w:val="style4133"/>
          <w:sz w:val="24"/>
          <w:szCs w:val="24"/>
        </w:rPr>
        <w:t>:</w:t>
      </w:r>
    </w:p>
    <w:p>
      <w:pPr>
        <w:pStyle w:val="style179"/>
        <w:widowControl w:val="false"/>
        <w:numPr>
          <w:ilvl w:val="0"/>
          <w:numId w:val="8"/>
        </w:numPr>
        <w:tabs>
          <w:tab w:val="left" w:leader="none" w:pos="284"/>
        </w:tabs>
        <w:spacing w:lineRule="auto" w:line="360"/>
        <w:ind w:left="0" w:firstLine="0"/>
        <w:rPr>
          <w:rStyle w:val="style4133"/>
        </w:rPr>
      </w:pPr>
      <w:r>
        <w:rPr>
          <w:rStyle w:val="style4133"/>
        </w:rPr>
        <w:t>Дети</w:t>
      </w:r>
      <w:r>
        <w:rPr>
          <w:rStyle w:val="style4133"/>
        </w:rPr>
        <w:t xml:space="preserve"> с тяжелой клинической картиной </w:t>
      </w:r>
      <w:r>
        <w:rPr>
          <w:rStyle w:val="style4133"/>
        </w:rPr>
        <w:t>заболевания, имеющ</w:t>
      </w:r>
      <w:r>
        <w:rPr>
          <w:rStyle w:val="style4133"/>
        </w:rPr>
        <w:t xml:space="preserve">их </w:t>
      </w:r>
      <w:r>
        <w:rPr>
          <w:rStyle w:val="style4133"/>
        </w:rPr>
        <w:t xml:space="preserve">совокупность двух и </w:t>
      </w:r>
      <w:r>
        <w:rPr>
          <w:rStyle w:val="style4133"/>
        </w:rPr>
        <w:t>более признаков на фоне лих</w:t>
      </w:r>
      <w:r>
        <w:rPr>
          <w:rStyle w:val="style4133"/>
        </w:rPr>
        <w:t xml:space="preserve">орадки: температура тела </w:t>
      </w:r>
      <w:r>
        <w:rPr>
          <w:rStyle w:val="style4133"/>
        </w:rPr>
        <w:t>≥38,5</w:t>
      </w:r>
      <w:r>
        <w:rPr>
          <w:rStyle w:val="style4133"/>
          <w:vertAlign w:val="superscript"/>
        </w:rPr>
        <w:t>0</w:t>
      </w:r>
      <w:r>
        <w:rPr>
          <w:rStyle w:val="style4133"/>
        </w:rPr>
        <w:t>С</w:t>
      </w:r>
      <w:r>
        <w:rPr>
          <w:rStyle w:val="style4133"/>
        </w:rPr>
        <w:t>, ЧД</w:t>
      </w:r>
      <w:r>
        <w:rPr>
          <w:rStyle w:val="style4133"/>
        </w:rPr>
        <w:t xml:space="preserve"> </w:t>
      </w:r>
      <w:r>
        <w:rPr>
          <w:rStyle w:val="style4133"/>
        </w:rPr>
        <w:t>≥</w:t>
      </w:r>
      <w:r>
        <w:rPr>
          <w:rStyle w:val="style4133"/>
        </w:rPr>
        <w:t>30,</w:t>
      </w:r>
      <w:r>
        <w:rPr>
          <w:rStyle w:val="style4133"/>
        </w:rPr>
        <w:t xml:space="preserve"> Sp0</w:t>
      </w:r>
      <w:r>
        <w:rPr>
          <w:rStyle w:val="style4133"/>
          <w:vertAlign w:val="subscript"/>
        </w:rPr>
        <w:t>2</w:t>
      </w:r>
      <w:r>
        <w:rPr>
          <w:rStyle w:val="style4133"/>
          <w:vertAlign w:val="subscript"/>
        </w:rPr>
        <w:t xml:space="preserve"> </w:t>
      </w:r>
      <w:r>
        <w:rPr>
          <w:rStyle w:val="style4133"/>
        </w:rPr>
        <w:t>≤</w:t>
      </w:r>
      <w:r>
        <w:rPr>
          <w:rStyle w:val="style4133"/>
        </w:rPr>
        <w:t>9</w:t>
      </w:r>
      <w:r>
        <w:rPr>
          <w:rStyle w:val="style4133"/>
        </w:rPr>
        <w:t>4</w:t>
      </w:r>
      <w:r>
        <w:rPr>
          <w:rStyle w:val="style4133"/>
        </w:rPr>
        <w:t>%.</w:t>
      </w:r>
    </w:p>
    <w:p>
      <w:pPr>
        <w:pStyle w:val="style179"/>
        <w:widowControl w:val="false"/>
        <w:numPr>
          <w:ilvl w:val="0"/>
          <w:numId w:val="8"/>
        </w:numPr>
        <w:tabs>
          <w:tab w:val="left" w:leader="none" w:pos="284"/>
        </w:tabs>
        <w:spacing w:lineRule="auto" w:line="360"/>
        <w:ind w:left="0" w:firstLine="0"/>
        <w:rPr>
          <w:rStyle w:val="style4133"/>
        </w:rPr>
      </w:pPr>
      <w:r>
        <w:rPr>
          <w:rStyle w:val="style4133"/>
        </w:rPr>
        <w:t>Дети</w:t>
      </w:r>
      <w:r>
        <w:rPr>
          <w:rStyle w:val="style4133"/>
        </w:rPr>
        <w:t xml:space="preserve"> с тяжёлой клинической картиной </w:t>
      </w:r>
      <w:r>
        <w:rPr>
          <w:rStyle w:val="style4133"/>
        </w:rPr>
        <w:t xml:space="preserve">заболевания </w:t>
      </w:r>
      <w:r>
        <w:rPr>
          <w:rStyle w:val="style4133"/>
        </w:rPr>
        <w:t>и нетипичным те</w:t>
      </w:r>
      <w:r>
        <w:rPr>
          <w:rStyle w:val="style4133"/>
        </w:rPr>
        <w:t>ч</w:t>
      </w:r>
      <w:r>
        <w:rPr>
          <w:rStyle w:val="style4133"/>
        </w:rPr>
        <w:t>ени</w:t>
      </w:r>
      <w:r>
        <w:rPr>
          <w:rStyle w:val="style4133"/>
        </w:rPr>
        <w:t>е</w:t>
      </w:r>
      <w:r>
        <w:rPr>
          <w:rStyle w:val="style4133"/>
        </w:rPr>
        <w:t>м ОРВИ и</w:t>
      </w:r>
      <w:r>
        <w:rPr>
          <w:rStyle w:val="style4133"/>
        </w:rPr>
        <w:t xml:space="preserve"> </w:t>
      </w:r>
      <w:r>
        <w:rPr>
          <w:rStyle w:val="style4133"/>
        </w:rPr>
        <w:t>гриппа, внебольничной пневмонией.</w:t>
      </w:r>
    </w:p>
    <w:p>
      <w:pPr>
        <w:pStyle w:val="style179"/>
        <w:widowControl w:val="false"/>
        <w:numPr>
          <w:ilvl w:val="0"/>
          <w:numId w:val="8"/>
        </w:numPr>
        <w:tabs>
          <w:tab w:val="left" w:leader="none" w:pos="284"/>
        </w:tabs>
        <w:spacing w:lineRule="auto" w:line="360"/>
        <w:ind w:left="0" w:firstLine="0"/>
        <w:rPr>
          <w:rStyle w:val="style4133"/>
        </w:rPr>
      </w:pPr>
      <w:r>
        <w:rPr>
          <w:rStyle w:val="style4133"/>
        </w:rPr>
        <w:t>Дети из групп риска, в том числе</w:t>
      </w:r>
      <w:r>
        <w:rPr>
          <w:rStyle w:val="style4133"/>
        </w:rPr>
        <w:t xml:space="preserve"> имеющи</w:t>
      </w:r>
      <w:r>
        <w:rPr>
          <w:rStyle w:val="style4133"/>
        </w:rPr>
        <w:t>е</w:t>
      </w:r>
      <w:r>
        <w:rPr>
          <w:rStyle w:val="style4133"/>
        </w:rPr>
        <w:t xml:space="preserve"> </w:t>
      </w:r>
      <w:r>
        <w:rPr>
          <w:rStyle w:val="style4133"/>
        </w:rPr>
        <w:t xml:space="preserve">врожденные пороки развития, </w:t>
      </w:r>
      <w:r>
        <w:rPr>
          <w:rStyle w:val="style4133"/>
        </w:rPr>
        <w:t>хронические заболевания бронхо-</w:t>
      </w:r>
      <w:r>
        <w:rPr>
          <w:rStyle w:val="style4133"/>
        </w:rPr>
        <w:t xml:space="preserve">легочной, сердечно-сосудистой и </w:t>
      </w:r>
      <w:r>
        <w:rPr>
          <w:rStyle w:val="style4133"/>
        </w:rPr>
        <w:t>эндокринной систем</w:t>
      </w:r>
      <w:r>
        <w:rPr>
          <w:rStyle w:val="style4133"/>
        </w:rPr>
        <w:t>, иммунодефицит</w:t>
      </w:r>
      <w:r>
        <w:rPr>
          <w:rStyle w:val="style4133"/>
        </w:rPr>
        <w:t>.</w:t>
      </w:r>
    </w:p>
    <w:p>
      <w:pPr>
        <w:pStyle w:val="style0"/>
        <w:widowControl w:val="false"/>
        <w:tabs>
          <w:tab w:val="left" w:leader="none" w:pos="284"/>
        </w:tabs>
        <w:spacing w:lineRule="auto" w:line="360"/>
        <w:ind w:firstLine="0"/>
        <w:rPr>
          <w:rStyle w:val="style4133"/>
          <w:sz w:val="24"/>
          <w:szCs w:val="24"/>
        </w:rPr>
      </w:pPr>
      <w:r>
        <w:rPr>
          <w:rStyle w:val="style4133"/>
          <w:sz w:val="24"/>
          <w:szCs w:val="24"/>
        </w:rPr>
        <w:tab/>
      </w:r>
      <w:r>
        <w:rPr>
          <w:rStyle w:val="style4133"/>
          <w:sz w:val="24"/>
          <w:szCs w:val="24"/>
        </w:rPr>
        <w:tab/>
      </w:r>
      <w:r>
        <w:rPr>
          <w:rStyle w:val="style4133"/>
          <w:sz w:val="24"/>
          <w:szCs w:val="24"/>
        </w:rPr>
        <w:t xml:space="preserve">При бессимптомной или легкой форме заболевания </w:t>
      </w:r>
      <w:r>
        <w:rPr>
          <w:rStyle w:val="style4133"/>
          <w:b/>
          <w:i/>
          <w:sz w:val="24"/>
          <w:szCs w:val="24"/>
        </w:rPr>
        <w:t>допустимо лечение на дому</w:t>
      </w:r>
      <w:r>
        <w:rPr>
          <w:rStyle w:val="style4133"/>
          <w:sz w:val="24"/>
          <w:szCs w:val="24"/>
        </w:rPr>
        <w:t xml:space="preserve">. </w:t>
      </w:r>
      <w:r>
        <w:rPr>
          <w:rStyle w:val="style4133"/>
          <w:sz w:val="24"/>
          <w:szCs w:val="24"/>
        </w:rPr>
        <w:t xml:space="preserve">В </w:t>
      </w:r>
      <w:r>
        <w:rPr>
          <w:rStyle w:val="style4133"/>
          <w:sz w:val="24"/>
          <w:szCs w:val="24"/>
        </w:rPr>
        <w:t>случае решения о возможности лечения в амбулаторных условиях медицинский персонал должен вручить родителям или другим законным представителям ребенка  постановление Главного государственного санитарного врача по г. Москве (его заместителя) о необходимости нахождения в режиме изоляции, фотографирование и постановку на активное наблюдение в поликлинику</w:t>
      </w:r>
      <w:r>
        <w:rPr>
          <w:rStyle w:val="style4133"/>
          <w:sz w:val="24"/>
          <w:szCs w:val="24"/>
        </w:rPr>
        <w:t>.</w:t>
      </w:r>
      <w:r>
        <w:rPr>
          <w:rStyle w:val="style4133"/>
          <w:sz w:val="24"/>
          <w:szCs w:val="24"/>
        </w:rPr>
        <w:t xml:space="preserve"> </w:t>
      </w:r>
      <w:r>
        <w:rPr>
          <w:rStyle w:val="style4133"/>
          <w:sz w:val="24"/>
          <w:szCs w:val="24"/>
        </w:rPr>
        <w:t>Законные представители ребенка, осуществляющие уход, подписывают информированное согласие установленного образца (</w:t>
      </w:r>
      <w:r>
        <w:rPr>
          <w:rStyle w:val="style4133"/>
          <w:i/>
          <w:sz w:val="24"/>
          <w:szCs w:val="24"/>
        </w:rPr>
        <w:t>Приложение</w:t>
      </w:r>
      <w:r>
        <w:rPr>
          <w:rStyle w:val="style4133"/>
          <w:i/>
          <w:sz w:val="24"/>
          <w:szCs w:val="24"/>
        </w:rPr>
        <w:t xml:space="preserve"> 1</w:t>
      </w:r>
      <w:r>
        <w:rPr>
          <w:rStyle w:val="style4133"/>
          <w:sz w:val="24"/>
          <w:szCs w:val="24"/>
        </w:rPr>
        <w:t xml:space="preserve">). </w:t>
      </w:r>
      <w:r>
        <w:rPr>
          <w:rStyle w:val="style4133"/>
          <w:sz w:val="24"/>
          <w:szCs w:val="24"/>
        </w:rPr>
        <w:t>При условии амбулаторного лечения возможно дистанционное консультирование больного (телемедицинская консультаци</w:t>
      </w:r>
      <w:r>
        <w:rPr>
          <w:rStyle w:val="style4133"/>
          <w:sz w:val="24"/>
          <w:szCs w:val="24"/>
        </w:rPr>
        <w:t>я)</w:t>
      </w:r>
      <w:r>
        <w:rPr>
          <w:rStyle w:val="style4133"/>
          <w:sz w:val="24"/>
          <w:szCs w:val="24"/>
        </w:rPr>
        <w:t>.</w:t>
      </w:r>
      <w:r>
        <w:rPr>
          <w:rStyle w:val="style4133"/>
          <w:sz w:val="24"/>
          <w:szCs w:val="24"/>
        </w:rPr>
        <w:t xml:space="preserve"> </w:t>
      </w:r>
    </w:p>
    <w:p>
      <w:pPr>
        <w:pStyle w:val="style0"/>
        <w:widowControl w:val="false"/>
        <w:tabs>
          <w:tab w:val="left" w:leader="none" w:pos="284"/>
        </w:tabs>
        <w:spacing w:lineRule="auto" w:line="360"/>
        <w:ind w:firstLine="0"/>
        <w:rPr>
          <w:rStyle w:val="style4133"/>
          <w:sz w:val="24"/>
          <w:szCs w:val="24"/>
        </w:rPr>
      </w:pPr>
      <w:r>
        <w:rPr>
          <w:rStyle w:val="style4133"/>
          <w:sz w:val="24"/>
          <w:szCs w:val="24"/>
        </w:rPr>
        <w:tab/>
      </w:r>
      <w:r>
        <w:rPr>
          <w:rStyle w:val="style4133"/>
          <w:sz w:val="24"/>
          <w:szCs w:val="24"/>
        </w:rPr>
        <w:tab/>
      </w:r>
      <w:r>
        <w:rPr>
          <w:rStyle w:val="style4133"/>
          <w:sz w:val="24"/>
          <w:szCs w:val="24"/>
        </w:rPr>
        <w:t xml:space="preserve">ВОЗ разработано руководство по уходу на дому за пациентами с COVID-19 с легкими симптомами и мониторингу контактных лиц </w:t>
      </w:r>
      <w:r>
        <w:rPr>
          <w:rStyle w:val="style4133"/>
          <w:sz w:val="24"/>
          <w:szCs w:val="24"/>
        </w:rPr>
        <w:t>[</w:t>
      </w:r>
      <w:r>
        <w:rPr>
          <w:rStyle w:val="style4133"/>
          <w:i/>
          <w:sz w:val="24"/>
          <w:szCs w:val="24"/>
        </w:rPr>
        <w:t>67</w:t>
      </w:r>
      <w:r>
        <w:rPr>
          <w:rStyle w:val="style4133"/>
          <w:sz w:val="24"/>
          <w:szCs w:val="24"/>
        </w:rPr>
        <w:t>]</w:t>
      </w:r>
      <w:r>
        <w:rPr>
          <w:rStyle w:val="style4133"/>
          <w:sz w:val="24"/>
          <w:szCs w:val="24"/>
        </w:rPr>
        <w:t>.</w:t>
      </w:r>
    </w:p>
    <w:p>
      <w:pPr>
        <w:pStyle w:val="style0"/>
        <w:widowControl w:val="false"/>
        <w:tabs>
          <w:tab w:val="left" w:leader="none" w:pos="284"/>
        </w:tabs>
        <w:spacing w:lineRule="auto" w:line="360"/>
        <w:ind w:firstLine="0"/>
        <w:rPr>
          <w:rStyle w:val="style4133"/>
          <w:sz w:val="24"/>
          <w:szCs w:val="24"/>
        </w:rPr>
      </w:pPr>
    </w:p>
    <w:p>
      <w:pPr>
        <w:pStyle w:val="style0"/>
        <w:widowControl w:val="false"/>
        <w:spacing w:lineRule="auto" w:line="360"/>
        <w:ind w:firstLine="0"/>
        <w:jc w:val="left"/>
        <w:contextualSpacing/>
        <w:rPr>
          <w:rStyle w:val="style4133"/>
          <w:b/>
          <w:szCs w:val="28"/>
        </w:rPr>
      </w:pPr>
      <w:r>
        <w:rPr>
          <w:rStyle w:val="style4133"/>
          <w:b/>
          <w:szCs w:val="28"/>
        </w:rPr>
        <w:t>8.</w:t>
      </w:r>
      <w:r>
        <w:rPr>
          <w:rStyle w:val="style4133"/>
          <w:b/>
          <w:szCs w:val="28"/>
        </w:rPr>
        <w:t>3</w:t>
      </w:r>
      <w:r>
        <w:rPr>
          <w:rStyle w:val="style4133"/>
          <w:b/>
          <w:szCs w:val="28"/>
        </w:rPr>
        <w:t>. Этиотропная терапия</w:t>
      </w:r>
    </w:p>
    <w:p>
      <w:pPr>
        <w:pStyle w:val="style0"/>
        <w:widowControl w:val="false"/>
        <w:spacing w:lineRule="auto" w:line="360"/>
        <w:contextualSpacing/>
        <w:rPr>
          <w:rStyle w:val="style4133"/>
          <w:color w:val="000000"/>
          <w:sz w:val="24"/>
          <w:szCs w:val="24"/>
        </w:rPr>
      </w:pPr>
      <w:r>
        <w:rPr>
          <w:rStyle w:val="style4133"/>
          <w:color w:val="000000"/>
          <w:sz w:val="24"/>
          <w:szCs w:val="24"/>
        </w:rPr>
        <w:t xml:space="preserve">Лекарственных противовирусных препаратов с доказанной эффективностью на текущий момент нет. </w:t>
      </w:r>
      <w:r>
        <w:rPr>
          <w:rStyle w:val="style4133"/>
          <w:color w:val="000000"/>
          <w:sz w:val="24"/>
          <w:szCs w:val="24"/>
        </w:rPr>
        <w:t xml:space="preserve">В одном из недавних обзоров было проанализировано 24 клинических исследования по более 20 препаратам, </w:t>
      </w:r>
      <w:r>
        <w:rPr>
          <w:rStyle w:val="style4133"/>
          <w:color w:val="000000"/>
          <w:sz w:val="24"/>
          <w:szCs w:val="24"/>
        </w:rPr>
        <w:t>среди которых</w:t>
      </w:r>
      <w:r>
        <w:rPr>
          <w:rStyle w:val="style4133"/>
          <w:color w:val="000000"/>
          <w:sz w:val="24"/>
          <w:szCs w:val="24"/>
        </w:rPr>
        <w:t xml:space="preserve"> иммуноглобулин человека, интерфероны, хлорохин, гидроксихлорохин, </w:t>
      </w:r>
      <w:r>
        <w:rPr>
          <w:rStyle w:val="style4133"/>
          <w:color w:val="000000"/>
          <w:sz w:val="24"/>
          <w:szCs w:val="24"/>
        </w:rPr>
        <w:t>умифеновир</w:t>
      </w:r>
      <w:r>
        <w:rPr>
          <w:rStyle w:val="style4133"/>
          <w:color w:val="000000"/>
          <w:sz w:val="24"/>
          <w:szCs w:val="24"/>
        </w:rPr>
        <w:t xml:space="preserve">, ремдесивир, </w:t>
      </w:r>
      <w:r>
        <w:rPr>
          <w:rStyle w:val="style4133"/>
          <w:color w:val="000000"/>
          <w:sz w:val="24"/>
          <w:szCs w:val="24"/>
        </w:rPr>
        <w:t>фавипиравир</w:t>
      </w:r>
      <w:r>
        <w:rPr>
          <w:rStyle w:val="style4133"/>
          <w:color w:val="000000"/>
          <w:sz w:val="24"/>
          <w:szCs w:val="24"/>
        </w:rPr>
        <w:t xml:space="preserve">, осельтамивир, </w:t>
      </w:r>
      <w:r>
        <w:rPr>
          <w:rStyle w:val="style4133"/>
          <w:color w:val="000000"/>
          <w:sz w:val="24"/>
          <w:szCs w:val="24"/>
        </w:rPr>
        <w:t>данопревир</w:t>
      </w:r>
      <w:r>
        <w:rPr>
          <w:rStyle w:val="style4133"/>
          <w:color w:val="000000"/>
          <w:sz w:val="24"/>
          <w:szCs w:val="24"/>
        </w:rPr>
        <w:t xml:space="preserve">, ритонавир, </w:t>
      </w:r>
      <w:r>
        <w:rPr>
          <w:rStyle w:val="style4133"/>
          <w:color w:val="000000"/>
          <w:sz w:val="24"/>
          <w:szCs w:val="24"/>
        </w:rPr>
        <w:t>дарунавир</w:t>
      </w:r>
      <w:r>
        <w:rPr>
          <w:rStyle w:val="style4133"/>
          <w:color w:val="000000"/>
          <w:sz w:val="24"/>
          <w:szCs w:val="24"/>
        </w:rPr>
        <w:t xml:space="preserve">, лопинавир и другие. Комбинация гидроксихлорохин + </w:t>
      </w:r>
      <w:r>
        <w:rPr>
          <w:rStyle w:val="style4133"/>
          <w:color w:val="000000"/>
          <w:sz w:val="24"/>
          <w:szCs w:val="24"/>
        </w:rPr>
        <w:t>азитромицин</w:t>
      </w:r>
      <w:r>
        <w:rPr>
          <w:rStyle w:val="style4133"/>
          <w:color w:val="000000"/>
          <w:sz w:val="24"/>
          <w:szCs w:val="24"/>
        </w:rPr>
        <w:t xml:space="preserve"> была первой, </w:t>
      </w:r>
      <w:r>
        <w:rPr>
          <w:rStyle w:val="style4133"/>
          <w:color w:val="000000"/>
          <w:sz w:val="24"/>
          <w:szCs w:val="24"/>
        </w:rPr>
        <w:t xml:space="preserve">продемонстрировавшей хорошие результаты </w:t>
      </w:r>
      <w:r>
        <w:rPr>
          <w:rStyle w:val="style4133"/>
          <w:color w:val="000000"/>
          <w:sz w:val="24"/>
          <w:szCs w:val="24"/>
        </w:rPr>
        <w:t xml:space="preserve">в </w:t>
      </w:r>
      <w:r>
        <w:rPr>
          <w:rStyle w:val="style4133"/>
          <w:color w:val="000000"/>
          <w:sz w:val="24"/>
          <w:szCs w:val="24"/>
        </w:rPr>
        <w:t>исследованиях. Н</w:t>
      </w:r>
      <w:r>
        <w:rPr>
          <w:rStyle w:val="style4133"/>
          <w:color w:val="000000"/>
          <w:sz w:val="24"/>
          <w:szCs w:val="24"/>
        </w:rPr>
        <w:t>о для подтверждения этих результатов необходимы дальнейшие более широкие исследов</w:t>
      </w:r>
      <w:r>
        <w:rPr>
          <w:rStyle w:val="style4133"/>
          <w:color w:val="000000"/>
          <w:sz w:val="24"/>
          <w:szCs w:val="24"/>
        </w:rPr>
        <w:t xml:space="preserve">ания с большим числом пациентов </w:t>
      </w:r>
      <w:r>
        <w:rPr>
          <w:rStyle w:val="style4133"/>
          <w:sz w:val="24"/>
          <w:szCs w:val="24"/>
        </w:rPr>
        <w:t>[</w:t>
      </w:r>
      <w:r>
        <w:rPr>
          <w:rStyle w:val="style4133"/>
          <w:i/>
          <w:sz w:val="24"/>
          <w:szCs w:val="24"/>
        </w:rPr>
        <w:t>68</w:t>
      </w:r>
      <w:r>
        <w:rPr>
          <w:rStyle w:val="style4133"/>
          <w:sz w:val="24"/>
          <w:szCs w:val="24"/>
        </w:rPr>
        <w:t>]</w:t>
      </w:r>
      <w:r>
        <w:rPr>
          <w:rStyle w:val="style4133"/>
          <w:color w:val="000000"/>
          <w:sz w:val="24"/>
          <w:szCs w:val="24"/>
        </w:rPr>
        <w:t>.</w:t>
      </w:r>
      <w:r>
        <w:rPr>
          <w:rStyle w:val="style4133"/>
          <w:color w:val="000000"/>
          <w:sz w:val="24"/>
          <w:szCs w:val="24"/>
        </w:rPr>
        <w:t xml:space="preserve"> В настоящее время ВОЗ запускает глобальное исследование </w:t>
      </w:r>
      <w:r>
        <w:rPr>
          <w:rStyle w:val="style4133"/>
          <w:color w:val="000000"/>
          <w:sz w:val="24"/>
          <w:szCs w:val="24"/>
        </w:rPr>
        <w:t>Solidarity</w:t>
      </w:r>
      <w:r>
        <w:rPr>
          <w:rStyle w:val="style4133"/>
          <w:color w:val="000000"/>
          <w:sz w:val="24"/>
          <w:szCs w:val="24"/>
        </w:rPr>
        <w:t xml:space="preserve">, в котором примут участие более 45 стран по всему миру. Исследование будет касаться препаратов ремдесивир, хлорохин,  гидроксихлорохин, лопинавир / ритонавир, а также комбинации лопинавир / ритонавир с интерфероном бета. Кроме того, ВОЗ призывает воздерживаться от использования терапевтических средств, которые не продемонстрировали свою эффективность в лечении COVID-19 </w:t>
      </w:r>
      <w:r>
        <w:rPr>
          <w:rStyle w:val="style4133"/>
          <w:sz w:val="24"/>
          <w:szCs w:val="24"/>
        </w:rPr>
        <w:t>[</w:t>
      </w:r>
      <w:r>
        <w:rPr>
          <w:rStyle w:val="style4133"/>
          <w:i/>
          <w:sz w:val="24"/>
          <w:szCs w:val="24"/>
        </w:rPr>
        <w:t>69</w:t>
      </w:r>
      <w:r>
        <w:rPr>
          <w:rStyle w:val="style4133"/>
          <w:sz w:val="24"/>
          <w:szCs w:val="24"/>
        </w:rPr>
        <w:t>]</w:t>
      </w:r>
      <w:r>
        <w:rPr>
          <w:rStyle w:val="style4133"/>
          <w:color w:val="000000"/>
          <w:sz w:val="24"/>
          <w:szCs w:val="24"/>
        </w:rPr>
        <w:t>.</w:t>
      </w:r>
    </w:p>
    <w:p>
      <w:pPr>
        <w:pStyle w:val="style0"/>
        <w:widowControl w:val="false"/>
        <w:spacing w:lineRule="auto" w:line="360"/>
        <w:ind w:firstLine="0"/>
        <w:contextualSpacing/>
        <w:rPr>
          <w:rStyle w:val="style4133"/>
          <w:color w:val="000000"/>
          <w:sz w:val="24"/>
          <w:szCs w:val="24"/>
        </w:rPr>
      </w:pPr>
    </w:p>
    <w:p>
      <w:pPr>
        <w:pStyle w:val="style0"/>
        <w:widowControl w:val="false"/>
        <w:spacing w:lineRule="auto" w:line="360"/>
        <w:ind w:firstLine="0"/>
        <w:contextualSpacing/>
        <w:rPr>
          <w:rStyle w:val="style4133"/>
          <w:b/>
          <w:color w:val="000000"/>
          <w:sz w:val="24"/>
          <w:szCs w:val="24"/>
        </w:rPr>
      </w:pPr>
      <w:r>
        <w:rPr>
          <w:rStyle w:val="style4133"/>
          <w:b/>
          <w:color w:val="000000"/>
          <w:sz w:val="24"/>
          <w:szCs w:val="24"/>
        </w:rPr>
        <w:t>8.3.1. Опыт этиотропной терапии в других странах, затронутых вспышкой</w:t>
      </w:r>
    </w:p>
    <w:p>
      <w:pPr>
        <w:pStyle w:val="style0"/>
        <w:widowControl w:val="false"/>
        <w:spacing w:lineRule="auto" w:line="360"/>
        <w:contextualSpacing/>
        <w:rPr>
          <w:rStyle w:val="style4133"/>
          <w:color w:val="000000"/>
          <w:sz w:val="24"/>
          <w:szCs w:val="24"/>
        </w:rPr>
      </w:pPr>
      <w:r>
        <w:rPr>
          <w:rStyle w:val="style4133"/>
          <w:color w:val="000000"/>
          <w:sz w:val="24"/>
          <w:szCs w:val="24"/>
        </w:rPr>
        <w:t>Данные об эффективности и безопасности противовирусных средств у детей с COVID-19 к настоящему времени очень ограничены и не позволяют сделать однозначный вывод о преимуществе, бесспорной эффективности и безопасности какой-либо из предлагаемых тактик. П</w:t>
      </w:r>
      <w:r>
        <w:rPr>
          <w:rStyle w:val="style4133"/>
          <w:color w:val="000000"/>
          <w:sz w:val="24"/>
          <w:szCs w:val="24"/>
        </w:rPr>
        <w:t xml:space="preserve">ротоколы лечения COVID-19 у детей </w:t>
      </w:r>
      <w:r>
        <w:rPr>
          <w:rStyle w:val="style4133"/>
          <w:color w:val="000000"/>
          <w:sz w:val="24"/>
          <w:szCs w:val="24"/>
        </w:rPr>
        <w:t xml:space="preserve">включают разнообразные этиотропные препараты. Часть из этих протоколов основывается на доступных (зарегистрированных) </w:t>
      </w:r>
      <w:r>
        <w:rPr>
          <w:rStyle w:val="style4133"/>
          <w:color w:val="000000"/>
          <w:sz w:val="24"/>
          <w:szCs w:val="24"/>
        </w:rPr>
        <w:t xml:space="preserve">лекарственных </w:t>
      </w:r>
      <w:r>
        <w:rPr>
          <w:rStyle w:val="style4133"/>
          <w:color w:val="000000"/>
          <w:sz w:val="24"/>
          <w:szCs w:val="24"/>
        </w:rPr>
        <w:t>средствах в стране</w:t>
      </w:r>
      <w:r>
        <w:rPr>
          <w:rStyle w:val="style4133"/>
          <w:color w:val="000000"/>
          <w:sz w:val="24"/>
          <w:szCs w:val="24"/>
        </w:rPr>
        <w:t>-разработчике протокола</w:t>
      </w:r>
      <w:r>
        <w:rPr>
          <w:rStyle w:val="style4133"/>
          <w:color w:val="000000"/>
          <w:sz w:val="24"/>
          <w:szCs w:val="24"/>
        </w:rPr>
        <w:t xml:space="preserve">. </w:t>
      </w:r>
    </w:p>
    <w:p>
      <w:pPr>
        <w:pStyle w:val="style0"/>
        <w:widowControl w:val="false"/>
        <w:spacing w:lineRule="auto" w:line="360"/>
        <w:contextualSpacing/>
        <w:rPr>
          <w:rStyle w:val="style4133"/>
          <w:color w:val="000000"/>
          <w:sz w:val="24"/>
          <w:szCs w:val="24"/>
        </w:rPr>
      </w:pPr>
      <w:r>
        <w:rPr>
          <w:rStyle w:val="style4133"/>
          <w:color w:val="000000"/>
          <w:sz w:val="24"/>
          <w:szCs w:val="24"/>
        </w:rPr>
        <w:t xml:space="preserve">Среди </w:t>
      </w:r>
      <w:r>
        <w:rPr>
          <w:rStyle w:val="style4133"/>
          <w:color w:val="000000"/>
          <w:sz w:val="24"/>
          <w:szCs w:val="24"/>
        </w:rPr>
        <w:t xml:space="preserve">основных </w:t>
      </w:r>
      <w:r>
        <w:rPr>
          <w:rStyle w:val="style4133"/>
          <w:color w:val="000000"/>
          <w:sz w:val="24"/>
          <w:szCs w:val="24"/>
        </w:rPr>
        <w:t xml:space="preserve">этиотропных средств, которые были </w:t>
      </w:r>
      <w:r>
        <w:rPr>
          <w:rStyle w:val="style4133"/>
          <w:color w:val="000000"/>
          <w:sz w:val="24"/>
          <w:szCs w:val="24"/>
        </w:rPr>
        <w:t xml:space="preserve">рекомендованы и/или </w:t>
      </w:r>
      <w:r>
        <w:rPr>
          <w:rStyle w:val="style4133"/>
          <w:color w:val="000000"/>
          <w:sz w:val="24"/>
          <w:szCs w:val="24"/>
        </w:rPr>
        <w:t xml:space="preserve">применены для этиотропной терапии у детей </w:t>
      </w:r>
      <w:r>
        <w:rPr>
          <w:rStyle w:val="style4133"/>
          <w:color w:val="000000"/>
          <w:sz w:val="24"/>
          <w:szCs w:val="24"/>
        </w:rPr>
        <w:t xml:space="preserve">в начале эпидемии </w:t>
      </w:r>
      <w:r>
        <w:rPr>
          <w:rStyle w:val="style4133"/>
          <w:color w:val="000000"/>
          <w:sz w:val="24"/>
          <w:szCs w:val="24"/>
        </w:rPr>
        <w:t xml:space="preserve">были </w:t>
      </w:r>
      <w:r>
        <w:rPr>
          <w:rStyle w:val="style4133"/>
          <w:color w:val="000000"/>
          <w:sz w:val="24"/>
          <w:szCs w:val="24"/>
        </w:rPr>
        <w:t xml:space="preserve">интерферон альфа, лопинавир / ритонавир, </w:t>
      </w:r>
      <w:r>
        <w:rPr>
          <w:rStyle w:val="style4133"/>
          <w:color w:val="000000"/>
          <w:sz w:val="24"/>
          <w:szCs w:val="24"/>
        </w:rPr>
        <w:t>умифеновир</w:t>
      </w:r>
      <w:r>
        <w:rPr>
          <w:rStyle w:val="style4133"/>
          <w:color w:val="000000"/>
          <w:sz w:val="24"/>
          <w:szCs w:val="24"/>
        </w:rPr>
        <w:t xml:space="preserve">, осельтамивир, </w:t>
      </w:r>
      <w:r>
        <w:rPr>
          <w:rStyle w:val="style4133"/>
          <w:color w:val="000000"/>
          <w:sz w:val="24"/>
          <w:szCs w:val="24"/>
        </w:rPr>
        <w:t>рибавирин</w:t>
      </w:r>
      <w:r>
        <w:rPr>
          <w:rStyle w:val="style4133"/>
          <w:color w:val="000000"/>
          <w:sz w:val="24"/>
          <w:szCs w:val="24"/>
        </w:rPr>
        <w:t>, ВВИГ</w:t>
      </w:r>
      <w:r>
        <w:rPr>
          <w:rStyle w:val="style4133"/>
          <w:color w:val="000000"/>
          <w:sz w:val="24"/>
          <w:szCs w:val="24"/>
        </w:rPr>
        <w:t xml:space="preserve"> </w:t>
      </w:r>
      <w:r>
        <w:rPr>
          <w:rStyle w:val="style4133"/>
          <w:sz w:val="24"/>
          <w:szCs w:val="24"/>
        </w:rPr>
        <w:t>[</w:t>
      </w:r>
      <w:r>
        <w:rPr>
          <w:rStyle w:val="style4133"/>
          <w:i/>
          <w:sz w:val="24"/>
          <w:szCs w:val="24"/>
        </w:rPr>
        <w:t>70</w:t>
      </w:r>
      <w:r>
        <w:rPr>
          <w:rStyle w:val="style4133"/>
          <w:sz w:val="24"/>
          <w:szCs w:val="24"/>
        </w:rPr>
        <w:t>]</w:t>
      </w:r>
      <w:r>
        <w:rPr>
          <w:rStyle w:val="style4133"/>
          <w:color w:val="000000"/>
          <w:sz w:val="24"/>
          <w:szCs w:val="24"/>
        </w:rPr>
        <w:t>.</w:t>
      </w:r>
      <w:r>
        <w:rPr>
          <w:rStyle w:val="style4133"/>
          <w:color w:val="000000"/>
          <w:sz w:val="24"/>
          <w:szCs w:val="24"/>
        </w:rPr>
        <w:t xml:space="preserve"> В целом большинство публикаций </w:t>
      </w:r>
      <w:r>
        <w:rPr>
          <w:rStyle w:val="style4133"/>
          <w:color w:val="000000"/>
          <w:sz w:val="24"/>
          <w:szCs w:val="24"/>
        </w:rPr>
        <w:t xml:space="preserve">рекомендует противовирусную терапию </w:t>
      </w:r>
      <w:r>
        <w:rPr>
          <w:rStyle w:val="style4133"/>
          <w:color w:val="000000"/>
          <w:sz w:val="24"/>
          <w:szCs w:val="24"/>
        </w:rPr>
        <w:t>в тяжелых</w:t>
      </w:r>
      <w:r>
        <w:rPr>
          <w:rStyle w:val="style4133"/>
          <w:color w:val="000000"/>
          <w:sz w:val="24"/>
          <w:szCs w:val="24"/>
        </w:rPr>
        <w:t xml:space="preserve"> </w:t>
      </w:r>
      <w:r>
        <w:rPr>
          <w:rStyle w:val="style4133"/>
          <w:color w:val="000000"/>
          <w:sz w:val="24"/>
          <w:szCs w:val="24"/>
        </w:rPr>
        <w:t>случа</w:t>
      </w:r>
      <w:r>
        <w:rPr>
          <w:rStyle w:val="style4133"/>
          <w:color w:val="000000"/>
          <w:sz w:val="24"/>
          <w:szCs w:val="24"/>
        </w:rPr>
        <w:t>ях</w:t>
      </w:r>
      <w:r>
        <w:rPr>
          <w:rStyle w:val="style4133"/>
          <w:color w:val="000000"/>
          <w:sz w:val="24"/>
          <w:szCs w:val="24"/>
        </w:rPr>
        <w:t>, но данные о</w:t>
      </w:r>
      <w:r>
        <w:rPr>
          <w:rStyle w:val="style4133"/>
          <w:color w:val="000000"/>
          <w:sz w:val="24"/>
          <w:szCs w:val="24"/>
        </w:rPr>
        <w:t>б</w:t>
      </w:r>
      <w:r>
        <w:rPr>
          <w:rStyle w:val="style4133"/>
          <w:color w:val="000000"/>
          <w:sz w:val="24"/>
          <w:szCs w:val="24"/>
        </w:rPr>
        <w:t xml:space="preserve"> его эффективности у детей с COVID-19 отсутствуют</w:t>
      </w:r>
      <w:r>
        <w:rPr>
          <w:rStyle w:val="style4133"/>
          <w:color w:val="000000"/>
          <w:sz w:val="24"/>
          <w:szCs w:val="24"/>
        </w:rPr>
        <w:t xml:space="preserve"> </w:t>
      </w:r>
      <w:r>
        <w:rPr>
          <w:rStyle w:val="style4133"/>
          <w:sz w:val="24"/>
          <w:szCs w:val="24"/>
        </w:rPr>
        <w:t>[</w:t>
      </w:r>
      <w:r>
        <w:rPr>
          <w:rStyle w:val="style4133"/>
          <w:i/>
          <w:sz w:val="24"/>
          <w:szCs w:val="24"/>
        </w:rPr>
        <w:t>71</w:t>
      </w:r>
      <w:r>
        <w:rPr>
          <w:rStyle w:val="style4133"/>
          <w:sz w:val="24"/>
          <w:szCs w:val="24"/>
        </w:rPr>
        <w:t>]</w:t>
      </w:r>
      <w:r>
        <w:rPr>
          <w:rStyle w:val="style4133"/>
          <w:color w:val="000000"/>
          <w:sz w:val="24"/>
          <w:szCs w:val="24"/>
        </w:rPr>
        <w:t>.</w:t>
      </w:r>
    </w:p>
    <w:p>
      <w:pPr>
        <w:pStyle w:val="style0"/>
        <w:widowControl w:val="false"/>
        <w:spacing w:lineRule="auto" w:line="360"/>
        <w:ind w:firstLine="0"/>
        <w:contextualSpacing/>
        <w:rPr>
          <w:rStyle w:val="style4133"/>
          <w:color w:val="000000"/>
          <w:sz w:val="24"/>
          <w:szCs w:val="24"/>
        </w:rPr>
      </w:pPr>
    </w:p>
    <w:p>
      <w:pPr>
        <w:pStyle w:val="style0"/>
        <w:widowControl w:val="false"/>
        <w:spacing w:lineRule="auto" w:line="360"/>
        <w:ind w:firstLine="0"/>
        <w:jc w:val="center"/>
        <w:contextualSpacing/>
        <w:rPr>
          <w:rStyle w:val="style4133"/>
          <w:b/>
          <w:i/>
          <w:sz w:val="24"/>
          <w:szCs w:val="24"/>
        </w:rPr>
      </w:pPr>
      <w:r>
        <w:rPr>
          <w:rStyle w:val="style4133"/>
          <w:b/>
          <w:i/>
          <w:sz w:val="24"/>
          <w:szCs w:val="24"/>
        </w:rPr>
        <w:t xml:space="preserve">Протоколы </w:t>
      </w:r>
      <w:r>
        <w:rPr>
          <w:rStyle w:val="style4133"/>
          <w:b/>
          <w:i/>
          <w:sz w:val="24"/>
          <w:szCs w:val="24"/>
        </w:rPr>
        <w:t>этиотропной терапии</w:t>
      </w:r>
      <w:r>
        <w:rPr>
          <w:rStyle w:val="style4133"/>
          <w:b/>
          <w:i/>
          <w:sz w:val="24"/>
          <w:szCs w:val="24"/>
        </w:rPr>
        <w:t xml:space="preserve"> </w:t>
      </w:r>
      <w:r>
        <w:rPr>
          <w:rStyle w:val="style4133"/>
          <w:b/>
          <w:i/>
          <w:sz w:val="24"/>
          <w:szCs w:val="24"/>
          <w:lang w:val="en-US"/>
        </w:rPr>
        <w:t>COVID</w:t>
      </w:r>
      <w:r>
        <w:rPr>
          <w:rStyle w:val="style4133"/>
          <w:b/>
          <w:i/>
          <w:sz w:val="24"/>
          <w:szCs w:val="24"/>
        </w:rPr>
        <w:t xml:space="preserve">-19 у детей в </w:t>
      </w:r>
      <w:r>
        <w:rPr>
          <w:rStyle w:val="style4133"/>
          <w:b/>
          <w:i/>
          <w:sz w:val="24"/>
          <w:szCs w:val="24"/>
        </w:rPr>
        <w:t>некоторых</w:t>
      </w:r>
      <w:r>
        <w:rPr>
          <w:rStyle w:val="style4133"/>
          <w:b/>
          <w:i/>
          <w:sz w:val="24"/>
          <w:szCs w:val="24"/>
        </w:rPr>
        <w:t xml:space="preserve"> странах</w:t>
      </w:r>
    </w:p>
    <w:tbl>
      <w:tblPr>
        <w:tblStyle w:val="style154"/>
        <w:tblW w:w="0" w:type="auto"/>
        <w:tblLook w:val="04A0" w:firstRow="1" w:lastRow="0" w:firstColumn="1" w:lastColumn="0" w:noHBand="0" w:noVBand="1"/>
      </w:tblPr>
      <w:tblGrid>
        <w:gridCol w:w="2392"/>
        <w:gridCol w:w="2392"/>
        <w:gridCol w:w="2393"/>
        <w:gridCol w:w="2393"/>
      </w:tblGrid>
      <w:tr>
        <w:trPr/>
        <w:tc>
          <w:tcPr>
            <w:tcW w:w="2392" w:type="dxa"/>
            <w:vMerge w:val="restart"/>
            <w:tcBorders/>
            <w:shd w:val="clear" w:color="auto" w:fill="f2f2f2"/>
          </w:tcPr>
          <w:p>
            <w:pPr>
              <w:pStyle w:val="style0"/>
              <w:widowControl w:val="false"/>
              <w:spacing w:lineRule="auto" w:line="360"/>
              <w:ind w:firstLine="0"/>
              <w:jc w:val="left"/>
              <w:contextualSpacing/>
              <w:rPr>
                <w:rStyle w:val="style4133"/>
                <w:b/>
                <w:sz w:val="20"/>
              </w:rPr>
            </w:pPr>
            <w:r>
              <w:rPr>
                <w:rStyle w:val="style4133"/>
                <w:b/>
                <w:sz w:val="20"/>
              </w:rPr>
              <w:t>Страна (протокол)</w:t>
            </w:r>
          </w:p>
        </w:tc>
        <w:tc>
          <w:tcPr>
            <w:tcW w:w="7178" w:type="dxa"/>
            <w:gridSpan w:val="3"/>
            <w:tcBorders/>
            <w:shd w:val="clear" w:color="auto" w:fill="f2f2f2"/>
          </w:tcPr>
          <w:p>
            <w:pPr>
              <w:pStyle w:val="style0"/>
              <w:widowControl w:val="false"/>
              <w:spacing w:lineRule="auto" w:line="360"/>
              <w:ind w:firstLine="0"/>
              <w:jc w:val="center"/>
              <w:contextualSpacing/>
              <w:rPr>
                <w:rStyle w:val="style4133"/>
                <w:b/>
                <w:sz w:val="20"/>
              </w:rPr>
            </w:pPr>
            <w:r>
              <w:rPr>
                <w:rStyle w:val="style4133"/>
                <w:b/>
                <w:sz w:val="20"/>
              </w:rPr>
              <w:t>Тяжесть</w:t>
            </w:r>
          </w:p>
        </w:tc>
      </w:tr>
      <w:tr>
        <w:tblPrEx/>
        <w:trPr/>
        <w:tc>
          <w:tcPr>
            <w:tcW w:w="2392" w:type="dxa"/>
            <w:vMerge w:val="continue"/>
            <w:tcBorders/>
            <w:shd w:val="clear" w:color="auto" w:fill="f2f2f2"/>
          </w:tcPr>
          <w:p>
            <w:pPr>
              <w:pStyle w:val="style0"/>
              <w:widowControl w:val="false"/>
              <w:spacing w:lineRule="auto" w:line="360"/>
              <w:ind w:firstLine="0"/>
              <w:jc w:val="left"/>
              <w:contextualSpacing/>
              <w:rPr>
                <w:rStyle w:val="style4133"/>
                <w:b/>
                <w:sz w:val="20"/>
              </w:rPr>
            </w:pPr>
          </w:p>
        </w:tc>
        <w:tc>
          <w:tcPr>
            <w:tcW w:w="2392" w:type="dxa"/>
            <w:tcBorders/>
            <w:shd w:val="clear" w:color="auto" w:fill="f2f2f2"/>
          </w:tcPr>
          <w:p>
            <w:pPr>
              <w:pStyle w:val="style0"/>
              <w:widowControl w:val="false"/>
              <w:spacing w:lineRule="auto" w:line="360"/>
              <w:ind w:firstLine="0"/>
              <w:jc w:val="center"/>
              <w:contextualSpacing/>
              <w:rPr>
                <w:rStyle w:val="style4133"/>
                <w:b/>
                <w:sz w:val="20"/>
              </w:rPr>
            </w:pPr>
            <w:r>
              <w:rPr>
                <w:rStyle w:val="style4133"/>
                <w:b/>
                <w:sz w:val="20"/>
              </w:rPr>
              <w:t>Бессимптомная</w:t>
            </w:r>
            <w:r>
              <w:rPr>
                <w:rStyle w:val="style4133"/>
                <w:b/>
                <w:sz w:val="20"/>
              </w:rPr>
              <w:t xml:space="preserve"> </w:t>
            </w:r>
          </w:p>
          <w:p>
            <w:pPr>
              <w:pStyle w:val="style0"/>
              <w:widowControl w:val="false"/>
              <w:spacing w:lineRule="auto" w:line="360"/>
              <w:ind w:firstLine="0"/>
              <w:jc w:val="center"/>
              <w:contextualSpacing/>
              <w:rPr>
                <w:rStyle w:val="style4133"/>
                <w:b/>
                <w:sz w:val="20"/>
              </w:rPr>
            </w:pPr>
            <w:r>
              <w:rPr>
                <w:rStyle w:val="style4133"/>
                <w:b/>
                <w:sz w:val="20"/>
              </w:rPr>
              <w:t>и легкая</w:t>
            </w:r>
          </w:p>
        </w:tc>
        <w:tc>
          <w:tcPr>
            <w:tcW w:w="2393" w:type="dxa"/>
            <w:tcBorders/>
            <w:shd w:val="clear" w:color="auto" w:fill="f2f2f2"/>
          </w:tcPr>
          <w:p>
            <w:pPr>
              <w:pStyle w:val="style0"/>
              <w:widowControl w:val="false"/>
              <w:spacing w:lineRule="auto" w:line="360"/>
              <w:ind w:firstLine="0"/>
              <w:jc w:val="center"/>
              <w:contextualSpacing/>
              <w:rPr>
                <w:rStyle w:val="style4133"/>
                <w:b/>
                <w:sz w:val="20"/>
              </w:rPr>
            </w:pPr>
            <w:r>
              <w:rPr>
                <w:rStyle w:val="style4133"/>
                <w:b/>
                <w:sz w:val="20"/>
              </w:rPr>
              <w:t>Средне-тяжелая</w:t>
            </w:r>
          </w:p>
          <w:p>
            <w:pPr>
              <w:pStyle w:val="style0"/>
              <w:widowControl w:val="false"/>
              <w:spacing w:lineRule="auto" w:line="360"/>
              <w:ind w:firstLine="0"/>
              <w:jc w:val="center"/>
              <w:contextualSpacing/>
              <w:rPr>
                <w:rStyle w:val="style4133"/>
                <w:b/>
                <w:sz w:val="20"/>
              </w:rPr>
            </w:pPr>
            <w:r>
              <w:rPr>
                <w:rStyle w:val="style4133"/>
                <w:b/>
                <w:sz w:val="20"/>
              </w:rPr>
              <w:t>и тяжелая</w:t>
            </w:r>
          </w:p>
        </w:tc>
        <w:tc>
          <w:tcPr>
            <w:tcW w:w="2393" w:type="dxa"/>
            <w:tcBorders/>
            <w:shd w:val="clear" w:color="auto" w:fill="f2f2f2"/>
          </w:tcPr>
          <w:p>
            <w:pPr>
              <w:pStyle w:val="style0"/>
              <w:widowControl w:val="false"/>
              <w:spacing w:lineRule="auto" w:line="360"/>
              <w:ind w:firstLine="0"/>
              <w:jc w:val="center"/>
              <w:contextualSpacing/>
              <w:rPr>
                <w:rStyle w:val="style4133"/>
                <w:b/>
                <w:sz w:val="20"/>
              </w:rPr>
            </w:pPr>
            <w:r>
              <w:rPr>
                <w:rStyle w:val="style4133"/>
                <w:b/>
                <w:sz w:val="20"/>
              </w:rPr>
              <w:t>Критическая</w:t>
            </w:r>
          </w:p>
        </w:tc>
      </w:tr>
      <w:tr>
        <w:tblPrEx/>
        <w:trPr/>
        <w:tc>
          <w:tcPr>
            <w:tcW w:w="2392" w:type="dxa"/>
            <w:tcBorders/>
          </w:tcPr>
          <w:p>
            <w:pPr>
              <w:pStyle w:val="style0"/>
              <w:widowControl w:val="false"/>
              <w:spacing w:lineRule="auto" w:line="360"/>
              <w:ind w:firstLine="0"/>
              <w:jc w:val="left"/>
              <w:contextualSpacing/>
              <w:rPr>
                <w:rStyle w:val="style4133"/>
                <w:sz w:val="20"/>
              </w:rPr>
            </w:pPr>
            <w:r>
              <w:rPr>
                <w:rStyle w:val="style4133"/>
                <w:sz w:val="20"/>
              </w:rPr>
              <w:t xml:space="preserve">КНР (Медицинская школа университета </w:t>
            </w:r>
            <w:r>
              <w:rPr>
                <w:rStyle w:val="style4133"/>
                <w:sz w:val="20"/>
              </w:rPr>
              <w:t>Чжэцзян</w:t>
            </w:r>
            <w:r>
              <w:rPr>
                <w:rStyle w:val="style4133"/>
                <w:sz w:val="20"/>
              </w:rPr>
              <w:t>)</w:t>
            </w:r>
            <w:r>
              <w:rPr>
                <w:rStyle w:val="style4133"/>
                <w:sz w:val="20"/>
              </w:rPr>
              <w:t xml:space="preserve"> </w:t>
            </w:r>
            <w:r>
              <w:rPr>
                <w:rStyle w:val="style4133"/>
                <w:sz w:val="20"/>
              </w:rPr>
              <w:t>[</w:t>
            </w:r>
            <w:r>
              <w:rPr>
                <w:rStyle w:val="style4133"/>
                <w:i/>
                <w:sz w:val="20"/>
              </w:rPr>
              <w:t>4</w:t>
            </w:r>
            <w:r>
              <w:rPr>
                <w:rStyle w:val="style4133"/>
                <w:sz w:val="20"/>
              </w:rPr>
              <w:t>6]</w:t>
            </w:r>
          </w:p>
        </w:tc>
        <w:tc>
          <w:tcPr>
            <w:tcW w:w="2392" w:type="dxa"/>
            <w:tcBorders/>
          </w:tcPr>
          <w:p>
            <w:pPr>
              <w:pStyle w:val="style0"/>
              <w:widowControl w:val="false"/>
              <w:spacing w:lineRule="auto" w:line="360"/>
              <w:ind w:firstLine="0"/>
              <w:jc w:val="left"/>
              <w:contextualSpacing/>
              <w:rPr>
                <w:rStyle w:val="style4133"/>
                <w:i/>
                <w:sz w:val="20"/>
              </w:rPr>
            </w:pPr>
            <w:r>
              <w:rPr>
                <w:rStyle w:val="style4133"/>
                <w:i/>
                <w:sz w:val="20"/>
              </w:rPr>
              <w:t>Легкая форма</w:t>
            </w:r>
          </w:p>
          <w:p>
            <w:pPr>
              <w:pStyle w:val="style0"/>
              <w:widowControl w:val="false"/>
              <w:spacing w:lineRule="auto" w:line="360"/>
              <w:ind w:firstLine="0"/>
              <w:jc w:val="left"/>
              <w:contextualSpacing/>
              <w:rPr>
                <w:rStyle w:val="style4133"/>
                <w:sz w:val="20"/>
              </w:rPr>
            </w:pPr>
            <w:r>
              <w:rPr>
                <w:rStyle w:val="style4133"/>
                <w:sz w:val="20"/>
              </w:rPr>
              <w:t xml:space="preserve">Интерферон альфа-2b </w:t>
            </w:r>
            <w:r>
              <w:rPr>
                <w:rStyle w:val="style4133"/>
                <w:sz w:val="20"/>
              </w:rPr>
              <w:t>(</w:t>
            </w:r>
            <w:r>
              <w:rPr>
                <w:rStyle w:val="style4133"/>
                <w:sz w:val="20"/>
              </w:rPr>
              <w:t>через небулайзер</w:t>
            </w:r>
            <w:r>
              <w:rPr>
                <w:rStyle w:val="style4133"/>
                <w:sz w:val="20"/>
              </w:rPr>
              <w:t>)</w:t>
            </w:r>
            <w:r>
              <w:rPr>
                <w:rStyle w:val="style4133"/>
                <w:sz w:val="20"/>
              </w:rPr>
              <w:t xml:space="preserve"> </w:t>
            </w:r>
          </w:p>
        </w:tc>
        <w:tc>
          <w:tcPr>
            <w:tcW w:w="2393" w:type="dxa"/>
            <w:tcBorders/>
          </w:tcPr>
          <w:p>
            <w:pPr>
              <w:pStyle w:val="style0"/>
              <w:widowControl w:val="false"/>
              <w:spacing w:lineRule="auto" w:line="360"/>
              <w:ind w:firstLine="0"/>
              <w:jc w:val="left"/>
              <w:contextualSpacing/>
              <w:rPr>
                <w:rStyle w:val="style4133"/>
                <w:sz w:val="20"/>
              </w:rPr>
            </w:pPr>
            <w:r>
              <w:rPr>
                <w:rStyle w:val="style4133"/>
                <w:sz w:val="20"/>
              </w:rPr>
              <w:t xml:space="preserve">Интерферон альфа-2b </w:t>
            </w:r>
            <w:r>
              <w:rPr>
                <w:rStyle w:val="style4133"/>
                <w:sz w:val="20"/>
              </w:rPr>
              <w:t>(</w:t>
            </w:r>
            <w:r>
              <w:rPr>
                <w:rStyle w:val="style4133"/>
                <w:sz w:val="20"/>
              </w:rPr>
              <w:t>через небулайзер</w:t>
            </w:r>
            <w:r>
              <w:rPr>
                <w:rStyle w:val="style4133"/>
                <w:sz w:val="20"/>
              </w:rPr>
              <w:t>)</w:t>
            </w:r>
            <w:r>
              <w:rPr>
                <w:rStyle w:val="style4133"/>
                <w:sz w:val="20"/>
              </w:rPr>
              <w:t xml:space="preserve"> </w:t>
            </w:r>
          </w:p>
          <w:p>
            <w:pPr>
              <w:pStyle w:val="style0"/>
              <w:widowControl w:val="false"/>
              <w:spacing w:lineRule="auto" w:line="360"/>
              <w:ind w:firstLine="0"/>
              <w:jc w:val="left"/>
              <w:contextualSpacing/>
              <w:rPr>
                <w:rStyle w:val="style4133"/>
                <w:sz w:val="20"/>
              </w:rPr>
            </w:pPr>
            <w:r>
              <w:rPr>
                <w:rStyle w:val="style4133"/>
                <w:sz w:val="20"/>
              </w:rPr>
              <w:t xml:space="preserve">Лопинавир </w:t>
            </w:r>
            <w:r>
              <w:rPr>
                <w:rStyle w:val="style4133"/>
                <w:sz w:val="20"/>
              </w:rPr>
              <w:t>/</w:t>
            </w:r>
            <w:r>
              <w:rPr>
                <w:rStyle w:val="style4133"/>
                <w:sz w:val="20"/>
              </w:rPr>
              <w:t xml:space="preserve"> Ритонавир</w:t>
            </w:r>
          </w:p>
        </w:tc>
        <w:tc>
          <w:tcPr>
            <w:tcW w:w="2393" w:type="dxa"/>
            <w:tcBorders/>
          </w:tcPr>
          <w:p>
            <w:pPr>
              <w:pStyle w:val="style0"/>
              <w:widowControl w:val="false"/>
              <w:spacing w:lineRule="auto" w:line="360"/>
              <w:ind w:firstLine="0"/>
              <w:jc w:val="left"/>
              <w:contextualSpacing/>
              <w:rPr>
                <w:rStyle w:val="style4133"/>
                <w:sz w:val="20"/>
              </w:rPr>
            </w:pPr>
            <w:r>
              <w:rPr>
                <w:rStyle w:val="style4133"/>
                <w:sz w:val="20"/>
              </w:rPr>
              <w:t xml:space="preserve">Интерферон альфа-2b </w:t>
            </w:r>
            <w:r>
              <w:rPr>
                <w:rStyle w:val="style4133"/>
                <w:sz w:val="20"/>
              </w:rPr>
              <w:t>(</w:t>
            </w:r>
            <w:r>
              <w:rPr>
                <w:rStyle w:val="style4133"/>
                <w:sz w:val="20"/>
              </w:rPr>
              <w:t>через небулайзер</w:t>
            </w:r>
            <w:r>
              <w:rPr>
                <w:rStyle w:val="style4133"/>
                <w:sz w:val="20"/>
              </w:rPr>
              <w:t>)</w:t>
            </w:r>
          </w:p>
          <w:p>
            <w:pPr>
              <w:pStyle w:val="style0"/>
              <w:widowControl w:val="false"/>
              <w:spacing w:lineRule="auto" w:line="360"/>
              <w:ind w:firstLine="0"/>
              <w:jc w:val="left"/>
              <w:contextualSpacing/>
              <w:rPr>
                <w:rStyle w:val="style4133"/>
                <w:sz w:val="20"/>
              </w:rPr>
            </w:pPr>
            <w:r>
              <w:rPr>
                <w:rStyle w:val="style4133"/>
                <w:sz w:val="20"/>
              </w:rPr>
              <w:t xml:space="preserve">Лопинавир </w:t>
            </w:r>
            <w:r>
              <w:rPr>
                <w:rStyle w:val="style4133"/>
                <w:sz w:val="20"/>
              </w:rPr>
              <w:t>/</w:t>
            </w:r>
            <w:r>
              <w:rPr>
                <w:rStyle w:val="style4133"/>
                <w:sz w:val="20"/>
              </w:rPr>
              <w:t xml:space="preserve"> Ритонавир</w:t>
            </w:r>
          </w:p>
        </w:tc>
      </w:tr>
      <w:tr>
        <w:tblPrEx/>
        <w:trPr/>
        <w:tc>
          <w:tcPr>
            <w:tcW w:w="2392" w:type="dxa"/>
            <w:tcBorders/>
          </w:tcPr>
          <w:p>
            <w:pPr>
              <w:pStyle w:val="style0"/>
              <w:widowControl w:val="false"/>
              <w:spacing w:lineRule="auto" w:line="360"/>
              <w:ind w:firstLine="0"/>
              <w:jc w:val="left"/>
              <w:contextualSpacing/>
              <w:rPr>
                <w:rStyle w:val="style4133"/>
                <w:sz w:val="20"/>
                <w:lang w:val="en-US"/>
              </w:rPr>
            </w:pPr>
            <w:r>
              <w:rPr>
                <w:rStyle w:val="style4133"/>
                <w:sz w:val="20"/>
              </w:rPr>
              <w:t>КНР</w:t>
            </w:r>
            <w:r>
              <w:rPr>
                <w:rStyle w:val="style4133"/>
                <w:sz w:val="20"/>
                <w:lang w:val="en-US"/>
              </w:rPr>
              <w:t xml:space="preserve"> (Beijing Pediatric Research Institute) </w:t>
            </w:r>
            <w:r>
              <w:rPr>
                <w:rStyle w:val="style4133"/>
                <w:sz w:val="20"/>
                <w:lang w:val="en-US"/>
              </w:rPr>
              <w:t>[</w:t>
            </w:r>
            <w:r>
              <w:rPr>
                <w:rStyle w:val="style4133"/>
                <w:i/>
                <w:iCs/>
                <w:sz w:val="20"/>
                <w:lang w:val="en-US"/>
              </w:rPr>
              <w:t>72</w:t>
            </w:r>
            <w:r>
              <w:rPr>
                <w:rStyle w:val="style4133"/>
                <w:sz w:val="20"/>
                <w:lang w:val="en-US"/>
              </w:rPr>
              <w:t>]</w:t>
            </w:r>
          </w:p>
        </w:tc>
        <w:tc>
          <w:tcPr>
            <w:tcW w:w="7178" w:type="dxa"/>
            <w:gridSpan w:val="3"/>
            <w:tcBorders/>
          </w:tcPr>
          <w:p>
            <w:pPr>
              <w:pStyle w:val="style0"/>
              <w:widowControl w:val="false"/>
              <w:spacing w:lineRule="auto" w:line="360"/>
              <w:ind w:firstLine="0"/>
              <w:jc w:val="left"/>
              <w:contextualSpacing/>
              <w:rPr>
                <w:rStyle w:val="style4133"/>
                <w:sz w:val="20"/>
              </w:rPr>
            </w:pPr>
            <w:r>
              <w:rPr>
                <w:rStyle w:val="style4133"/>
                <w:sz w:val="20"/>
              </w:rPr>
              <w:t>Интерферон альфа-2</w:t>
            </w:r>
            <w:r>
              <w:rPr>
                <w:rStyle w:val="style4133"/>
                <w:sz w:val="20"/>
                <w:lang w:val="en-US"/>
              </w:rPr>
              <w:t>b</w:t>
            </w:r>
            <w:r>
              <w:rPr>
                <w:rStyle w:val="style4133"/>
                <w:sz w:val="20"/>
              </w:rPr>
              <w:t xml:space="preserve"> (</w:t>
            </w:r>
            <w:r>
              <w:rPr>
                <w:rStyle w:val="style4133"/>
                <w:sz w:val="20"/>
              </w:rPr>
              <w:t>через небулайзер</w:t>
            </w:r>
            <w:r>
              <w:rPr>
                <w:rStyle w:val="style4133"/>
                <w:sz w:val="20"/>
              </w:rPr>
              <w:t xml:space="preserve"> или в виде спрея в нос и ротоглотку)</w:t>
            </w:r>
          </w:p>
          <w:p>
            <w:pPr>
              <w:pStyle w:val="style0"/>
              <w:widowControl w:val="false"/>
              <w:spacing w:lineRule="auto" w:line="360"/>
              <w:ind w:firstLine="0"/>
              <w:jc w:val="left"/>
              <w:contextualSpacing/>
              <w:rPr>
                <w:rStyle w:val="style4133"/>
                <w:sz w:val="20"/>
              </w:rPr>
            </w:pPr>
            <w:r>
              <w:rPr>
                <w:rStyle w:val="style4133"/>
                <w:sz w:val="20"/>
              </w:rPr>
              <w:t>Лопинавир / Ритонавир, Умифеновир, Осельтамивир – указано об отсутствии рекомендованного алгоритма из-за недостаточности данных</w:t>
            </w:r>
          </w:p>
        </w:tc>
      </w:tr>
      <w:tr>
        <w:tblPrEx/>
        <w:trPr/>
        <w:tc>
          <w:tcPr>
            <w:tcW w:w="2392" w:type="dxa"/>
            <w:tcBorders/>
          </w:tcPr>
          <w:p>
            <w:pPr>
              <w:pStyle w:val="style0"/>
              <w:widowControl w:val="false"/>
              <w:spacing w:lineRule="auto" w:line="360"/>
              <w:ind w:firstLine="0"/>
              <w:jc w:val="left"/>
              <w:contextualSpacing/>
              <w:rPr>
                <w:rStyle w:val="style4133"/>
                <w:sz w:val="20"/>
                <w:lang w:val="en-US"/>
              </w:rPr>
            </w:pPr>
            <w:r>
              <w:rPr>
                <w:rStyle w:val="style4133"/>
                <w:sz w:val="20"/>
              </w:rPr>
              <w:t>Иран</w:t>
            </w:r>
            <w:r>
              <w:rPr>
                <w:rStyle w:val="style4133"/>
                <w:sz w:val="20"/>
              </w:rPr>
              <w:t xml:space="preserve"> (консенсус)</w:t>
            </w:r>
            <w:r>
              <w:rPr>
                <w:rStyle w:val="style4133"/>
                <w:sz w:val="20"/>
              </w:rPr>
              <w:t xml:space="preserve"> </w:t>
            </w:r>
            <w:r>
              <w:rPr>
                <w:rStyle w:val="style4133"/>
                <w:sz w:val="20"/>
                <w:lang w:val="en-US"/>
              </w:rPr>
              <w:t>[</w:t>
            </w:r>
            <w:r>
              <w:rPr>
                <w:rStyle w:val="style4133"/>
                <w:i/>
                <w:iCs/>
                <w:sz w:val="20"/>
                <w:lang w:val="en-US"/>
              </w:rPr>
              <w:t>73</w:t>
            </w:r>
            <w:r>
              <w:rPr>
                <w:rStyle w:val="style4133"/>
                <w:sz w:val="20"/>
                <w:lang w:val="en-US"/>
              </w:rPr>
              <w:t>]</w:t>
            </w:r>
          </w:p>
        </w:tc>
        <w:tc>
          <w:tcPr>
            <w:tcW w:w="2392" w:type="dxa"/>
            <w:tcBorders/>
          </w:tcPr>
          <w:p>
            <w:pPr>
              <w:pStyle w:val="style0"/>
              <w:widowControl w:val="false"/>
              <w:spacing w:lineRule="auto" w:line="360"/>
              <w:ind w:firstLine="0"/>
              <w:jc w:val="left"/>
              <w:contextualSpacing/>
              <w:rPr>
                <w:rStyle w:val="style4133"/>
                <w:i/>
                <w:sz w:val="20"/>
              </w:rPr>
            </w:pPr>
            <w:r>
              <w:rPr>
                <w:rStyle w:val="style4133"/>
                <w:i/>
                <w:sz w:val="20"/>
              </w:rPr>
              <w:t>Легкая форма с факторами риска</w:t>
            </w:r>
          </w:p>
          <w:p>
            <w:pPr>
              <w:pStyle w:val="style0"/>
              <w:widowControl w:val="false"/>
              <w:spacing w:lineRule="auto" w:line="360"/>
              <w:ind w:firstLine="0"/>
              <w:jc w:val="left"/>
              <w:contextualSpacing/>
              <w:rPr>
                <w:rStyle w:val="style4133"/>
                <w:sz w:val="20"/>
              </w:rPr>
            </w:pPr>
            <w:r>
              <w:rPr>
                <w:rStyle w:val="style4133"/>
                <w:sz w:val="20"/>
              </w:rPr>
              <w:t>Осельтамивир + Гидроксихлорохин</w:t>
            </w:r>
          </w:p>
          <w:p>
            <w:pPr>
              <w:pStyle w:val="style0"/>
              <w:widowControl w:val="false"/>
              <w:spacing w:lineRule="auto" w:line="360"/>
              <w:ind w:firstLine="0"/>
              <w:jc w:val="left"/>
              <w:contextualSpacing/>
              <w:rPr>
                <w:rStyle w:val="style4133"/>
                <w:i/>
                <w:sz w:val="20"/>
              </w:rPr>
            </w:pPr>
            <w:r>
              <w:rPr>
                <w:rStyle w:val="style4133"/>
                <w:i/>
                <w:sz w:val="20"/>
              </w:rPr>
              <w:t>Легкая форма без факторов риска</w:t>
            </w:r>
          </w:p>
          <w:p>
            <w:pPr>
              <w:pStyle w:val="style0"/>
              <w:widowControl w:val="false"/>
              <w:spacing w:lineRule="auto" w:line="360"/>
              <w:ind w:firstLine="0"/>
              <w:jc w:val="left"/>
              <w:contextualSpacing/>
              <w:rPr>
                <w:rStyle w:val="style4133"/>
                <w:sz w:val="20"/>
              </w:rPr>
            </w:pPr>
            <w:r>
              <w:rPr>
                <w:rStyle w:val="style4133"/>
                <w:sz w:val="20"/>
              </w:rPr>
              <w:t xml:space="preserve">Осельтамивир </w:t>
            </w:r>
          </w:p>
        </w:tc>
        <w:tc>
          <w:tcPr>
            <w:tcW w:w="2393" w:type="dxa"/>
            <w:tcBorders/>
          </w:tcPr>
          <w:p>
            <w:pPr>
              <w:pStyle w:val="style0"/>
              <w:widowControl w:val="false"/>
              <w:spacing w:lineRule="auto" w:line="360"/>
              <w:ind w:firstLine="0"/>
              <w:jc w:val="left"/>
              <w:contextualSpacing/>
              <w:rPr>
                <w:rStyle w:val="style4133"/>
                <w:i/>
                <w:sz w:val="20"/>
              </w:rPr>
            </w:pPr>
            <w:r>
              <w:rPr>
                <w:rStyle w:val="style4133"/>
                <w:i/>
                <w:sz w:val="20"/>
              </w:rPr>
              <w:t xml:space="preserve">Комбинации </w:t>
            </w:r>
          </w:p>
          <w:p>
            <w:pPr>
              <w:pStyle w:val="style0"/>
              <w:widowControl w:val="false"/>
              <w:spacing w:lineRule="auto" w:line="360"/>
              <w:ind w:firstLine="0"/>
              <w:jc w:val="left"/>
              <w:contextualSpacing/>
              <w:rPr>
                <w:rStyle w:val="style4133"/>
                <w:sz w:val="20"/>
              </w:rPr>
            </w:pPr>
            <w:r>
              <w:rPr>
                <w:rStyle w:val="style4133"/>
                <w:sz w:val="20"/>
              </w:rPr>
              <w:t>Осельтамивир + Гидроксихлорохин + Лопинавир / Ритонавир</w:t>
            </w:r>
          </w:p>
        </w:tc>
        <w:tc>
          <w:tcPr>
            <w:tcW w:w="2393" w:type="dxa"/>
            <w:tcBorders/>
          </w:tcPr>
          <w:p>
            <w:pPr>
              <w:pStyle w:val="style0"/>
              <w:widowControl w:val="false"/>
              <w:spacing w:lineRule="auto" w:line="360"/>
              <w:ind w:firstLine="0"/>
              <w:jc w:val="left"/>
              <w:contextualSpacing/>
              <w:rPr>
                <w:rStyle w:val="style4133"/>
                <w:i/>
                <w:sz w:val="20"/>
              </w:rPr>
            </w:pPr>
            <w:r>
              <w:rPr>
                <w:rStyle w:val="style4133"/>
                <w:i/>
                <w:sz w:val="20"/>
              </w:rPr>
              <w:t>Комбинации</w:t>
            </w:r>
          </w:p>
          <w:p>
            <w:pPr>
              <w:pStyle w:val="style0"/>
              <w:widowControl w:val="false"/>
              <w:spacing w:lineRule="auto" w:line="360"/>
              <w:ind w:firstLine="0"/>
              <w:jc w:val="left"/>
              <w:contextualSpacing/>
              <w:rPr>
                <w:rStyle w:val="style4133"/>
                <w:sz w:val="20"/>
              </w:rPr>
            </w:pPr>
            <w:r>
              <w:rPr>
                <w:rStyle w:val="style4133"/>
                <w:sz w:val="20"/>
              </w:rPr>
              <w:t>Осельтамивир + Гидроксихлорохин + Лопинавир / Ритонавир (+ Рибавирин)</w:t>
            </w:r>
          </w:p>
        </w:tc>
      </w:tr>
      <w:tr>
        <w:tblPrEx/>
        <w:trPr/>
        <w:tc>
          <w:tcPr>
            <w:tcW w:w="2392" w:type="dxa"/>
            <w:tcBorders/>
          </w:tcPr>
          <w:p>
            <w:pPr>
              <w:pStyle w:val="style0"/>
              <w:widowControl w:val="false"/>
              <w:spacing w:lineRule="auto" w:line="360"/>
              <w:ind w:firstLine="0"/>
              <w:jc w:val="left"/>
              <w:contextualSpacing/>
              <w:rPr>
                <w:rStyle w:val="style4133"/>
                <w:sz w:val="20"/>
                <w:lang w:val="en-US"/>
              </w:rPr>
            </w:pPr>
            <w:r>
              <w:rPr>
                <w:rStyle w:val="style4133"/>
                <w:sz w:val="20"/>
              </w:rPr>
              <w:t>Великобритания</w:t>
            </w:r>
            <w:r>
              <w:rPr>
                <w:rStyle w:val="style4133"/>
                <w:sz w:val="20"/>
                <w:lang w:val="en-US"/>
              </w:rPr>
              <w:t xml:space="preserve"> (Alder Hey Children’s Hospital) </w:t>
            </w:r>
            <w:r>
              <w:rPr>
                <w:rStyle w:val="style4133"/>
                <w:sz w:val="20"/>
                <w:lang w:val="en-US"/>
              </w:rPr>
              <w:t>[</w:t>
            </w:r>
            <w:r>
              <w:rPr>
                <w:rStyle w:val="style4133"/>
                <w:i/>
                <w:iCs/>
                <w:sz w:val="20"/>
                <w:lang w:val="en-US"/>
              </w:rPr>
              <w:t>74</w:t>
            </w:r>
            <w:r>
              <w:rPr>
                <w:rStyle w:val="style4133"/>
                <w:sz w:val="20"/>
                <w:lang w:val="en-US"/>
              </w:rPr>
              <w:t>]</w:t>
            </w:r>
          </w:p>
        </w:tc>
        <w:tc>
          <w:tcPr>
            <w:tcW w:w="7178" w:type="dxa"/>
            <w:gridSpan w:val="3"/>
            <w:tcBorders/>
          </w:tcPr>
          <w:p>
            <w:pPr>
              <w:pStyle w:val="style0"/>
              <w:widowControl w:val="false"/>
              <w:spacing w:lineRule="auto" w:line="360"/>
              <w:ind w:firstLine="0"/>
              <w:jc w:val="left"/>
              <w:contextualSpacing/>
              <w:rPr>
                <w:rStyle w:val="style4133"/>
                <w:sz w:val="20"/>
              </w:rPr>
            </w:pPr>
            <w:r>
              <w:rPr>
                <w:rStyle w:val="style4133"/>
                <w:sz w:val="20"/>
              </w:rPr>
              <w:t xml:space="preserve">Не содержится рекомендаций с комментарием: </w:t>
            </w:r>
            <w:r>
              <w:rPr>
                <w:rStyle w:val="style4133"/>
                <w:sz w:val="20"/>
              </w:rPr>
              <w:t xml:space="preserve">нет </w:t>
            </w:r>
            <w:r>
              <w:rPr>
                <w:rStyle w:val="style4133"/>
                <w:sz w:val="20"/>
              </w:rPr>
              <w:t>никаких доказательств того, что любое противовирусное лечение или интерферон у детей является эффективным.</w:t>
            </w:r>
          </w:p>
        </w:tc>
      </w:tr>
      <w:tr>
        <w:tblPrEx/>
        <w:trPr/>
        <w:tc>
          <w:tcPr>
            <w:tcW w:w="2392" w:type="dxa"/>
            <w:tcBorders/>
          </w:tcPr>
          <w:p>
            <w:pPr>
              <w:pStyle w:val="style0"/>
              <w:widowControl w:val="false"/>
              <w:spacing w:lineRule="auto" w:line="360"/>
              <w:ind w:firstLine="0"/>
              <w:jc w:val="left"/>
              <w:contextualSpacing/>
              <w:rPr>
                <w:rStyle w:val="style4133"/>
                <w:sz w:val="20"/>
                <w:lang w:val="en-US"/>
              </w:rPr>
            </w:pPr>
            <w:r>
              <w:rPr>
                <w:rStyle w:val="style4133"/>
                <w:sz w:val="20"/>
              </w:rPr>
              <w:t>США</w:t>
            </w:r>
            <w:r>
              <w:rPr>
                <w:rStyle w:val="style4133"/>
                <w:sz w:val="20"/>
                <w:lang w:val="en-US"/>
              </w:rPr>
              <w:t xml:space="preserve"> (Michigan Medicine</w:t>
            </w:r>
            <w:r>
              <w:rPr>
                <w:lang w:val="en-US"/>
              </w:rPr>
              <w:t xml:space="preserve"> </w:t>
            </w:r>
            <w:r>
              <w:rPr>
                <w:rStyle w:val="style4133"/>
                <w:sz w:val="20"/>
                <w:lang w:val="en-US"/>
              </w:rPr>
              <w:t xml:space="preserve">University of Michigan) </w:t>
            </w:r>
            <w:r>
              <w:rPr>
                <w:rStyle w:val="style4133"/>
                <w:sz w:val="20"/>
                <w:lang w:val="en-US"/>
              </w:rPr>
              <w:t>[</w:t>
            </w:r>
            <w:r>
              <w:rPr>
                <w:rStyle w:val="style4133"/>
                <w:i/>
                <w:iCs/>
                <w:sz w:val="20"/>
                <w:lang w:val="en-US"/>
              </w:rPr>
              <w:t>75</w:t>
            </w:r>
            <w:r>
              <w:rPr>
                <w:rStyle w:val="style4133"/>
                <w:sz w:val="20"/>
                <w:lang w:val="en-US"/>
              </w:rPr>
              <w:t>]</w:t>
            </w:r>
          </w:p>
        </w:tc>
        <w:tc>
          <w:tcPr>
            <w:tcW w:w="2392" w:type="dxa"/>
            <w:tcBorders/>
          </w:tcPr>
          <w:p>
            <w:pPr>
              <w:pStyle w:val="style0"/>
              <w:widowControl w:val="false"/>
              <w:spacing w:lineRule="auto" w:line="360"/>
              <w:ind w:firstLine="0"/>
              <w:jc w:val="left"/>
              <w:contextualSpacing/>
              <w:rPr>
                <w:rStyle w:val="style4133"/>
                <w:sz w:val="20"/>
                <w:lang w:val="en-US"/>
              </w:rPr>
            </w:pPr>
          </w:p>
        </w:tc>
        <w:tc>
          <w:tcPr>
            <w:tcW w:w="4786" w:type="dxa"/>
            <w:gridSpan w:val="2"/>
            <w:tcBorders/>
          </w:tcPr>
          <w:p>
            <w:pPr>
              <w:pStyle w:val="style0"/>
              <w:widowControl w:val="false"/>
              <w:spacing w:lineRule="auto" w:line="360"/>
              <w:ind w:firstLine="0"/>
              <w:jc w:val="left"/>
              <w:contextualSpacing/>
              <w:rPr>
                <w:rStyle w:val="style4133"/>
                <w:sz w:val="20"/>
              </w:rPr>
            </w:pPr>
            <w:r>
              <w:rPr>
                <w:rStyle w:val="style4133"/>
                <w:sz w:val="20"/>
              </w:rPr>
              <w:t>Ремдесивир (по особому одобрению</w:t>
            </w:r>
            <w:r>
              <w:rPr>
                <w:rStyle w:val="style4133"/>
                <w:sz w:val="20"/>
              </w:rPr>
              <w:t xml:space="preserve"> в рамках исследования</w:t>
            </w:r>
            <w:r>
              <w:rPr>
                <w:rStyle w:val="style4133"/>
                <w:sz w:val="20"/>
              </w:rPr>
              <w:t>)</w:t>
            </w:r>
          </w:p>
          <w:p>
            <w:pPr>
              <w:pStyle w:val="style0"/>
              <w:widowControl w:val="false"/>
              <w:spacing w:lineRule="auto" w:line="360"/>
              <w:ind w:firstLine="0"/>
              <w:jc w:val="left"/>
              <w:contextualSpacing/>
              <w:rPr>
                <w:rStyle w:val="style4133"/>
                <w:sz w:val="20"/>
              </w:rPr>
            </w:pPr>
            <w:r>
              <w:rPr>
                <w:rStyle w:val="style4133"/>
                <w:sz w:val="20"/>
              </w:rPr>
              <w:t>Тоцилизумаб</w:t>
            </w:r>
            <w:r>
              <w:rPr>
                <w:rStyle w:val="style4133"/>
                <w:sz w:val="20"/>
              </w:rPr>
              <w:t xml:space="preserve"> (по показаниям при критической форме)</w:t>
            </w:r>
          </w:p>
        </w:tc>
      </w:tr>
    </w:tbl>
    <w:p>
      <w:pPr>
        <w:pStyle w:val="style0"/>
        <w:widowControl w:val="false"/>
        <w:spacing w:lineRule="auto" w:line="360"/>
        <w:ind w:firstLine="0"/>
        <w:jc w:val="left"/>
        <w:contextualSpacing/>
        <w:rPr>
          <w:rStyle w:val="style4133"/>
          <w:b/>
          <w:sz w:val="24"/>
          <w:szCs w:val="24"/>
        </w:rPr>
      </w:pPr>
    </w:p>
    <w:p>
      <w:pPr>
        <w:pStyle w:val="style0"/>
        <w:widowControl w:val="false"/>
        <w:spacing w:lineRule="auto" w:line="360"/>
        <w:ind w:firstLine="0"/>
        <w:jc w:val="left"/>
        <w:contextualSpacing/>
        <w:rPr>
          <w:rStyle w:val="style4133"/>
          <w:b/>
          <w:sz w:val="24"/>
          <w:szCs w:val="24"/>
        </w:rPr>
      </w:pPr>
      <w:r>
        <w:rPr>
          <w:rStyle w:val="style4133"/>
          <w:b/>
          <w:sz w:val="24"/>
          <w:szCs w:val="24"/>
        </w:rPr>
        <w:t>8.3.2. Опыт этиотропной терапии у новорожденных</w:t>
      </w:r>
    </w:p>
    <w:p>
      <w:pPr>
        <w:pStyle w:val="style0"/>
        <w:widowControl w:val="false"/>
        <w:spacing w:lineRule="auto" w:line="360"/>
        <w:ind w:firstLine="0"/>
        <w:contextualSpacing/>
        <w:rPr>
          <w:rStyle w:val="style4133"/>
          <w:sz w:val="24"/>
          <w:szCs w:val="24"/>
        </w:rPr>
      </w:pPr>
      <w:r>
        <w:rPr>
          <w:rStyle w:val="style4133"/>
          <w:sz w:val="24"/>
          <w:szCs w:val="24"/>
        </w:rPr>
        <w:tab/>
      </w:r>
      <w:r>
        <w:rPr>
          <w:rStyle w:val="style4133"/>
          <w:sz w:val="24"/>
          <w:szCs w:val="24"/>
        </w:rPr>
        <w:t xml:space="preserve">В серии случаев у 3 новорожденных с COVID-19, имеющих сопутствующую перинатальную патологию и пневмонию, противовирусные средства не применялись. Исход во всех случаях был благоприятный </w:t>
      </w:r>
      <w:r>
        <w:rPr>
          <w:rStyle w:val="style4133"/>
          <w:sz w:val="24"/>
          <w:szCs w:val="24"/>
        </w:rPr>
        <w:t>[</w:t>
      </w:r>
      <w:r>
        <w:rPr>
          <w:rStyle w:val="style4133"/>
          <w:i/>
          <w:sz w:val="24"/>
          <w:szCs w:val="24"/>
        </w:rPr>
        <w:t>7</w:t>
      </w:r>
      <w:r>
        <w:rPr>
          <w:rStyle w:val="style4133"/>
          <w:i/>
          <w:sz w:val="24"/>
          <w:szCs w:val="24"/>
        </w:rPr>
        <w:t>6</w:t>
      </w:r>
      <w:r>
        <w:rPr>
          <w:rStyle w:val="style4133"/>
          <w:sz w:val="24"/>
          <w:szCs w:val="24"/>
        </w:rPr>
        <w:t>]</w:t>
      </w:r>
      <w:r>
        <w:rPr>
          <w:rStyle w:val="style4133"/>
          <w:sz w:val="24"/>
          <w:szCs w:val="24"/>
        </w:rPr>
        <w:t>.</w:t>
      </w:r>
      <w:r>
        <w:rPr>
          <w:rStyle w:val="style4133"/>
          <w:sz w:val="24"/>
          <w:szCs w:val="24"/>
        </w:rPr>
        <w:t xml:space="preserve"> В другой серии случаев из 10 новорожденных в </w:t>
      </w:r>
      <w:r>
        <w:rPr>
          <w:rStyle w:val="style4133"/>
          <w:sz w:val="24"/>
          <w:szCs w:val="24"/>
        </w:rPr>
        <w:t>КНР, рожденных от матерей с «подтвержденным»</w:t>
      </w:r>
      <w:r>
        <w:t xml:space="preserve"> </w:t>
      </w:r>
      <w:r>
        <w:rPr>
          <w:rStyle w:val="style4133"/>
          <w:sz w:val="24"/>
          <w:szCs w:val="24"/>
        </w:rPr>
        <w:t xml:space="preserve">COVID-19, не было лабораторно подтверждено инфицирование, </w:t>
      </w:r>
      <w:r>
        <w:rPr>
          <w:rStyle w:val="style4133"/>
          <w:sz w:val="24"/>
          <w:szCs w:val="24"/>
        </w:rPr>
        <w:t xml:space="preserve">противовирусные препараты </w:t>
      </w:r>
      <w:r>
        <w:rPr>
          <w:rStyle w:val="style4133"/>
          <w:sz w:val="24"/>
          <w:szCs w:val="24"/>
        </w:rPr>
        <w:t xml:space="preserve">у них </w:t>
      </w:r>
      <w:r>
        <w:rPr>
          <w:rStyle w:val="style4133"/>
          <w:sz w:val="24"/>
          <w:szCs w:val="24"/>
        </w:rPr>
        <w:t xml:space="preserve">не применяли. </w:t>
      </w:r>
      <w:r>
        <w:rPr>
          <w:rStyle w:val="style4133"/>
          <w:sz w:val="24"/>
          <w:szCs w:val="24"/>
        </w:rPr>
        <w:t>При этом</w:t>
      </w:r>
      <w:r>
        <w:rPr>
          <w:rStyle w:val="style4133"/>
          <w:sz w:val="24"/>
          <w:szCs w:val="24"/>
        </w:rPr>
        <w:t xml:space="preserve"> </w:t>
      </w:r>
      <w:r>
        <w:rPr>
          <w:rStyle w:val="style4133"/>
          <w:sz w:val="24"/>
          <w:szCs w:val="24"/>
        </w:rPr>
        <w:t xml:space="preserve">пять матерей </w:t>
      </w:r>
      <w:r>
        <w:rPr>
          <w:rStyle w:val="style4133"/>
          <w:sz w:val="24"/>
          <w:szCs w:val="24"/>
        </w:rPr>
        <w:t xml:space="preserve">после родов </w:t>
      </w:r>
      <w:r>
        <w:rPr>
          <w:rStyle w:val="style4133"/>
          <w:sz w:val="24"/>
          <w:szCs w:val="24"/>
        </w:rPr>
        <w:t>получали осельтамивир (в одном случае в сочетании с ингаляциями интерферона)</w:t>
      </w:r>
      <w:r>
        <w:rPr>
          <w:rStyle w:val="style4133"/>
          <w:sz w:val="24"/>
          <w:szCs w:val="24"/>
        </w:rPr>
        <w:t xml:space="preserve"> </w:t>
      </w:r>
      <w:r>
        <w:rPr>
          <w:rStyle w:val="style4133"/>
          <w:sz w:val="24"/>
          <w:szCs w:val="24"/>
        </w:rPr>
        <w:t>[</w:t>
      </w:r>
      <w:r>
        <w:rPr>
          <w:rStyle w:val="style4133"/>
          <w:i/>
          <w:sz w:val="24"/>
          <w:szCs w:val="24"/>
        </w:rPr>
        <w:t>77</w:t>
      </w:r>
      <w:r>
        <w:rPr>
          <w:rStyle w:val="style4133"/>
          <w:sz w:val="24"/>
          <w:szCs w:val="24"/>
        </w:rPr>
        <w:t>]</w:t>
      </w:r>
      <w:r>
        <w:rPr>
          <w:rStyle w:val="style4133"/>
          <w:sz w:val="24"/>
          <w:szCs w:val="24"/>
        </w:rPr>
        <w:t>.</w:t>
      </w:r>
      <w:r>
        <w:rPr>
          <w:rStyle w:val="style4133"/>
          <w:sz w:val="24"/>
          <w:szCs w:val="24"/>
        </w:rPr>
        <w:t xml:space="preserve"> </w:t>
      </w:r>
    </w:p>
    <w:p>
      <w:pPr>
        <w:pStyle w:val="style0"/>
        <w:widowControl w:val="false"/>
        <w:spacing w:lineRule="auto" w:line="360"/>
        <w:ind w:firstLine="0"/>
        <w:jc w:val="left"/>
        <w:contextualSpacing/>
        <w:rPr>
          <w:rStyle w:val="style4133"/>
          <w:b/>
          <w:sz w:val="24"/>
          <w:szCs w:val="24"/>
        </w:rPr>
      </w:pPr>
    </w:p>
    <w:p>
      <w:pPr>
        <w:pStyle w:val="style0"/>
        <w:widowControl w:val="false"/>
        <w:spacing w:lineRule="auto" w:line="360"/>
        <w:ind w:firstLine="0"/>
        <w:jc w:val="left"/>
        <w:contextualSpacing/>
        <w:rPr>
          <w:rStyle w:val="style4133"/>
          <w:b/>
          <w:sz w:val="24"/>
          <w:szCs w:val="24"/>
        </w:rPr>
      </w:pPr>
      <w:r>
        <w:rPr>
          <w:rStyle w:val="style4133"/>
          <w:b/>
          <w:sz w:val="24"/>
          <w:szCs w:val="24"/>
        </w:rPr>
        <w:t>8.3.</w:t>
      </w:r>
      <w:r>
        <w:rPr>
          <w:rStyle w:val="style4133"/>
          <w:b/>
          <w:sz w:val="24"/>
          <w:szCs w:val="24"/>
        </w:rPr>
        <w:t>3</w:t>
      </w:r>
      <w:r>
        <w:rPr>
          <w:rStyle w:val="style4133"/>
          <w:b/>
          <w:sz w:val="24"/>
          <w:szCs w:val="24"/>
        </w:rPr>
        <w:t>. Опыт этиотропной терапии у детей первого года жизни</w:t>
      </w:r>
    </w:p>
    <w:p>
      <w:pPr>
        <w:pStyle w:val="style0"/>
        <w:widowControl w:val="false"/>
        <w:spacing w:lineRule="auto" w:line="360"/>
        <w:ind w:firstLine="0"/>
        <w:contextualSpacing/>
        <w:rPr>
          <w:rStyle w:val="style4133"/>
          <w:sz w:val="24"/>
          <w:szCs w:val="24"/>
        </w:rPr>
      </w:pPr>
      <w:r>
        <w:rPr>
          <w:rStyle w:val="style4133"/>
          <w:b/>
          <w:sz w:val="24"/>
          <w:szCs w:val="24"/>
        </w:rPr>
        <w:tab/>
      </w:r>
      <w:r>
        <w:rPr>
          <w:rStyle w:val="style4133"/>
          <w:sz w:val="24"/>
          <w:szCs w:val="24"/>
        </w:rPr>
        <w:t xml:space="preserve">В серии случаев у 10 детей в возрасте от 1 месяца 26 дней до 11 месяцев жизни, госпитализированных с COVID-19 в КНР, </w:t>
      </w:r>
      <w:r>
        <w:rPr>
          <w:rStyle w:val="style4133"/>
          <w:sz w:val="24"/>
          <w:szCs w:val="24"/>
        </w:rPr>
        <w:t xml:space="preserve">у части которых имели место </w:t>
      </w:r>
      <w:r>
        <w:rPr>
          <w:rStyle w:val="style4133"/>
          <w:sz w:val="24"/>
          <w:szCs w:val="24"/>
        </w:rPr>
        <w:t>респираторные симптомы разной степени выраженности,</w:t>
      </w:r>
      <w:r>
        <w:rPr>
          <w:rStyle w:val="style4133"/>
          <w:sz w:val="24"/>
          <w:szCs w:val="24"/>
        </w:rPr>
        <w:t xml:space="preserve"> </w:t>
      </w:r>
      <w:r>
        <w:rPr>
          <w:rStyle w:val="style4133"/>
          <w:sz w:val="24"/>
          <w:szCs w:val="24"/>
        </w:rPr>
        <w:t xml:space="preserve">этиотропная терапия </w:t>
      </w:r>
      <w:r>
        <w:rPr>
          <w:rStyle w:val="style4133"/>
          <w:sz w:val="24"/>
          <w:szCs w:val="24"/>
        </w:rPr>
        <w:t xml:space="preserve">не </w:t>
      </w:r>
      <w:r>
        <w:rPr>
          <w:rStyle w:val="style4133"/>
          <w:sz w:val="24"/>
          <w:szCs w:val="24"/>
        </w:rPr>
        <w:t>назначалась</w:t>
      </w:r>
      <w:r>
        <w:rPr>
          <w:rStyle w:val="style4133"/>
          <w:sz w:val="24"/>
          <w:szCs w:val="24"/>
        </w:rPr>
        <w:t xml:space="preserve">. </w:t>
      </w:r>
      <w:r>
        <w:rPr>
          <w:rStyle w:val="style4133"/>
          <w:sz w:val="24"/>
          <w:szCs w:val="24"/>
        </w:rPr>
        <w:t xml:space="preserve">Течение </w:t>
      </w:r>
      <w:r>
        <w:rPr>
          <w:rStyle w:val="style4133"/>
          <w:sz w:val="24"/>
          <w:szCs w:val="24"/>
        </w:rPr>
        <w:t xml:space="preserve"> </w:t>
      </w:r>
      <w:r>
        <w:rPr>
          <w:rStyle w:val="style4133"/>
          <w:sz w:val="24"/>
          <w:szCs w:val="24"/>
        </w:rPr>
        <w:t xml:space="preserve">заболевания </w:t>
      </w:r>
      <w:r>
        <w:rPr>
          <w:rStyle w:val="style4133"/>
          <w:sz w:val="24"/>
          <w:szCs w:val="24"/>
        </w:rPr>
        <w:t>во всех случаях был</w:t>
      </w:r>
      <w:r>
        <w:rPr>
          <w:rStyle w:val="style4133"/>
          <w:sz w:val="24"/>
          <w:szCs w:val="24"/>
        </w:rPr>
        <w:t>о гладким, а исход</w:t>
      </w:r>
      <w:r>
        <w:rPr>
          <w:rStyle w:val="style4133"/>
          <w:sz w:val="24"/>
          <w:szCs w:val="24"/>
        </w:rPr>
        <w:t xml:space="preserve"> благоприятны</w:t>
      </w:r>
      <w:r>
        <w:rPr>
          <w:rStyle w:val="style4133"/>
          <w:sz w:val="24"/>
          <w:szCs w:val="24"/>
        </w:rPr>
        <w:t>м</w:t>
      </w:r>
      <w:r>
        <w:rPr>
          <w:rStyle w:val="style4133"/>
          <w:sz w:val="24"/>
          <w:szCs w:val="24"/>
        </w:rPr>
        <w:t xml:space="preserve"> </w:t>
      </w:r>
      <w:r>
        <w:rPr>
          <w:rStyle w:val="style4133"/>
          <w:sz w:val="24"/>
          <w:szCs w:val="24"/>
        </w:rPr>
        <w:t>[</w:t>
      </w:r>
      <w:r>
        <w:rPr>
          <w:rStyle w:val="style4133"/>
          <w:i/>
          <w:sz w:val="24"/>
          <w:szCs w:val="24"/>
        </w:rPr>
        <w:t>78</w:t>
      </w:r>
      <w:r>
        <w:rPr>
          <w:rStyle w:val="style4133"/>
          <w:sz w:val="24"/>
          <w:szCs w:val="24"/>
        </w:rPr>
        <w:t>]</w:t>
      </w:r>
      <w:r>
        <w:rPr>
          <w:rStyle w:val="style4133"/>
          <w:sz w:val="24"/>
          <w:szCs w:val="24"/>
        </w:rPr>
        <w:t xml:space="preserve">. </w:t>
      </w:r>
    </w:p>
    <w:p>
      <w:pPr>
        <w:pStyle w:val="style0"/>
        <w:widowControl w:val="false"/>
        <w:spacing w:lineRule="auto" w:line="360"/>
        <w:ind w:firstLine="0"/>
        <w:jc w:val="left"/>
        <w:contextualSpacing/>
        <w:rPr>
          <w:rStyle w:val="style4133"/>
          <w:b/>
          <w:sz w:val="24"/>
          <w:szCs w:val="24"/>
        </w:rPr>
      </w:pPr>
    </w:p>
    <w:p>
      <w:pPr>
        <w:pStyle w:val="style0"/>
        <w:widowControl w:val="false"/>
        <w:spacing w:lineRule="auto" w:line="360"/>
        <w:ind w:firstLine="0"/>
        <w:jc w:val="left"/>
        <w:contextualSpacing/>
        <w:rPr>
          <w:rStyle w:val="style4133"/>
          <w:b/>
          <w:sz w:val="24"/>
          <w:szCs w:val="24"/>
        </w:rPr>
      </w:pPr>
      <w:r>
        <w:rPr>
          <w:rStyle w:val="style4133"/>
          <w:b/>
          <w:sz w:val="24"/>
          <w:szCs w:val="24"/>
        </w:rPr>
        <w:t>8.3.</w:t>
      </w:r>
      <w:r>
        <w:rPr>
          <w:rStyle w:val="style4133"/>
          <w:b/>
          <w:sz w:val="24"/>
          <w:szCs w:val="24"/>
        </w:rPr>
        <w:t>4</w:t>
      </w:r>
      <w:r>
        <w:rPr>
          <w:rStyle w:val="style4133"/>
          <w:b/>
          <w:sz w:val="24"/>
          <w:szCs w:val="24"/>
        </w:rPr>
        <w:t>. Внутривенный иммуноглобулин (ВВИГ)</w:t>
      </w:r>
    </w:p>
    <w:p>
      <w:pPr>
        <w:pStyle w:val="style0"/>
        <w:widowControl w:val="false"/>
        <w:spacing w:lineRule="auto" w:line="360"/>
        <w:contextualSpacing/>
        <w:rPr>
          <w:rStyle w:val="style4133"/>
          <w:sz w:val="24"/>
          <w:szCs w:val="24"/>
        </w:rPr>
      </w:pPr>
      <w:r>
        <w:rPr>
          <w:rStyle w:val="style4133"/>
          <w:sz w:val="24"/>
          <w:szCs w:val="24"/>
        </w:rPr>
        <w:t xml:space="preserve">Введение ВВИГ детям с тяжелыми формами </w:t>
      </w:r>
      <w:r>
        <w:rPr>
          <w:rStyle w:val="style4133"/>
          <w:sz w:val="24"/>
          <w:szCs w:val="24"/>
          <w:lang w:val="en-US"/>
        </w:rPr>
        <w:t>COVID</w:t>
      </w:r>
      <w:r>
        <w:rPr>
          <w:rStyle w:val="style4133"/>
          <w:sz w:val="24"/>
          <w:szCs w:val="24"/>
        </w:rPr>
        <w:t>-19 были рекомендованы в нек</w:t>
      </w:r>
      <w:r>
        <w:rPr>
          <w:rStyle w:val="style4133"/>
          <w:sz w:val="24"/>
          <w:szCs w:val="24"/>
        </w:rPr>
        <w:t>о</w:t>
      </w:r>
      <w:r>
        <w:rPr>
          <w:rStyle w:val="style4133"/>
          <w:sz w:val="24"/>
          <w:szCs w:val="24"/>
        </w:rPr>
        <w:t xml:space="preserve">торых </w:t>
      </w:r>
      <w:r>
        <w:rPr>
          <w:rStyle w:val="style4133"/>
          <w:sz w:val="24"/>
          <w:szCs w:val="24"/>
        </w:rPr>
        <w:t xml:space="preserve">протоколах КНР. Но в описанных сериях случаев никто из детей препарат не получал </w:t>
      </w:r>
      <w:r>
        <w:rPr>
          <w:rStyle w:val="style4133"/>
          <w:sz w:val="24"/>
          <w:szCs w:val="24"/>
        </w:rPr>
        <w:t>[</w:t>
      </w:r>
      <w:r>
        <w:rPr>
          <w:rStyle w:val="style4133"/>
          <w:i/>
          <w:sz w:val="24"/>
          <w:szCs w:val="24"/>
        </w:rPr>
        <w:t>79,80</w:t>
      </w:r>
      <w:r>
        <w:rPr>
          <w:rStyle w:val="style4133"/>
          <w:sz w:val="24"/>
          <w:szCs w:val="24"/>
        </w:rPr>
        <w:t>]</w:t>
      </w:r>
      <w:r>
        <w:rPr>
          <w:rStyle w:val="style4133"/>
          <w:sz w:val="24"/>
          <w:szCs w:val="24"/>
        </w:rPr>
        <w:t xml:space="preserve">. </w:t>
      </w:r>
      <w:r>
        <w:rPr>
          <w:rStyle w:val="style4133"/>
          <w:sz w:val="24"/>
          <w:szCs w:val="24"/>
        </w:rPr>
        <w:t xml:space="preserve">Следует отметить, что каждый третий пациент, получавший внутривенный гамма-глобулин во время эпидемии ТОРС 2003 года, развивал венозную тромбоэмболию </w:t>
      </w:r>
      <w:r>
        <w:rPr>
          <w:rStyle w:val="style4133"/>
          <w:sz w:val="24"/>
          <w:szCs w:val="24"/>
        </w:rPr>
        <w:t>[</w:t>
      </w:r>
      <w:r>
        <w:rPr>
          <w:rStyle w:val="style4133"/>
          <w:i/>
          <w:sz w:val="24"/>
          <w:szCs w:val="24"/>
        </w:rPr>
        <w:t>71</w:t>
      </w:r>
      <w:r>
        <w:rPr>
          <w:rStyle w:val="style4133"/>
          <w:sz w:val="24"/>
          <w:szCs w:val="24"/>
        </w:rPr>
        <w:t>]</w:t>
      </w:r>
      <w:r>
        <w:rPr>
          <w:rStyle w:val="style4133"/>
          <w:sz w:val="24"/>
          <w:szCs w:val="24"/>
        </w:rPr>
        <w:t xml:space="preserve">. </w:t>
      </w:r>
    </w:p>
    <w:p>
      <w:pPr>
        <w:pStyle w:val="style0"/>
        <w:widowControl w:val="false"/>
        <w:spacing w:lineRule="auto" w:line="360"/>
        <w:contextualSpacing/>
        <w:rPr>
          <w:rStyle w:val="style4133"/>
          <w:sz w:val="24"/>
          <w:szCs w:val="24"/>
        </w:rPr>
      </w:pPr>
    </w:p>
    <w:p>
      <w:pPr>
        <w:pStyle w:val="style0"/>
        <w:widowControl w:val="false"/>
        <w:spacing w:lineRule="auto" w:line="360"/>
        <w:ind w:firstLine="0"/>
        <w:jc w:val="left"/>
        <w:contextualSpacing/>
        <w:rPr>
          <w:rStyle w:val="style4133"/>
          <w:b/>
          <w:sz w:val="24"/>
          <w:szCs w:val="24"/>
        </w:rPr>
      </w:pPr>
      <w:r>
        <w:rPr>
          <w:rStyle w:val="style4133"/>
          <w:b/>
          <w:sz w:val="24"/>
          <w:szCs w:val="24"/>
        </w:rPr>
        <w:t>8.3.</w:t>
      </w:r>
      <w:r>
        <w:rPr>
          <w:rStyle w:val="style4133"/>
          <w:b/>
          <w:sz w:val="24"/>
          <w:szCs w:val="24"/>
        </w:rPr>
        <w:t>5</w:t>
      </w:r>
      <w:r>
        <w:rPr>
          <w:rStyle w:val="style4133"/>
          <w:b/>
          <w:sz w:val="24"/>
          <w:szCs w:val="24"/>
        </w:rPr>
        <w:t>. Временные рекомендации по этиотропному лечению</w:t>
      </w:r>
    </w:p>
    <w:p>
      <w:pPr>
        <w:pStyle w:val="style0"/>
        <w:widowControl w:val="false"/>
        <w:spacing w:lineRule="auto" w:line="360"/>
        <w:contextualSpacing/>
        <w:rPr>
          <w:rStyle w:val="style4133"/>
          <w:sz w:val="24"/>
          <w:szCs w:val="24"/>
        </w:rPr>
      </w:pPr>
      <w:r>
        <w:rPr>
          <w:rStyle w:val="style4133"/>
          <w:sz w:val="24"/>
          <w:szCs w:val="24"/>
        </w:rPr>
        <w:t xml:space="preserve">Согласно рекомендациям Минздрава России назначение противовирусных препаратов должно быть </w:t>
      </w:r>
      <w:r>
        <w:rPr>
          <w:rStyle w:val="style4133"/>
          <w:b/>
          <w:i/>
          <w:sz w:val="24"/>
          <w:szCs w:val="24"/>
        </w:rPr>
        <w:t>индивидуально обоснованно инфекционистом и педиатром</w:t>
      </w:r>
      <w:r>
        <w:rPr>
          <w:rStyle w:val="style4133"/>
          <w:sz w:val="24"/>
          <w:szCs w:val="24"/>
        </w:rPr>
        <w:t xml:space="preserve">, может основываться на имеющихся данных об их эффективности лечения других коронавирусных инфекций. Применение отдельных лекарственных препаратов допустимо по решению врачебной комиссии, в случае если потенциальная польза для пациента превысит риск их применения. Минздравом России у взрослых допускается применение препаратов (в том числе их комбинации) лопинавир / ритонавир, хлорохин, гидроксихлорохин, а также препаратов рекомбинантных интерферонов. У детей при легких формах допускается применение препаратов рекомбинантного интерферона альфа </w:t>
      </w:r>
      <w:r>
        <w:rPr>
          <w:rStyle w:val="style4133"/>
          <w:sz w:val="24"/>
          <w:szCs w:val="24"/>
        </w:rPr>
        <w:t>[</w:t>
      </w:r>
      <w:r>
        <w:rPr>
          <w:rStyle w:val="style4133"/>
          <w:i/>
          <w:sz w:val="24"/>
          <w:szCs w:val="24"/>
        </w:rPr>
        <w:t>15</w:t>
      </w:r>
      <w:r>
        <w:rPr>
          <w:rStyle w:val="style4133"/>
          <w:sz w:val="24"/>
          <w:szCs w:val="24"/>
        </w:rPr>
        <w:t>]</w:t>
      </w:r>
      <w:r>
        <w:rPr>
          <w:rStyle w:val="style4133"/>
          <w:sz w:val="24"/>
          <w:szCs w:val="24"/>
        </w:rPr>
        <w:t>.</w:t>
      </w:r>
    </w:p>
    <w:p>
      <w:pPr>
        <w:pStyle w:val="style0"/>
        <w:widowControl w:val="false"/>
        <w:spacing w:lineRule="auto" w:line="360"/>
        <w:ind w:firstLine="0"/>
        <w:contextualSpacing/>
        <w:rPr>
          <w:rStyle w:val="style4133"/>
          <w:sz w:val="24"/>
          <w:szCs w:val="24"/>
        </w:rPr>
      </w:pPr>
      <w:r>
        <w:rPr>
          <w:rStyle w:val="style4133"/>
          <w:b/>
          <w:sz w:val="24"/>
          <w:szCs w:val="24"/>
        </w:rPr>
        <w:tab/>
      </w:r>
      <w:r>
        <w:rPr>
          <w:rStyle w:val="style4133"/>
          <w:sz w:val="24"/>
          <w:szCs w:val="24"/>
        </w:rPr>
        <w:t xml:space="preserve">При назначении </w:t>
      </w:r>
      <w:r>
        <w:rPr>
          <w:rStyle w:val="style4133"/>
          <w:sz w:val="24"/>
          <w:szCs w:val="24"/>
        </w:rPr>
        <w:t xml:space="preserve">и выборе этиотропных </w:t>
      </w:r>
      <w:r>
        <w:rPr>
          <w:rStyle w:val="style4133"/>
          <w:sz w:val="24"/>
          <w:szCs w:val="24"/>
        </w:rPr>
        <w:t>лекарственных препарато</w:t>
      </w:r>
      <w:r>
        <w:rPr>
          <w:rStyle w:val="style4133"/>
          <w:sz w:val="24"/>
          <w:szCs w:val="24"/>
        </w:rPr>
        <w:t>в</w:t>
      </w:r>
      <w:r>
        <w:rPr>
          <w:rStyle w:val="style4133"/>
          <w:sz w:val="24"/>
          <w:szCs w:val="24"/>
        </w:rPr>
        <w:t xml:space="preserve"> </w:t>
      </w:r>
      <w:r>
        <w:rPr>
          <w:rStyle w:val="style4133"/>
          <w:sz w:val="24"/>
          <w:szCs w:val="24"/>
        </w:rPr>
        <w:t xml:space="preserve">у детей </w:t>
      </w:r>
      <w:r>
        <w:rPr>
          <w:rStyle w:val="style4133"/>
          <w:sz w:val="24"/>
          <w:szCs w:val="24"/>
        </w:rPr>
        <w:t>следует руководствоваться</w:t>
      </w:r>
      <w:r>
        <w:rPr>
          <w:rStyle w:val="style4133"/>
          <w:sz w:val="24"/>
          <w:szCs w:val="24"/>
        </w:rPr>
        <w:t xml:space="preserve"> возрастом ребенка, наличием или отсутствием сопутствующей патологии, удобством лекарственной формы</w:t>
      </w:r>
      <w:r>
        <w:rPr>
          <w:rStyle w:val="style4133"/>
          <w:sz w:val="24"/>
          <w:szCs w:val="24"/>
        </w:rPr>
        <w:t xml:space="preserve">. Следует также учитывать возможные лекарственные взаимодействия и противопоказания. Ни один из препаратов </w:t>
      </w:r>
      <w:r>
        <w:rPr>
          <w:rStyle w:val="style4133"/>
          <w:sz w:val="24"/>
          <w:szCs w:val="24"/>
        </w:rPr>
        <w:t xml:space="preserve">сегодня </w:t>
      </w:r>
      <w:r>
        <w:rPr>
          <w:rStyle w:val="style4133"/>
          <w:sz w:val="24"/>
          <w:szCs w:val="24"/>
        </w:rPr>
        <w:t xml:space="preserve">не зарегистрирован для применения у детей с </w:t>
      </w:r>
      <w:r>
        <w:rPr>
          <w:rStyle w:val="style4133"/>
          <w:sz w:val="24"/>
          <w:szCs w:val="24"/>
          <w:lang w:val="en-US"/>
        </w:rPr>
        <w:t>COVID</w:t>
      </w:r>
      <w:r>
        <w:rPr>
          <w:rStyle w:val="style4133"/>
          <w:sz w:val="24"/>
          <w:szCs w:val="24"/>
        </w:rPr>
        <w:t>-19</w:t>
      </w:r>
      <w:r>
        <w:rPr>
          <w:rStyle w:val="style4133"/>
          <w:sz w:val="24"/>
          <w:szCs w:val="24"/>
        </w:rPr>
        <w:t>, а потому назначение должно быть обосновано врачебной комиссией</w:t>
      </w:r>
      <w:r>
        <w:rPr>
          <w:rStyle w:val="style4133"/>
          <w:sz w:val="24"/>
          <w:szCs w:val="24"/>
        </w:rPr>
        <w:t xml:space="preserve"> </w:t>
      </w:r>
      <w:r>
        <w:rPr>
          <w:rStyle w:val="style4133"/>
          <w:sz w:val="24"/>
          <w:szCs w:val="24"/>
        </w:rPr>
        <w:t>и</w:t>
      </w:r>
      <w:r>
        <w:rPr>
          <w:rStyle w:val="style4133"/>
          <w:sz w:val="24"/>
          <w:szCs w:val="24"/>
        </w:rPr>
        <w:t xml:space="preserve"> учитывать </w:t>
      </w:r>
      <w:r>
        <w:rPr>
          <w:rStyle w:val="style4133"/>
          <w:sz w:val="24"/>
          <w:szCs w:val="24"/>
        </w:rPr>
        <w:t xml:space="preserve">положения </w:t>
      </w:r>
      <w:r>
        <w:rPr>
          <w:rStyle w:val="style4133"/>
          <w:sz w:val="24"/>
          <w:szCs w:val="24"/>
        </w:rPr>
        <w:t xml:space="preserve">п. </w:t>
      </w:r>
      <w:r>
        <w:rPr>
          <w:rStyle w:val="style4133"/>
          <w:sz w:val="24"/>
          <w:szCs w:val="24"/>
        </w:rPr>
        <w:t>8.</w:t>
      </w:r>
      <w:r>
        <w:rPr>
          <w:rStyle w:val="style4133"/>
          <w:sz w:val="24"/>
          <w:szCs w:val="24"/>
        </w:rPr>
        <w:t>8</w:t>
      </w:r>
      <w:r>
        <w:rPr>
          <w:rStyle w:val="style4133"/>
          <w:sz w:val="24"/>
          <w:szCs w:val="24"/>
        </w:rPr>
        <w:t>.</w:t>
      </w:r>
      <w:r>
        <w:rPr>
          <w:rStyle w:val="style4133"/>
          <w:sz w:val="24"/>
          <w:szCs w:val="24"/>
        </w:rPr>
        <w:t xml:space="preserve"> </w:t>
      </w:r>
      <w:r>
        <w:rPr>
          <w:rStyle w:val="style4133"/>
          <w:sz w:val="24"/>
          <w:szCs w:val="24"/>
        </w:rPr>
        <w:t>З</w:t>
      </w:r>
      <w:r>
        <w:rPr>
          <w:rStyle w:val="style4133"/>
          <w:sz w:val="24"/>
          <w:szCs w:val="24"/>
        </w:rPr>
        <w:t>аконный представитель несовершеннолетнего до 15 лет подписывает информированно</w:t>
      </w:r>
      <w:r>
        <w:rPr>
          <w:rStyle w:val="style4133"/>
          <w:sz w:val="24"/>
          <w:szCs w:val="24"/>
        </w:rPr>
        <w:t>е</w:t>
      </w:r>
      <w:r>
        <w:rPr>
          <w:rStyle w:val="style4133"/>
          <w:sz w:val="24"/>
          <w:szCs w:val="24"/>
        </w:rPr>
        <w:t xml:space="preserve"> согласи</w:t>
      </w:r>
      <w:r>
        <w:rPr>
          <w:rStyle w:val="style4133"/>
          <w:sz w:val="24"/>
          <w:szCs w:val="24"/>
        </w:rPr>
        <w:t>е</w:t>
      </w:r>
      <w:r>
        <w:rPr>
          <w:rStyle w:val="style4133"/>
          <w:sz w:val="24"/>
          <w:szCs w:val="24"/>
        </w:rPr>
        <w:t xml:space="preserve">. По достижению 15 лет подросток имеет право подписывать информированное согласие самостоятельно. </w:t>
      </w:r>
      <w:r>
        <w:rPr>
          <w:rStyle w:val="style4133"/>
          <w:sz w:val="24"/>
          <w:szCs w:val="24"/>
        </w:rPr>
        <w:t xml:space="preserve"> </w:t>
      </w:r>
    </w:p>
    <w:p>
      <w:pPr>
        <w:pStyle w:val="style0"/>
        <w:widowControl w:val="false"/>
        <w:spacing w:lineRule="auto" w:line="360"/>
        <w:contextualSpacing/>
        <w:rPr>
          <w:rStyle w:val="style4133"/>
          <w:sz w:val="24"/>
          <w:szCs w:val="24"/>
        </w:rPr>
      </w:pPr>
      <w:r>
        <w:rPr>
          <w:rStyle w:val="style4133"/>
          <w:sz w:val="24"/>
          <w:szCs w:val="24"/>
        </w:rPr>
        <w:t>В</w:t>
      </w:r>
      <w:r>
        <w:rPr>
          <w:rStyle w:val="style4133"/>
          <w:sz w:val="24"/>
          <w:szCs w:val="24"/>
        </w:rPr>
        <w:t xml:space="preserve"> настоящее время для лечения детей с </w:t>
      </w:r>
      <w:r>
        <w:rPr>
          <w:rStyle w:val="style4133"/>
          <w:sz w:val="24"/>
          <w:szCs w:val="24"/>
          <w:lang w:val="en-US"/>
        </w:rPr>
        <w:t>COVID</w:t>
      </w:r>
      <w:r>
        <w:rPr>
          <w:rStyle w:val="style4133"/>
          <w:sz w:val="24"/>
          <w:szCs w:val="24"/>
        </w:rPr>
        <w:t xml:space="preserve">-19 может быть </w:t>
      </w:r>
      <w:r>
        <w:rPr>
          <w:rStyle w:val="style4133"/>
          <w:b/>
          <w:i/>
          <w:sz w:val="24"/>
          <w:szCs w:val="24"/>
        </w:rPr>
        <w:t>временно</w:t>
      </w:r>
      <w:r>
        <w:rPr>
          <w:rStyle w:val="style4133"/>
          <w:sz w:val="24"/>
          <w:szCs w:val="24"/>
        </w:rPr>
        <w:t xml:space="preserve"> рекомендована следующая тактика.</w:t>
      </w:r>
    </w:p>
    <w:p>
      <w:pPr>
        <w:pStyle w:val="style0"/>
        <w:widowControl w:val="false"/>
        <w:spacing w:lineRule="auto" w:line="360"/>
        <w:contextualSpacing/>
        <w:rPr>
          <w:rStyle w:val="style4133"/>
          <w:sz w:val="24"/>
          <w:szCs w:val="24"/>
        </w:rPr>
      </w:pPr>
    </w:p>
    <w:p>
      <w:pPr>
        <w:pStyle w:val="style0"/>
        <w:widowControl w:val="false"/>
        <w:spacing w:lineRule="auto" w:line="360"/>
        <w:contextualSpacing/>
        <w:rPr>
          <w:rStyle w:val="style4133"/>
          <w:b/>
          <w:sz w:val="24"/>
          <w:szCs w:val="24"/>
        </w:rPr>
      </w:pPr>
      <w:r>
        <w:rPr>
          <w:rStyle w:val="style4133"/>
          <w:sz w:val="24"/>
          <w:szCs w:val="24"/>
        </w:rPr>
        <w:t xml:space="preserve">Схемы применения противовирусных препаратов представлены в </w:t>
      </w:r>
      <w:r>
        <w:rPr>
          <w:rStyle w:val="style4133"/>
          <w:b/>
          <w:sz w:val="24"/>
          <w:szCs w:val="24"/>
        </w:rPr>
        <w:t>Приложении (п. 12).</w:t>
      </w:r>
    </w:p>
    <w:tbl>
      <w:tblPr>
        <w:tblStyle w:val="style154"/>
        <w:tblW w:w="0" w:type="auto"/>
        <w:shd w:val="clear" w:color="auto" w:fill="ffffff"/>
        <w:tblLook w:val="04A0" w:firstRow="1" w:lastRow="0" w:firstColumn="1" w:lastColumn="0" w:noHBand="0" w:noVBand="1"/>
      </w:tblPr>
      <w:tblGrid>
        <w:gridCol w:w="9570"/>
      </w:tblGrid>
      <w:tr>
        <w:trPr/>
        <w:tc>
          <w:tcPr>
            <w:tcW w:w="9570" w:type="dxa"/>
            <w:tcBorders/>
            <w:shd w:val="clear" w:color="auto" w:fill="f2f2f2"/>
          </w:tcPr>
          <w:p>
            <w:pPr>
              <w:pStyle w:val="style0"/>
              <w:widowControl w:val="false"/>
              <w:spacing w:lineRule="auto" w:line="360"/>
              <w:ind w:firstLine="0"/>
              <w:jc w:val="center"/>
              <w:contextualSpacing/>
              <w:rPr>
                <w:rStyle w:val="style4133"/>
                <w:b/>
                <w:i/>
                <w:sz w:val="24"/>
                <w:szCs w:val="24"/>
              </w:rPr>
            </w:pPr>
            <w:r>
              <w:rPr>
                <w:rStyle w:val="style4133"/>
                <w:b/>
                <w:i/>
                <w:sz w:val="24"/>
                <w:szCs w:val="24"/>
              </w:rPr>
              <w:t>Дети с бессимптомной формой</w:t>
            </w:r>
          </w:p>
        </w:tc>
      </w:tr>
      <w:tr>
        <w:tblPrEx/>
        <w:trPr/>
        <w:tc>
          <w:tcPr>
            <w:tcW w:w="9570" w:type="dxa"/>
            <w:tcBorders>
              <w:bottom w:val="single" w:sz="4" w:space="0" w:color="auto"/>
            </w:tcBorders>
            <w:shd w:val="clear" w:color="auto" w:fill="ffffff"/>
          </w:tcPr>
          <w:p>
            <w:pPr>
              <w:pStyle w:val="style0"/>
              <w:widowControl w:val="false"/>
              <w:spacing w:lineRule="auto" w:line="360"/>
              <w:ind w:firstLine="0"/>
              <w:jc w:val="center"/>
              <w:contextualSpacing/>
              <w:rPr>
                <w:rStyle w:val="style4133"/>
                <w:sz w:val="24"/>
                <w:szCs w:val="24"/>
              </w:rPr>
            </w:pPr>
            <w:r>
              <w:rPr>
                <w:rStyle w:val="style4133"/>
                <w:sz w:val="24"/>
                <w:szCs w:val="24"/>
              </w:rPr>
              <w:t>Эт</w:t>
            </w:r>
            <w:r>
              <w:rPr>
                <w:rStyle w:val="style4133"/>
                <w:sz w:val="24"/>
                <w:szCs w:val="24"/>
              </w:rPr>
              <w:t>иотропная терапия не требуется.</w:t>
            </w:r>
          </w:p>
        </w:tc>
      </w:tr>
      <w:tr>
        <w:tblPrEx/>
        <w:trPr/>
        <w:tc>
          <w:tcPr>
            <w:tcW w:w="9570" w:type="dxa"/>
            <w:tcBorders>
              <w:bottom w:val="single" w:sz="4" w:space="0" w:color="auto"/>
            </w:tcBorders>
            <w:shd w:val="clear" w:color="auto" w:fill="f2f2f2"/>
          </w:tcPr>
          <w:p>
            <w:pPr>
              <w:pStyle w:val="style0"/>
              <w:widowControl w:val="false"/>
              <w:spacing w:lineRule="auto" w:line="360"/>
              <w:ind w:firstLine="0"/>
              <w:jc w:val="center"/>
              <w:contextualSpacing/>
              <w:rPr>
                <w:rStyle w:val="style4133"/>
                <w:b/>
                <w:i/>
                <w:sz w:val="24"/>
                <w:szCs w:val="24"/>
              </w:rPr>
            </w:pPr>
            <w:r>
              <w:rPr>
                <w:rStyle w:val="style4133"/>
                <w:b/>
                <w:i/>
                <w:sz w:val="24"/>
                <w:szCs w:val="24"/>
              </w:rPr>
              <w:t>Дети с легкой формой</w:t>
            </w:r>
          </w:p>
        </w:tc>
      </w:tr>
      <w:tr>
        <w:tblPrEx/>
        <w:trPr/>
        <w:tc>
          <w:tcPr>
            <w:tcW w:w="9570" w:type="dxa"/>
            <w:tcBorders>
              <w:bottom w:val="single" w:sz="4" w:space="0" w:color="auto"/>
            </w:tcBorders>
            <w:shd w:val="clear" w:color="auto" w:fill="ffffff"/>
          </w:tcPr>
          <w:p>
            <w:pPr>
              <w:pStyle w:val="style0"/>
              <w:widowControl w:val="false"/>
              <w:spacing w:lineRule="auto" w:line="360"/>
              <w:ind w:firstLine="0"/>
              <w:jc w:val="center"/>
              <w:contextualSpacing/>
              <w:rPr>
                <w:rStyle w:val="style4133"/>
                <w:sz w:val="24"/>
                <w:szCs w:val="24"/>
              </w:rPr>
            </w:pPr>
            <w:r>
              <w:rPr>
                <w:rStyle w:val="style4133"/>
                <w:sz w:val="24"/>
                <w:szCs w:val="24"/>
              </w:rPr>
              <w:t>Назначение противовирусных препаратов может быть рассмотрено у детей из групп риска, имеющих тяжелые сопутствующие заболевания, иммунодефицит:</w:t>
            </w:r>
          </w:p>
          <w:p>
            <w:pPr>
              <w:pStyle w:val="style179"/>
              <w:numPr>
                <w:ilvl w:val="0"/>
                <w:numId w:val="8"/>
              </w:numPr>
              <w:spacing w:lineRule="auto" w:line="360"/>
              <w:rPr>
                <w:rStyle w:val="style4133"/>
              </w:rPr>
            </w:pPr>
            <w:r>
              <w:rPr>
                <w:rStyle w:val="style4133"/>
              </w:rPr>
              <w:t xml:space="preserve">Рекомбинантный интерферон альфа-2b </w:t>
            </w:r>
            <w:r>
              <w:rPr>
                <w:rStyle w:val="style4133"/>
              </w:rPr>
              <w:t>интраназально</w:t>
            </w:r>
            <w:r>
              <w:rPr>
                <w:rStyle w:val="style4133"/>
              </w:rPr>
              <w:t xml:space="preserve"> </w:t>
            </w:r>
            <w:r>
              <w:rPr>
                <w:rStyle w:val="style4133"/>
              </w:rPr>
              <w:t>(</w:t>
            </w:r>
            <w:r>
              <w:rPr>
                <w:rStyle w:val="style4133"/>
              </w:rPr>
              <w:t>препарат выбора</w:t>
            </w:r>
            <w:r>
              <w:rPr>
                <w:rStyle w:val="style4133"/>
              </w:rPr>
              <w:t>)</w:t>
            </w:r>
          </w:p>
          <w:p>
            <w:pPr>
              <w:pStyle w:val="style179"/>
              <w:numPr>
                <w:ilvl w:val="0"/>
                <w:numId w:val="8"/>
              </w:numPr>
              <w:spacing w:lineRule="auto" w:line="360"/>
              <w:rPr>
                <w:rStyle w:val="style4133"/>
              </w:rPr>
            </w:pPr>
            <w:r>
              <w:rPr>
                <w:rStyle w:val="style4133"/>
                <w:szCs w:val="20"/>
              </w:rPr>
              <w:t>Умифеновир</w:t>
            </w:r>
            <w:r>
              <w:rPr>
                <w:rStyle w:val="style4133"/>
                <w:i/>
                <w:szCs w:val="20"/>
              </w:rPr>
              <w:t xml:space="preserve"> или</w:t>
            </w:r>
            <w:r>
              <w:rPr>
                <w:rStyle w:val="style4133"/>
                <w:szCs w:val="20"/>
              </w:rPr>
              <w:t xml:space="preserve"> </w:t>
            </w:r>
            <w:r>
              <w:rPr>
                <w:rStyle w:val="style4133"/>
                <w:szCs w:val="20"/>
              </w:rPr>
              <w:t>Осельтамивир</w:t>
            </w:r>
            <w:r>
              <w:rPr>
                <w:rStyle w:val="style4133"/>
                <w:szCs w:val="20"/>
              </w:rPr>
              <w:t xml:space="preserve"> (альтернативная терапия)</w:t>
            </w:r>
          </w:p>
          <w:p>
            <w:pPr>
              <w:pStyle w:val="style0"/>
              <w:spacing w:lineRule="auto" w:line="360"/>
              <w:ind w:firstLine="0"/>
              <w:jc w:val="center"/>
              <w:rPr>
                <w:rStyle w:val="style4133"/>
                <w:b/>
                <w:sz w:val="24"/>
                <w:szCs w:val="24"/>
              </w:rPr>
            </w:pPr>
            <w:r>
              <w:rPr>
                <w:rStyle w:val="style4133"/>
                <w:b/>
                <w:sz w:val="24"/>
                <w:szCs w:val="24"/>
              </w:rPr>
              <w:t xml:space="preserve">Терапия </w:t>
            </w:r>
            <w:r>
              <w:rPr>
                <w:rStyle w:val="style4133"/>
                <w:b/>
                <w:sz w:val="24"/>
                <w:szCs w:val="24"/>
                <w:u w:val="single"/>
              </w:rPr>
              <w:t>детям с тяжелыми хроническими заболеваниями</w:t>
            </w:r>
            <w:r>
              <w:rPr>
                <w:rStyle w:val="style4133"/>
                <w:b/>
                <w:sz w:val="24"/>
                <w:szCs w:val="24"/>
              </w:rPr>
              <w:t xml:space="preserve"> согласовывается </w:t>
            </w:r>
          </w:p>
          <w:p>
            <w:pPr>
              <w:pStyle w:val="style0"/>
              <w:spacing w:lineRule="auto" w:line="360"/>
              <w:ind w:firstLine="0"/>
              <w:jc w:val="center"/>
              <w:rPr>
                <w:rStyle w:val="style4133"/>
                <w:b/>
                <w:sz w:val="24"/>
                <w:szCs w:val="24"/>
              </w:rPr>
            </w:pPr>
            <w:r>
              <w:rPr>
                <w:rStyle w:val="style4133"/>
                <w:b/>
                <w:sz w:val="24"/>
                <w:szCs w:val="24"/>
              </w:rPr>
              <w:t xml:space="preserve">со специалистами ФДРКЦ для детей </w:t>
            </w:r>
            <w:r>
              <w:rPr>
                <w:rStyle w:val="style4133"/>
                <w:b/>
                <w:sz w:val="24"/>
                <w:szCs w:val="24"/>
              </w:rPr>
              <w:t>[</w:t>
            </w:r>
            <w:r>
              <w:rPr>
                <w:rStyle w:val="style4133"/>
                <w:i/>
                <w:sz w:val="24"/>
                <w:szCs w:val="24"/>
              </w:rPr>
              <w:t>52</w:t>
            </w:r>
            <w:r>
              <w:rPr>
                <w:rStyle w:val="style4133"/>
                <w:b/>
                <w:sz w:val="24"/>
                <w:szCs w:val="24"/>
              </w:rPr>
              <w:t>]</w:t>
            </w:r>
          </w:p>
        </w:tc>
      </w:tr>
      <w:tr>
        <w:tblPrEx/>
        <w:trPr/>
        <w:tc>
          <w:tcPr>
            <w:tcW w:w="9570" w:type="dxa"/>
            <w:tcBorders/>
            <w:shd w:val="clear" w:color="auto" w:fill="f2f2f2"/>
          </w:tcPr>
          <w:p>
            <w:pPr>
              <w:pStyle w:val="style0"/>
              <w:widowControl w:val="false"/>
              <w:spacing w:lineRule="auto" w:line="360"/>
              <w:ind w:firstLine="0"/>
              <w:jc w:val="center"/>
              <w:contextualSpacing/>
              <w:rPr>
                <w:rStyle w:val="style4133"/>
                <w:b/>
                <w:i/>
                <w:sz w:val="24"/>
                <w:szCs w:val="24"/>
              </w:rPr>
            </w:pPr>
            <w:r>
              <w:rPr>
                <w:rStyle w:val="style4133"/>
                <w:b/>
                <w:i/>
                <w:sz w:val="24"/>
                <w:szCs w:val="24"/>
              </w:rPr>
              <w:t>Дети со среднетяжелой формой</w:t>
            </w:r>
          </w:p>
        </w:tc>
      </w:tr>
      <w:tr>
        <w:tblPrEx/>
        <w:trPr>
          <w:trHeight w:val="435" w:hRule="atLeast"/>
        </w:trPr>
        <w:tc>
          <w:tcPr>
            <w:tcW w:w="9570" w:type="dxa"/>
            <w:tcBorders>
              <w:bottom w:val="single" w:sz="4" w:space="0" w:color="auto"/>
            </w:tcBorders>
            <w:shd w:val="clear" w:color="auto" w:fill="ffffff"/>
          </w:tcPr>
          <w:p>
            <w:pPr>
              <w:pStyle w:val="style179"/>
              <w:numPr>
                <w:ilvl w:val="0"/>
                <w:numId w:val="8"/>
              </w:numPr>
              <w:spacing w:lineRule="auto" w:line="360"/>
              <w:rPr>
                <w:rStyle w:val="style4133"/>
              </w:rPr>
            </w:pPr>
            <w:r>
              <w:rPr>
                <w:rStyle w:val="style4133"/>
              </w:rPr>
              <w:t>Лопинавир / Ритонавир (препарат выбора)</w:t>
            </w:r>
          </w:p>
          <w:p>
            <w:pPr>
              <w:pStyle w:val="style179"/>
              <w:widowControl w:val="false"/>
              <w:spacing w:lineRule="auto" w:line="360"/>
              <w:ind w:firstLine="0"/>
              <w:rPr>
                <w:rStyle w:val="style4133"/>
              </w:rPr>
            </w:pPr>
            <w:r>
              <w:rPr>
                <w:rStyle w:val="style4133"/>
              </w:rPr>
              <w:t xml:space="preserve">(+ </w:t>
            </w:r>
            <w:r>
              <w:rPr>
                <w:rStyle w:val="style4133"/>
              </w:rPr>
              <w:t>Рекомбин</w:t>
            </w:r>
            <w:r>
              <w:rPr>
                <w:rStyle w:val="style4133"/>
              </w:rPr>
              <w:t xml:space="preserve">антный интерферон альфа-2b </w:t>
            </w:r>
            <w:r>
              <w:rPr>
                <w:rStyle w:val="style4133"/>
              </w:rPr>
              <w:t>интраназально</w:t>
            </w:r>
            <w:r>
              <w:rPr>
                <w:rStyle w:val="style4133"/>
              </w:rPr>
              <w:t>)</w:t>
            </w:r>
          </w:p>
          <w:p>
            <w:pPr>
              <w:pStyle w:val="style0"/>
              <w:spacing w:lineRule="auto" w:line="360"/>
              <w:ind w:firstLine="0"/>
              <w:jc w:val="center"/>
              <w:rPr>
                <w:rStyle w:val="style4133"/>
                <w:b/>
                <w:sz w:val="24"/>
                <w:szCs w:val="24"/>
              </w:rPr>
            </w:pPr>
            <w:r>
              <w:rPr>
                <w:rStyle w:val="style4133"/>
                <w:b/>
                <w:sz w:val="24"/>
                <w:szCs w:val="24"/>
              </w:rPr>
              <w:t xml:space="preserve">Терапия </w:t>
            </w:r>
            <w:r>
              <w:rPr>
                <w:rStyle w:val="style4133"/>
                <w:b/>
                <w:sz w:val="24"/>
                <w:szCs w:val="24"/>
                <w:u w:val="single"/>
              </w:rPr>
              <w:t>детям с тяжелыми хроническими заболеваниями</w:t>
            </w:r>
            <w:r>
              <w:rPr>
                <w:rStyle w:val="style4133"/>
                <w:b/>
                <w:sz w:val="24"/>
                <w:szCs w:val="24"/>
              </w:rPr>
              <w:t xml:space="preserve"> согласовывается</w:t>
            </w:r>
          </w:p>
          <w:p>
            <w:pPr>
              <w:pStyle w:val="style0"/>
              <w:spacing w:lineRule="auto" w:line="360"/>
              <w:ind w:firstLine="0"/>
              <w:jc w:val="center"/>
              <w:rPr>
                <w:rStyle w:val="style4133"/>
              </w:rPr>
            </w:pPr>
            <w:r>
              <w:rPr>
                <w:rStyle w:val="style4133"/>
                <w:b/>
                <w:sz w:val="24"/>
                <w:szCs w:val="24"/>
              </w:rPr>
              <w:t>со специалистами ФДРКЦ для детей</w:t>
            </w:r>
            <w:r>
              <w:rPr>
                <w:rStyle w:val="style4133"/>
                <w:sz w:val="24"/>
                <w:szCs w:val="24"/>
              </w:rPr>
              <w:t xml:space="preserve"> </w:t>
            </w:r>
            <w:r>
              <w:rPr>
                <w:rStyle w:val="style4133"/>
                <w:b/>
                <w:bCs/>
                <w:sz w:val="24"/>
                <w:szCs w:val="24"/>
              </w:rPr>
              <w:t>[</w:t>
            </w:r>
            <w:r>
              <w:rPr>
                <w:rStyle w:val="style4133"/>
                <w:i/>
                <w:sz w:val="24"/>
                <w:szCs w:val="24"/>
              </w:rPr>
              <w:t>52</w:t>
            </w:r>
            <w:r>
              <w:rPr>
                <w:rStyle w:val="style4133"/>
                <w:b/>
                <w:bCs/>
                <w:sz w:val="24"/>
                <w:szCs w:val="24"/>
              </w:rPr>
              <w:t>]</w:t>
            </w:r>
          </w:p>
        </w:tc>
      </w:tr>
      <w:tr>
        <w:tblPrEx/>
        <w:trPr/>
        <w:tc>
          <w:tcPr>
            <w:tcW w:w="9570" w:type="dxa"/>
            <w:tcBorders/>
            <w:shd w:val="clear" w:color="auto" w:fill="f2f2f2"/>
          </w:tcPr>
          <w:p>
            <w:pPr>
              <w:pStyle w:val="style0"/>
              <w:widowControl w:val="false"/>
              <w:spacing w:lineRule="auto" w:line="360"/>
              <w:ind w:firstLine="0"/>
              <w:jc w:val="center"/>
              <w:contextualSpacing/>
              <w:rPr>
                <w:rStyle w:val="style4133"/>
                <w:b/>
                <w:i/>
                <w:sz w:val="24"/>
                <w:szCs w:val="24"/>
              </w:rPr>
            </w:pPr>
            <w:r>
              <w:rPr>
                <w:rStyle w:val="style4133"/>
                <w:b/>
                <w:i/>
                <w:sz w:val="24"/>
                <w:szCs w:val="24"/>
              </w:rPr>
              <w:t>Дети с тяжелой или критической формой</w:t>
            </w:r>
          </w:p>
        </w:tc>
      </w:tr>
      <w:tr>
        <w:tblPrEx/>
        <w:trPr/>
        <w:tc>
          <w:tcPr>
            <w:tcW w:w="9570" w:type="dxa"/>
            <w:tcBorders>
              <w:bottom w:val="single" w:sz="4" w:space="0" w:color="auto"/>
            </w:tcBorders>
            <w:shd w:val="clear" w:color="auto" w:fill="ffffff"/>
          </w:tcPr>
          <w:p>
            <w:pPr>
              <w:pStyle w:val="style179"/>
              <w:widowControl w:val="false"/>
              <w:numPr>
                <w:ilvl w:val="0"/>
                <w:numId w:val="8"/>
              </w:numPr>
              <w:spacing w:lineRule="auto" w:line="360"/>
              <w:rPr>
                <w:rStyle w:val="style4133"/>
              </w:rPr>
            </w:pPr>
            <w:r>
              <w:rPr>
                <w:rStyle w:val="style4133"/>
              </w:rPr>
              <w:t>Л</w:t>
            </w:r>
            <w:r>
              <w:rPr>
                <w:rStyle w:val="style4133"/>
              </w:rPr>
              <w:t xml:space="preserve">опинавир </w:t>
            </w:r>
            <w:r>
              <w:rPr>
                <w:rStyle w:val="style4133"/>
                <w:lang w:val="en-US"/>
              </w:rPr>
              <w:t>/</w:t>
            </w:r>
            <w:r>
              <w:rPr>
                <w:rStyle w:val="style4133"/>
              </w:rPr>
              <w:t xml:space="preserve"> Р</w:t>
            </w:r>
            <w:r>
              <w:rPr>
                <w:rStyle w:val="style4133"/>
              </w:rPr>
              <w:t xml:space="preserve">итонавир </w:t>
            </w:r>
            <w:r>
              <w:rPr>
                <w:rStyle w:val="style4133"/>
              </w:rPr>
              <w:t>(препарат выбора)</w:t>
            </w:r>
          </w:p>
          <w:p>
            <w:pPr>
              <w:pStyle w:val="style179"/>
              <w:widowControl w:val="false"/>
              <w:numPr>
                <w:ilvl w:val="0"/>
                <w:numId w:val="8"/>
              </w:numPr>
              <w:spacing w:lineRule="auto" w:line="360"/>
              <w:rPr>
                <w:rStyle w:val="style4133"/>
              </w:rPr>
            </w:pPr>
            <w:r>
              <w:rPr>
                <w:rStyle w:val="style4133"/>
              </w:rPr>
              <w:t>Гидроксихлорохин</w:t>
            </w:r>
          </w:p>
          <w:p>
            <w:pPr>
              <w:pStyle w:val="style179"/>
              <w:widowControl w:val="false"/>
              <w:numPr>
                <w:ilvl w:val="0"/>
                <w:numId w:val="8"/>
              </w:numPr>
              <w:spacing w:lineRule="auto" w:line="360"/>
              <w:rPr>
                <w:rStyle w:val="style4133"/>
              </w:rPr>
            </w:pPr>
            <w:r>
              <w:rPr>
                <w:rStyle w:val="style4133"/>
                <w:szCs w:val="20"/>
              </w:rPr>
              <w:t xml:space="preserve">Гидроксихлорохин </w:t>
            </w:r>
            <w:r>
              <w:rPr>
                <w:rStyle w:val="style4133"/>
                <w:szCs w:val="20"/>
              </w:rPr>
              <w:t>(</w:t>
            </w:r>
            <w:r>
              <w:rPr>
                <w:rStyle w:val="style4133"/>
                <w:szCs w:val="20"/>
              </w:rPr>
              <w:t>+ Азитромицин</w:t>
            </w:r>
            <w:r>
              <w:rPr>
                <w:rStyle w:val="style4133"/>
                <w:szCs w:val="20"/>
              </w:rPr>
              <w:t>)</w:t>
            </w:r>
          </w:p>
          <w:p>
            <w:pPr>
              <w:pStyle w:val="style179"/>
              <w:widowControl w:val="false"/>
              <w:numPr>
                <w:ilvl w:val="0"/>
                <w:numId w:val="8"/>
              </w:numPr>
              <w:spacing w:lineRule="auto" w:line="360"/>
              <w:rPr>
                <w:rStyle w:val="style4133"/>
              </w:rPr>
            </w:pPr>
            <w:r>
              <w:rPr>
                <w:rStyle w:val="style4133"/>
                <w:szCs w:val="20"/>
              </w:rPr>
              <w:t>Рибавирин</w:t>
            </w:r>
          </w:p>
          <w:p>
            <w:pPr>
              <w:pStyle w:val="style0"/>
              <w:widowControl w:val="false"/>
              <w:spacing w:lineRule="auto" w:line="360"/>
              <w:ind w:firstLine="0"/>
              <w:jc w:val="center"/>
              <w:rPr>
                <w:rStyle w:val="style4133"/>
                <w:b/>
                <w:sz w:val="24"/>
                <w:szCs w:val="24"/>
              </w:rPr>
            </w:pPr>
            <w:r>
              <w:rPr>
                <w:rStyle w:val="style4133"/>
                <w:b/>
                <w:sz w:val="24"/>
                <w:szCs w:val="24"/>
              </w:rPr>
              <w:t xml:space="preserve">Терапия согласовывается со специалистами </w:t>
            </w:r>
            <w:r>
              <w:rPr>
                <w:rStyle w:val="style4133"/>
                <w:b/>
                <w:sz w:val="24"/>
                <w:szCs w:val="24"/>
              </w:rPr>
              <w:t>ФДРКЦ для детей</w:t>
            </w:r>
            <w:r>
              <w:t xml:space="preserve"> </w:t>
            </w:r>
            <w:r>
              <w:rPr>
                <w:rStyle w:val="style4133"/>
                <w:b/>
                <w:sz w:val="24"/>
                <w:szCs w:val="24"/>
              </w:rPr>
              <w:t>[</w:t>
            </w:r>
            <w:r>
              <w:rPr>
                <w:rStyle w:val="style4133"/>
                <w:i/>
                <w:sz w:val="24"/>
                <w:szCs w:val="24"/>
              </w:rPr>
              <w:t>6</w:t>
            </w:r>
            <w:r>
              <w:rPr>
                <w:rStyle w:val="style4133"/>
                <w:b/>
                <w:sz w:val="24"/>
                <w:szCs w:val="24"/>
              </w:rPr>
              <w:t>]</w:t>
            </w:r>
            <w:r>
              <w:rPr>
                <w:rStyle w:val="style4133"/>
                <w:b/>
                <w:sz w:val="24"/>
                <w:szCs w:val="24"/>
              </w:rPr>
              <w:t xml:space="preserve"> [</w:t>
            </w:r>
            <w:r>
              <w:rPr>
                <w:rStyle w:val="style4133"/>
                <w:i/>
                <w:sz w:val="24"/>
                <w:szCs w:val="24"/>
              </w:rPr>
              <w:t>52</w:t>
            </w:r>
            <w:r>
              <w:rPr>
                <w:rStyle w:val="style4133"/>
                <w:b/>
                <w:sz w:val="24"/>
                <w:szCs w:val="24"/>
              </w:rPr>
              <w:t>]</w:t>
            </w:r>
          </w:p>
        </w:tc>
      </w:tr>
      <w:tr>
        <w:tblPrEx/>
        <w:trPr/>
        <w:tc>
          <w:tcPr>
            <w:tcW w:w="9570" w:type="dxa"/>
            <w:tcBorders/>
            <w:shd w:val="clear" w:color="auto" w:fill="f2f2f2"/>
          </w:tcPr>
          <w:p>
            <w:pPr>
              <w:pStyle w:val="style0"/>
              <w:widowControl w:val="false"/>
              <w:spacing w:lineRule="auto" w:line="360"/>
              <w:ind w:firstLine="0"/>
              <w:jc w:val="center"/>
              <w:contextualSpacing/>
              <w:rPr>
                <w:rStyle w:val="style4133"/>
                <w:b/>
                <w:i/>
                <w:sz w:val="24"/>
                <w:szCs w:val="24"/>
              </w:rPr>
            </w:pPr>
            <w:r>
              <w:rPr>
                <w:rStyle w:val="style4133"/>
                <w:b/>
                <w:i/>
                <w:sz w:val="24"/>
                <w:szCs w:val="24"/>
              </w:rPr>
              <w:t>Новорожденные</w:t>
            </w:r>
          </w:p>
        </w:tc>
      </w:tr>
      <w:tr>
        <w:tblPrEx/>
        <w:trPr>
          <w:trHeight w:val="515" w:hRule="atLeast"/>
        </w:trPr>
        <w:tc>
          <w:tcPr>
            <w:tcW w:w="9570" w:type="dxa"/>
            <w:tcBorders>
              <w:bottom w:val="single" w:sz="4" w:space="0" w:color="auto"/>
            </w:tcBorders>
            <w:shd w:val="clear" w:color="auto" w:fill="ffffff"/>
            <w:vAlign w:val="center"/>
          </w:tcPr>
          <w:p>
            <w:pPr>
              <w:pStyle w:val="style179"/>
              <w:widowControl w:val="false"/>
              <w:numPr>
                <w:ilvl w:val="0"/>
                <w:numId w:val="26"/>
              </w:numPr>
              <w:spacing w:lineRule="auto" w:line="360"/>
              <w:jc w:val="left"/>
              <w:rPr>
                <w:rStyle w:val="style4133"/>
              </w:rPr>
            </w:pPr>
            <w:r>
              <w:rPr>
                <w:rStyle w:val="style4133"/>
              </w:rPr>
              <w:t>Осельтамивир</w:t>
            </w:r>
          </w:p>
          <w:p>
            <w:pPr>
              <w:pStyle w:val="style0"/>
              <w:widowControl w:val="false"/>
              <w:spacing w:lineRule="auto" w:line="360"/>
              <w:ind w:firstLine="0"/>
              <w:jc w:val="center"/>
              <w:rPr>
                <w:rStyle w:val="style4133"/>
                <w:sz w:val="24"/>
                <w:szCs w:val="24"/>
              </w:rPr>
            </w:pPr>
            <w:r>
              <w:rPr>
                <w:rStyle w:val="style4133"/>
                <w:sz w:val="24"/>
                <w:szCs w:val="24"/>
              </w:rPr>
              <w:t>Терапия согласовывается со специалистами регионального ДРКЦ для детей</w:t>
            </w:r>
          </w:p>
        </w:tc>
      </w:tr>
      <w:tr>
        <w:tblPrEx/>
        <w:trPr/>
        <w:tc>
          <w:tcPr>
            <w:tcW w:w="9570" w:type="dxa"/>
            <w:tcBorders/>
            <w:shd w:val="clear" w:color="auto" w:fill="f2f2f2"/>
          </w:tcPr>
          <w:p>
            <w:pPr>
              <w:pStyle w:val="style0"/>
              <w:widowControl w:val="false"/>
              <w:spacing w:lineRule="auto" w:line="360"/>
              <w:ind w:firstLine="0"/>
              <w:jc w:val="center"/>
              <w:contextualSpacing/>
              <w:rPr>
                <w:rStyle w:val="style4133"/>
                <w:b/>
                <w:i/>
                <w:color w:val="000000"/>
                <w:sz w:val="24"/>
                <w:szCs w:val="24"/>
              </w:rPr>
            </w:pPr>
            <w:r>
              <w:rPr>
                <w:rStyle w:val="style4133"/>
                <w:b/>
                <w:i/>
                <w:color w:val="000000"/>
                <w:sz w:val="24"/>
                <w:szCs w:val="24"/>
              </w:rPr>
              <w:t>У детей старше 15 лет может быть рассмотрена тактика назначения этиотропных средств, рекомендованная взрослым</w:t>
            </w:r>
          </w:p>
        </w:tc>
      </w:tr>
    </w:tbl>
    <w:p>
      <w:pPr>
        <w:pStyle w:val="style0"/>
        <w:widowControl w:val="false"/>
        <w:spacing w:lineRule="auto" w:line="360"/>
        <w:ind w:firstLine="0"/>
        <w:contextualSpacing/>
        <w:rPr>
          <w:rStyle w:val="style4133"/>
          <w:sz w:val="24"/>
          <w:szCs w:val="24"/>
        </w:rPr>
      </w:pPr>
    </w:p>
    <w:p>
      <w:pPr>
        <w:pStyle w:val="style0"/>
        <w:widowControl w:val="false"/>
        <w:spacing w:lineRule="auto" w:line="360"/>
        <w:ind w:firstLine="0"/>
        <w:jc w:val="left"/>
        <w:contextualSpacing/>
        <w:rPr>
          <w:rStyle w:val="style4133"/>
          <w:b/>
          <w:szCs w:val="28"/>
        </w:rPr>
      </w:pPr>
      <w:r>
        <w:rPr>
          <w:rStyle w:val="style4133"/>
          <w:b/>
          <w:szCs w:val="28"/>
        </w:rPr>
        <w:t>8.</w:t>
      </w:r>
      <w:r>
        <w:rPr>
          <w:rStyle w:val="style4133"/>
          <w:b/>
          <w:szCs w:val="28"/>
        </w:rPr>
        <w:t>4</w:t>
      </w:r>
      <w:r>
        <w:rPr>
          <w:rStyle w:val="style4133"/>
          <w:b/>
          <w:szCs w:val="28"/>
        </w:rPr>
        <w:t>. Поддерживающая терапия</w:t>
      </w:r>
    </w:p>
    <w:p>
      <w:pPr>
        <w:pStyle w:val="style0"/>
        <w:widowControl w:val="false"/>
        <w:spacing w:lineRule="auto" w:line="360"/>
        <w:ind w:firstLine="0"/>
        <w:contextualSpacing/>
        <w:rPr>
          <w:rStyle w:val="style4133"/>
          <w:sz w:val="24"/>
          <w:szCs w:val="24"/>
        </w:rPr>
      </w:pPr>
      <w:r>
        <w:rPr>
          <w:rStyle w:val="style4133"/>
          <w:sz w:val="24"/>
          <w:szCs w:val="24"/>
        </w:rPr>
        <w:tab/>
      </w:r>
      <w:r>
        <w:rPr>
          <w:rStyle w:val="style4133"/>
          <w:sz w:val="24"/>
          <w:szCs w:val="24"/>
        </w:rPr>
        <w:t xml:space="preserve">Поддерживающую патогенетическую и симптоматическую терапию следует проводить по общим принципам лечения ОРВИ с учетом характера процесса (поражение верхних и/или нижних дыхательных путей), руководствуясь утвержденными </w:t>
      </w:r>
      <w:r>
        <w:rPr>
          <w:rStyle w:val="style4133"/>
          <w:sz w:val="24"/>
          <w:szCs w:val="24"/>
        </w:rPr>
        <w:t xml:space="preserve">федеральными </w:t>
      </w:r>
      <w:r>
        <w:rPr>
          <w:rStyle w:val="style4133"/>
          <w:sz w:val="24"/>
          <w:szCs w:val="24"/>
        </w:rPr>
        <w:t xml:space="preserve">клиническими рекомендациями </w:t>
      </w:r>
      <w:r>
        <w:rPr>
          <w:rStyle w:val="style4133"/>
          <w:sz w:val="24"/>
          <w:szCs w:val="24"/>
        </w:rPr>
        <w:t>[</w:t>
      </w:r>
      <w:r>
        <w:rPr>
          <w:rStyle w:val="style4133"/>
          <w:i/>
          <w:sz w:val="24"/>
          <w:szCs w:val="24"/>
        </w:rPr>
        <w:t>81-83</w:t>
      </w:r>
      <w:r>
        <w:rPr>
          <w:rStyle w:val="style4133"/>
          <w:sz w:val="24"/>
          <w:szCs w:val="24"/>
        </w:rPr>
        <w:t>]</w:t>
      </w:r>
      <w:r>
        <w:rPr>
          <w:rStyle w:val="style4133"/>
          <w:sz w:val="24"/>
          <w:szCs w:val="24"/>
        </w:rPr>
        <w:t>.</w:t>
      </w:r>
      <w:r>
        <w:rPr>
          <w:rStyle w:val="style4133"/>
          <w:sz w:val="24"/>
          <w:szCs w:val="24"/>
        </w:rPr>
        <w:t xml:space="preserve"> В ходе текущей вспышки остаются ряд дискутабельных вопросов по отдельным тактикам. В практической </w:t>
      </w:r>
      <w:r>
        <w:rPr>
          <w:rStyle w:val="style4133"/>
          <w:sz w:val="24"/>
          <w:szCs w:val="24"/>
        </w:rPr>
        <w:t xml:space="preserve">деятельности целесообразно ориентироваться на следующие ключевые позиции. </w:t>
      </w:r>
    </w:p>
    <w:p>
      <w:pPr>
        <w:pStyle w:val="style0"/>
        <w:widowControl w:val="false"/>
        <w:spacing w:lineRule="auto" w:line="360"/>
        <w:ind w:firstLine="0"/>
        <w:contextualSpacing/>
        <w:rPr>
          <w:rStyle w:val="style4133"/>
          <w:sz w:val="24"/>
          <w:szCs w:val="24"/>
        </w:rPr>
      </w:pPr>
      <w:r>
        <w:rPr>
          <w:rStyle w:val="style4133"/>
          <w:sz w:val="24"/>
          <w:szCs w:val="24"/>
        </w:rPr>
        <w:t xml:space="preserve">  </w:t>
      </w:r>
    </w:p>
    <w:p>
      <w:pPr>
        <w:pStyle w:val="style0"/>
        <w:widowControl w:val="false"/>
        <w:spacing w:lineRule="auto" w:line="360"/>
        <w:ind w:firstLine="0"/>
        <w:jc w:val="left"/>
        <w:contextualSpacing/>
        <w:rPr>
          <w:rStyle w:val="style4133"/>
          <w:b/>
          <w:sz w:val="24"/>
          <w:szCs w:val="24"/>
        </w:rPr>
      </w:pPr>
      <w:r>
        <w:rPr>
          <w:rStyle w:val="style4133"/>
          <w:b/>
          <w:sz w:val="24"/>
          <w:szCs w:val="24"/>
        </w:rPr>
        <w:t>8.</w:t>
      </w:r>
      <w:r>
        <w:rPr>
          <w:rStyle w:val="style4133"/>
          <w:b/>
          <w:sz w:val="24"/>
          <w:szCs w:val="24"/>
        </w:rPr>
        <w:t>4</w:t>
      </w:r>
      <w:r>
        <w:rPr>
          <w:rStyle w:val="style4133"/>
          <w:b/>
          <w:sz w:val="24"/>
          <w:szCs w:val="24"/>
        </w:rPr>
        <w:t>.1. Дезинтоксикация и регидратация</w:t>
      </w:r>
    </w:p>
    <w:p>
      <w:pPr>
        <w:pStyle w:val="style0"/>
        <w:widowControl w:val="false"/>
        <w:spacing w:lineRule="auto" w:line="360"/>
        <w:contextualSpacing/>
        <w:rPr>
          <w:rStyle w:val="style4133"/>
          <w:sz w:val="24"/>
          <w:szCs w:val="24"/>
        </w:rPr>
      </w:pPr>
      <w:r>
        <w:rPr>
          <w:rStyle w:val="style4133"/>
          <w:sz w:val="24"/>
          <w:szCs w:val="24"/>
        </w:rPr>
        <w:t xml:space="preserve">Восполнение потерь жидкости и дезинтоксикация являются неотъемлемой частью </w:t>
      </w:r>
      <w:r>
        <w:rPr>
          <w:rStyle w:val="style4133"/>
          <w:sz w:val="24"/>
          <w:szCs w:val="24"/>
        </w:rPr>
        <w:t>терапии при манифестных случаях болезни.</w:t>
      </w:r>
      <w:r>
        <w:rPr>
          <w:rStyle w:val="style4133"/>
          <w:sz w:val="24"/>
          <w:szCs w:val="24"/>
        </w:rPr>
        <w:t xml:space="preserve"> </w:t>
      </w:r>
      <w:r>
        <w:rPr>
          <w:rStyle w:val="style4133"/>
          <w:sz w:val="24"/>
          <w:szCs w:val="24"/>
        </w:rPr>
        <w:t xml:space="preserve">Дети, находящиеся на грудном вскармливании, </w:t>
      </w:r>
      <w:r>
        <w:rPr>
          <w:rStyle w:val="style4133"/>
          <w:sz w:val="24"/>
          <w:szCs w:val="24"/>
        </w:rPr>
        <w:t xml:space="preserve">могут </w:t>
      </w:r>
      <w:r>
        <w:rPr>
          <w:rStyle w:val="style4133"/>
          <w:sz w:val="24"/>
          <w:szCs w:val="24"/>
        </w:rPr>
        <w:t>продолжа</w:t>
      </w:r>
      <w:r>
        <w:rPr>
          <w:rStyle w:val="style4133"/>
          <w:sz w:val="24"/>
          <w:szCs w:val="24"/>
        </w:rPr>
        <w:t>ть</w:t>
      </w:r>
      <w:r>
        <w:rPr>
          <w:rStyle w:val="style4133"/>
          <w:sz w:val="24"/>
          <w:szCs w:val="24"/>
        </w:rPr>
        <w:t xml:space="preserve"> получать </w:t>
      </w:r>
      <w:r>
        <w:rPr>
          <w:rStyle w:val="style4133"/>
          <w:sz w:val="24"/>
          <w:szCs w:val="24"/>
        </w:rPr>
        <w:t>его</w:t>
      </w:r>
      <w:r>
        <w:rPr>
          <w:rStyle w:val="style4133"/>
          <w:sz w:val="24"/>
          <w:szCs w:val="24"/>
        </w:rPr>
        <w:t xml:space="preserve"> (</w:t>
      </w:r>
      <w:r>
        <w:rPr>
          <w:rStyle w:val="style4133"/>
          <w:sz w:val="24"/>
          <w:szCs w:val="24"/>
        </w:rPr>
        <w:t>см. также п. 10.2.5.</w:t>
      </w:r>
      <w:r>
        <w:rPr>
          <w:rStyle w:val="style4133"/>
          <w:sz w:val="24"/>
          <w:szCs w:val="24"/>
        </w:rPr>
        <w:t>)</w:t>
      </w:r>
      <w:r>
        <w:rPr>
          <w:rStyle w:val="style4133"/>
          <w:sz w:val="24"/>
          <w:szCs w:val="24"/>
        </w:rPr>
        <w:t xml:space="preserve">. При выраженных явлениях гастроэнтерита с потерей жидкости необходима регидратация, которая может осуществляться </w:t>
      </w:r>
      <w:r>
        <w:rPr>
          <w:rStyle w:val="style4133"/>
          <w:sz w:val="24"/>
          <w:szCs w:val="24"/>
        </w:rPr>
        <w:t xml:space="preserve">по рекомендованной методике </w:t>
      </w:r>
      <w:r>
        <w:rPr>
          <w:rStyle w:val="style4133"/>
          <w:sz w:val="24"/>
          <w:szCs w:val="24"/>
        </w:rPr>
        <w:t xml:space="preserve">энтерально или парентерально, в зависимости от степени тяжести эксикоза. </w:t>
      </w:r>
      <w:r>
        <w:rPr>
          <w:rStyle w:val="style4133"/>
          <w:b/>
          <w:i/>
          <w:sz w:val="24"/>
          <w:szCs w:val="24"/>
        </w:rPr>
        <w:t xml:space="preserve">Объем </w:t>
      </w:r>
      <w:r>
        <w:rPr>
          <w:rStyle w:val="style4133"/>
          <w:b/>
          <w:i/>
          <w:sz w:val="24"/>
          <w:szCs w:val="24"/>
        </w:rPr>
        <w:t>вводимой жидкости</w:t>
      </w:r>
      <w:r>
        <w:rPr>
          <w:rStyle w:val="style4133"/>
          <w:b/>
          <w:i/>
          <w:sz w:val="24"/>
          <w:szCs w:val="24"/>
        </w:rPr>
        <w:t xml:space="preserve"> должен строго контролироваться</w:t>
      </w:r>
      <w:r>
        <w:rPr>
          <w:rStyle w:val="style4133"/>
          <w:sz w:val="24"/>
          <w:szCs w:val="24"/>
        </w:rPr>
        <w:t xml:space="preserve">. </w:t>
      </w:r>
      <w:r>
        <w:rPr>
          <w:rStyle w:val="style4133"/>
          <w:sz w:val="24"/>
          <w:szCs w:val="24"/>
        </w:rPr>
        <w:t xml:space="preserve">ВОЗ не рекомендует использовать гипотонические (изотонические) кристаллоиды, растворы крахмалов или желатина </w:t>
      </w:r>
      <w:r>
        <w:rPr>
          <w:iCs/>
          <w:sz w:val="24"/>
          <w:szCs w:val="24"/>
        </w:rPr>
        <w:t>[</w:t>
      </w:r>
      <w:r>
        <w:rPr>
          <w:i/>
          <w:sz w:val="24"/>
          <w:szCs w:val="24"/>
        </w:rPr>
        <w:t>23</w:t>
      </w:r>
      <w:r>
        <w:rPr>
          <w:iCs/>
          <w:sz w:val="24"/>
          <w:szCs w:val="24"/>
        </w:rPr>
        <w:t>]</w:t>
      </w:r>
      <w:r>
        <w:rPr>
          <w:rStyle w:val="style4133"/>
          <w:sz w:val="24"/>
          <w:szCs w:val="24"/>
        </w:rPr>
        <w:t>.</w:t>
      </w:r>
    </w:p>
    <w:p>
      <w:pPr>
        <w:pStyle w:val="style0"/>
        <w:widowControl w:val="false"/>
        <w:spacing w:lineRule="auto" w:line="360"/>
        <w:ind w:firstLine="0"/>
        <w:contextualSpacing/>
        <w:rPr>
          <w:rStyle w:val="style4133"/>
          <w:sz w:val="24"/>
          <w:szCs w:val="24"/>
        </w:rPr>
      </w:pPr>
    </w:p>
    <w:p>
      <w:pPr>
        <w:pStyle w:val="style0"/>
        <w:widowControl w:val="false"/>
        <w:spacing w:lineRule="auto" w:line="360"/>
        <w:ind w:firstLine="0"/>
        <w:jc w:val="left"/>
        <w:contextualSpacing/>
        <w:rPr>
          <w:rStyle w:val="style4133"/>
          <w:b/>
          <w:sz w:val="24"/>
          <w:szCs w:val="24"/>
        </w:rPr>
      </w:pPr>
      <w:r>
        <w:rPr>
          <w:rStyle w:val="style4133"/>
          <w:b/>
          <w:sz w:val="24"/>
          <w:szCs w:val="24"/>
        </w:rPr>
        <w:t>8.</w:t>
      </w:r>
      <w:r>
        <w:rPr>
          <w:rStyle w:val="style4133"/>
          <w:b/>
          <w:sz w:val="24"/>
          <w:szCs w:val="24"/>
        </w:rPr>
        <w:t>4</w:t>
      </w:r>
      <w:r>
        <w:rPr>
          <w:rStyle w:val="style4133"/>
          <w:b/>
          <w:sz w:val="24"/>
          <w:szCs w:val="24"/>
        </w:rPr>
        <w:t>.2. Жаропонижающая терапия</w:t>
      </w:r>
    </w:p>
    <w:p>
      <w:pPr>
        <w:pStyle w:val="style179"/>
        <w:widowControl w:val="false"/>
        <w:numPr>
          <w:ilvl w:val="0"/>
          <w:numId w:val="3"/>
        </w:numPr>
        <w:tabs>
          <w:tab w:val="left" w:leader="none" w:pos="426"/>
        </w:tabs>
        <w:spacing w:lineRule="auto" w:line="360"/>
        <w:ind w:left="0" w:firstLine="0"/>
        <w:jc w:val="left"/>
        <w:rPr>
          <w:rStyle w:val="style4133"/>
        </w:rPr>
      </w:pPr>
      <w:r>
        <w:rPr>
          <w:rStyle w:val="style4133"/>
        </w:rPr>
        <w:t>Парацетамол</w:t>
      </w:r>
      <w:r>
        <w:rPr>
          <w:rStyle w:val="style4133"/>
        </w:rPr>
        <w:t xml:space="preserve"> (препарат выбора)</w:t>
      </w:r>
      <w:r>
        <w:rPr>
          <w:rStyle w:val="style4133"/>
        </w:rPr>
        <w:t xml:space="preserve"> – 10–15 мг/кг (не более 60 мг/сутки)</w:t>
      </w:r>
    </w:p>
    <w:p>
      <w:pPr>
        <w:pStyle w:val="style179"/>
        <w:widowControl w:val="false"/>
        <w:numPr>
          <w:ilvl w:val="0"/>
          <w:numId w:val="3"/>
        </w:numPr>
        <w:tabs>
          <w:tab w:val="left" w:leader="none" w:pos="426"/>
        </w:tabs>
        <w:spacing w:lineRule="auto" w:line="360"/>
        <w:ind w:left="0" w:firstLine="0"/>
        <w:jc w:val="left"/>
        <w:rPr>
          <w:rStyle w:val="style4133"/>
        </w:rPr>
      </w:pPr>
      <w:r>
        <w:rPr>
          <w:rStyle w:val="style4133"/>
        </w:rPr>
        <w:t>Ибупрофен</w:t>
      </w:r>
      <w:r>
        <w:rPr>
          <w:rStyle w:val="style4133"/>
        </w:rPr>
        <w:t xml:space="preserve"> – 5–10 мг/кг (не более 30 мг/сутки)</w:t>
      </w:r>
    </w:p>
    <w:p>
      <w:pPr>
        <w:pStyle w:val="style0"/>
        <w:widowControl w:val="false"/>
        <w:spacing w:lineRule="auto" w:line="360"/>
        <w:ind w:firstLine="0"/>
        <w:rPr>
          <w:rStyle w:val="style4133"/>
          <w:sz w:val="20"/>
          <w:szCs w:val="20"/>
        </w:rPr>
      </w:pPr>
      <w:r>
        <w:rPr>
          <w:rStyle w:val="style4133"/>
          <w:i/>
          <w:sz w:val="20"/>
          <w:szCs w:val="20"/>
        </w:rPr>
        <w:t>Примечание.</w:t>
      </w:r>
      <w:r>
        <w:rPr>
          <w:rStyle w:val="style4133"/>
          <w:sz w:val="20"/>
          <w:szCs w:val="20"/>
        </w:rPr>
        <w:t xml:space="preserve"> В настоящее время нет научных доказательств, устанавливающих связь между приемом ибупрофена и ухудшением течения COVID-19 </w:t>
      </w:r>
      <w:r>
        <w:rPr>
          <w:rStyle w:val="style4133"/>
          <w:sz w:val="20"/>
          <w:szCs w:val="20"/>
        </w:rPr>
        <w:t>[</w:t>
      </w:r>
      <w:r>
        <w:rPr>
          <w:rStyle w:val="style4133"/>
          <w:i/>
          <w:sz w:val="20"/>
          <w:szCs w:val="20"/>
        </w:rPr>
        <w:t>84,85</w:t>
      </w:r>
      <w:r>
        <w:rPr>
          <w:rStyle w:val="style4133"/>
          <w:sz w:val="20"/>
          <w:szCs w:val="20"/>
        </w:rPr>
        <w:t>]</w:t>
      </w:r>
      <w:r>
        <w:rPr>
          <w:rStyle w:val="style4133"/>
          <w:sz w:val="20"/>
          <w:szCs w:val="20"/>
        </w:rPr>
        <w:t>.</w:t>
      </w:r>
      <w:r>
        <w:rPr>
          <w:rStyle w:val="style4133"/>
          <w:sz w:val="20"/>
          <w:szCs w:val="20"/>
        </w:rPr>
        <w:t xml:space="preserve"> Не следует применять </w:t>
      </w:r>
      <w:r>
        <w:rPr>
          <w:rStyle w:val="style4133"/>
          <w:sz w:val="20"/>
          <w:szCs w:val="20"/>
        </w:rPr>
        <w:t>метамизол</w:t>
      </w:r>
      <w:r>
        <w:rPr>
          <w:rStyle w:val="style4133"/>
          <w:sz w:val="20"/>
          <w:szCs w:val="20"/>
        </w:rPr>
        <w:t xml:space="preserve">, ацетилсалициловую кислоту и </w:t>
      </w:r>
      <w:r>
        <w:rPr>
          <w:rStyle w:val="style4133"/>
          <w:sz w:val="20"/>
          <w:szCs w:val="20"/>
        </w:rPr>
        <w:t>нимесулид</w:t>
      </w:r>
      <w:r>
        <w:rPr>
          <w:rStyle w:val="style4133"/>
          <w:sz w:val="20"/>
          <w:szCs w:val="20"/>
        </w:rPr>
        <w:t>.</w:t>
      </w:r>
    </w:p>
    <w:p>
      <w:pPr>
        <w:pStyle w:val="style0"/>
        <w:widowControl w:val="false"/>
        <w:spacing w:lineRule="auto" w:line="360"/>
        <w:ind w:firstLine="0"/>
        <w:jc w:val="left"/>
        <w:rPr>
          <w:rStyle w:val="style4133"/>
          <w:sz w:val="24"/>
          <w:szCs w:val="24"/>
        </w:rPr>
      </w:pPr>
    </w:p>
    <w:p>
      <w:pPr>
        <w:pStyle w:val="style179"/>
        <w:widowControl w:val="false"/>
        <w:spacing w:lineRule="auto" w:line="360"/>
        <w:ind w:left="0" w:firstLine="0"/>
        <w:jc w:val="left"/>
        <w:rPr>
          <w:rStyle w:val="style4133"/>
          <w:b/>
        </w:rPr>
      </w:pPr>
      <w:r>
        <w:rPr>
          <w:rStyle w:val="style4133"/>
          <w:b/>
        </w:rPr>
        <w:t>8.</w:t>
      </w:r>
      <w:r>
        <w:rPr>
          <w:rStyle w:val="style4133"/>
          <w:b/>
        </w:rPr>
        <w:t>4</w:t>
      </w:r>
      <w:r>
        <w:rPr>
          <w:rStyle w:val="style4133"/>
          <w:b/>
        </w:rPr>
        <w:t>.3. Оксигенотерапия</w:t>
      </w:r>
    </w:p>
    <w:p>
      <w:pPr>
        <w:pStyle w:val="style179"/>
        <w:widowControl w:val="false"/>
        <w:spacing w:lineRule="auto" w:line="360"/>
        <w:ind w:left="0" w:firstLine="0"/>
        <w:rPr>
          <w:rStyle w:val="style4133"/>
        </w:rPr>
      </w:pPr>
      <w:r>
        <w:rPr>
          <w:rStyle w:val="style4133"/>
          <w:b/>
        </w:rPr>
        <w:tab/>
      </w:r>
      <w:r>
        <w:rPr>
          <w:rStyle w:val="style4133"/>
        </w:rPr>
        <w:t xml:space="preserve">Дотация кислорода </w:t>
      </w:r>
      <w:r>
        <w:rPr>
          <w:rStyle w:val="style4133"/>
        </w:rPr>
        <w:t>показана во всех случаях, сопровождающихся гипоксемией</w:t>
      </w:r>
      <w:r>
        <w:rPr>
          <w:rStyle w:val="style4133"/>
        </w:rPr>
        <w:t xml:space="preserve"> (</w:t>
      </w:r>
      <w:r>
        <w:rPr>
          <w:rStyle w:val="style4133"/>
          <w:rFonts w:hint="eastAsia"/>
          <w:b/>
        </w:rPr>
        <w:t xml:space="preserve">Sp02 </w:t>
      </w:r>
      <w:r>
        <w:rPr>
          <w:rStyle w:val="style4133"/>
          <w:rFonts w:hint="eastAsia"/>
          <w:b/>
        </w:rPr>
        <w:t>≤</w:t>
      </w:r>
      <w:r>
        <w:rPr>
          <w:rStyle w:val="style4133"/>
          <w:rFonts w:hint="eastAsia"/>
          <w:b/>
        </w:rPr>
        <w:t>94%</w:t>
      </w:r>
      <w:r>
        <w:rPr>
          <w:rStyle w:val="style4133"/>
        </w:rPr>
        <w:t>)</w:t>
      </w:r>
      <w:r>
        <w:t>,</w:t>
      </w:r>
      <w:r>
        <w:rPr>
          <w:rStyle w:val="style4133"/>
        </w:rPr>
        <w:t xml:space="preserve"> тяжелой дыхательной недостаточностью, центральным цианозом, шоком, комой или судорогами </w:t>
      </w:r>
      <w:r>
        <w:rPr>
          <w:iCs/>
        </w:rPr>
        <w:t>[</w:t>
      </w:r>
      <w:r>
        <w:rPr>
          <w:i/>
        </w:rPr>
        <w:t>23</w:t>
      </w:r>
      <w:r>
        <w:rPr>
          <w:iCs/>
        </w:rPr>
        <w:t>]</w:t>
      </w:r>
      <w:r>
        <w:rPr>
          <w:rStyle w:val="style4133"/>
        </w:rPr>
        <w:t>.</w:t>
      </w:r>
      <w:r>
        <w:rPr>
          <w:rStyle w:val="style4133"/>
        </w:rPr>
        <w:t xml:space="preserve"> </w:t>
      </w:r>
      <w:r>
        <w:rPr>
          <w:rStyle w:val="style4133"/>
        </w:rPr>
        <w:t xml:space="preserve">Необходимо внимательно наблюдать за пациентами с COVID-19 на предмет признаков клинического ухудшения, таких как, быстро прогрессирующая дыхательная недостаточность, немедленно реагируя на изменяющееся состояние. Все зоны (палаты, отделения и т.д.), где проводится лечение пациентов, должны быть оснащены </w:t>
      </w:r>
      <w:r>
        <w:rPr>
          <w:rStyle w:val="style4133"/>
        </w:rPr>
        <w:t>пульсоксиметрами</w:t>
      </w:r>
      <w:r>
        <w:rPr>
          <w:rStyle w:val="style4133"/>
        </w:rPr>
        <w:t xml:space="preserve">, оборудованы функционирующими кислородными системами и одноразовыми расходными материалами (носовая канюля, простая лицевая маска и маска с резервуарным мешком). </w:t>
      </w:r>
      <w:r>
        <w:rPr>
          <w:rStyle w:val="style4133"/>
        </w:rPr>
        <w:t>При умеренной гипоксемии оксигенотерапия производится при помощи кислородной маски или назального катетера</w:t>
      </w:r>
      <w:r>
        <w:rPr>
          <w:rStyle w:val="style4133"/>
        </w:rPr>
        <w:t>, которые особо предпочтительны у детей младшего возраста вследствие лучшей переносимости</w:t>
      </w:r>
      <w:r>
        <w:rPr>
          <w:rStyle w:val="style4133"/>
        </w:rPr>
        <w:t xml:space="preserve">. </w:t>
      </w:r>
      <w:r>
        <w:rPr>
          <w:rStyle w:val="style4133"/>
        </w:rPr>
        <w:t xml:space="preserve">Всегда необходимо распознавать тяжелую </w:t>
      </w:r>
      <w:r>
        <w:rPr>
          <w:rStyle w:val="style4133"/>
        </w:rPr>
        <w:t>гипоксемическую</w:t>
      </w:r>
      <w:r>
        <w:rPr>
          <w:rStyle w:val="style4133"/>
        </w:rPr>
        <w:t xml:space="preserve"> дыхательную недостаточность, когда пациент с </w:t>
      </w:r>
      <w:r>
        <w:rPr>
          <w:rStyle w:val="style4133"/>
        </w:rPr>
        <w:t>респираторным</w:t>
      </w:r>
      <w:r>
        <w:rPr>
          <w:rStyle w:val="style4133"/>
        </w:rPr>
        <w:t xml:space="preserve"> </w:t>
      </w:r>
      <w:r>
        <w:rPr>
          <w:rStyle w:val="style4133"/>
        </w:rPr>
        <w:t>дистрессом</w:t>
      </w:r>
      <w:r>
        <w:rPr>
          <w:rStyle w:val="style4133"/>
        </w:rPr>
        <w:t xml:space="preserve"> не реагирует на стандартную кислородную терапию, и подготовиться к оказанию расширенной респираторной поддержки (п. 8.5.2.).</w:t>
      </w:r>
    </w:p>
    <w:p>
      <w:pPr>
        <w:pStyle w:val="style179"/>
        <w:widowControl w:val="false"/>
        <w:pBdr>
          <w:left w:val="single" w:sz="4" w:space="4" w:color="auto"/>
          <w:right w:val="single" w:sz="4" w:space="4" w:color="auto"/>
          <w:top w:val="single" w:sz="4" w:space="1" w:color="auto"/>
          <w:bottom w:val="single" w:sz="4" w:space="1" w:color="auto"/>
        </w:pBdr>
        <w:spacing w:lineRule="auto" w:line="360"/>
        <w:ind w:left="0" w:firstLine="0"/>
        <w:jc w:val="center"/>
        <w:rPr>
          <w:rStyle w:val="style4133"/>
          <w:b/>
          <w:i/>
        </w:rPr>
      </w:pPr>
      <w:r>
        <w:rPr>
          <w:rStyle w:val="style4133"/>
          <w:b/>
          <w:i/>
        </w:rPr>
        <w:t xml:space="preserve">Для объективной оценки у всех детей следует проводить </w:t>
      </w:r>
      <w:r>
        <w:rPr>
          <w:rStyle w:val="style4133"/>
          <w:b/>
          <w:i/>
        </w:rPr>
        <w:t>пульсоксиметрию</w:t>
      </w:r>
    </w:p>
    <w:p>
      <w:pPr>
        <w:pStyle w:val="style179"/>
        <w:widowControl w:val="false"/>
        <w:spacing w:lineRule="auto" w:line="360"/>
        <w:ind w:left="0" w:firstLine="0"/>
        <w:jc w:val="left"/>
        <w:rPr>
          <w:rStyle w:val="style4133"/>
          <w:b/>
        </w:rPr>
      </w:pPr>
      <w:r>
        <w:rPr>
          <w:rStyle w:val="style4133"/>
          <w:b/>
        </w:rPr>
        <w:t>8.4.4. Ингаляционная терапия</w:t>
      </w:r>
    </w:p>
    <w:p>
      <w:pPr>
        <w:pStyle w:val="style179"/>
        <w:widowControl w:val="false"/>
        <w:spacing w:lineRule="auto" w:line="360"/>
        <w:ind w:left="0"/>
        <w:rPr>
          <w:rStyle w:val="style4133"/>
        </w:rPr>
      </w:pPr>
      <w:r>
        <w:rPr>
          <w:rStyle w:val="style4133"/>
        </w:rPr>
        <w:t xml:space="preserve">При необходимости такой терапии </w:t>
      </w:r>
      <w:r>
        <w:rPr>
          <w:rStyle w:val="style4133"/>
        </w:rPr>
        <w:t xml:space="preserve">(например, интерферон альфа, </w:t>
      </w:r>
      <w:r>
        <w:rPr>
          <w:rStyle w:val="style4133"/>
        </w:rPr>
        <w:t>бронходилататоры</w:t>
      </w:r>
      <w:r>
        <w:rPr>
          <w:rStyle w:val="style4133"/>
        </w:rPr>
        <w:t xml:space="preserve">) </w:t>
      </w:r>
      <w:r>
        <w:rPr>
          <w:rStyle w:val="style4133"/>
        </w:rPr>
        <w:t>ингаляции рекомендуется проводить осторожно из-за возможности передачи аэрозоля</w:t>
      </w:r>
      <w:r>
        <w:rPr>
          <w:rStyle w:val="style4133"/>
        </w:rPr>
        <w:t xml:space="preserve">, </w:t>
      </w:r>
      <w:r>
        <w:rPr>
          <w:rStyle w:val="style4133"/>
        </w:rPr>
        <w:t>минимизируя</w:t>
      </w:r>
      <w:r>
        <w:rPr>
          <w:rStyle w:val="style4133"/>
        </w:rPr>
        <w:t xml:space="preserve"> распространение капель </w:t>
      </w:r>
      <w:r>
        <w:rPr>
          <w:rStyle w:val="style4133"/>
        </w:rPr>
        <w:t>[</w:t>
      </w:r>
      <w:r>
        <w:rPr>
          <w:rStyle w:val="style4133"/>
          <w:i/>
        </w:rPr>
        <w:t>74</w:t>
      </w:r>
      <w:r>
        <w:rPr>
          <w:rStyle w:val="style4133"/>
          <w:i/>
        </w:rPr>
        <w:t>,86</w:t>
      </w:r>
      <w:r>
        <w:rPr>
          <w:rStyle w:val="style4133"/>
        </w:rPr>
        <w:t>]</w:t>
      </w:r>
      <w:r>
        <w:rPr>
          <w:rStyle w:val="style4133"/>
        </w:rPr>
        <w:t>.</w:t>
      </w:r>
    </w:p>
    <w:p>
      <w:pPr>
        <w:pStyle w:val="style179"/>
        <w:widowControl w:val="false"/>
        <w:spacing w:lineRule="auto" w:line="360"/>
        <w:ind w:left="0" w:firstLine="0"/>
        <w:jc w:val="left"/>
        <w:rPr>
          <w:rStyle w:val="style4133"/>
        </w:rPr>
      </w:pPr>
    </w:p>
    <w:p>
      <w:pPr>
        <w:pStyle w:val="style179"/>
        <w:widowControl w:val="false"/>
        <w:spacing w:lineRule="auto" w:line="360"/>
        <w:ind w:left="0" w:firstLine="0"/>
        <w:jc w:val="left"/>
        <w:rPr>
          <w:rStyle w:val="style4133"/>
          <w:b/>
        </w:rPr>
      </w:pPr>
      <w:r>
        <w:rPr>
          <w:rStyle w:val="style4133"/>
          <w:b/>
        </w:rPr>
        <w:t>8.4.5. Системные кортикостероиды</w:t>
      </w:r>
    </w:p>
    <w:p>
      <w:pPr>
        <w:pStyle w:val="style179"/>
        <w:widowControl w:val="false"/>
        <w:spacing w:lineRule="auto" w:line="360"/>
        <w:ind w:left="0"/>
        <w:rPr>
          <w:rStyle w:val="style4133"/>
        </w:rPr>
      </w:pPr>
      <w:r>
        <w:rPr>
          <w:rStyle w:val="style4133"/>
        </w:rPr>
        <w:t xml:space="preserve">Использование </w:t>
      </w:r>
      <w:r>
        <w:rPr>
          <w:rStyle w:val="style4133"/>
        </w:rPr>
        <w:t>глюкокортикостероидов</w:t>
      </w:r>
      <w:r>
        <w:rPr>
          <w:rStyle w:val="style4133"/>
        </w:rPr>
        <w:t xml:space="preserve"> допускается только в исключительных случаях</w:t>
      </w:r>
      <w:r>
        <w:rPr>
          <w:rStyle w:val="style4133"/>
        </w:rPr>
        <w:t xml:space="preserve"> при развитии </w:t>
      </w:r>
      <w:r>
        <w:rPr>
          <w:rStyle w:val="style4133"/>
        </w:rPr>
        <w:t>жизнеугрожающих</w:t>
      </w:r>
      <w:r>
        <w:rPr>
          <w:rStyle w:val="style4133"/>
        </w:rPr>
        <w:t xml:space="preserve"> состояний </w:t>
      </w:r>
      <w:r>
        <w:rPr>
          <w:rStyle w:val="style4133"/>
        </w:rPr>
        <w:t xml:space="preserve">и не рекомендуется при вирусной пневмонии </w:t>
      </w:r>
      <w:r>
        <w:rPr>
          <w:iCs/>
        </w:rPr>
        <w:t>[</w:t>
      </w:r>
      <w:r>
        <w:rPr>
          <w:i/>
        </w:rPr>
        <w:t>23,</w:t>
      </w:r>
      <w:r>
        <w:rPr>
          <w:i/>
        </w:rPr>
        <w:t>74</w:t>
      </w:r>
      <w:r>
        <w:rPr>
          <w:iCs/>
        </w:rPr>
        <w:t>]</w:t>
      </w:r>
      <w:r>
        <w:rPr>
          <w:rStyle w:val="style4133"/>
        </w:rPr>
        <w:t>.</w:t>
      </w:r>
      <w:r>
        <w:rPr>
          <w:rStyle w:val="style4133"/>
        </w:rPr>
        <w:t xml:space="preserve"> </w:t>
      </w:r>
      <w:r>
        <w:rPr>
          <w:rStyle w:val="style4133"/>
        </w:rPr>
        <w:t xml:space="preserve">Препараты </w:t>
      </w:r>
      <w:r>
        <w:rPr>
          <w:rStyle w:val="style4133"/>
        </w:rPr>
        <w:t>допустимо</w:t>
      </w:r>
      <w:r>
        <w:rPr>
          <w:rStyle w:val="style4133"/>
        </w:rPr>
        <w:t xml:space="preserve"> применять только короткими курсами (3–5 дней), рекомендуемая доза </w:t>
      </w:r>
      <w:r>
        <w:rPr>
          <w:rStyle w:val="style4133"/>
        </w:rPr>
        <w:t>метилпреднизолона</w:t>
      </w:r>
      <w:r>
        <w:rPr>
          <w:rStyle w:val="style4133"/>
        </w:rPr>
        <w:t xml:space="preserve"> не должна превышать 1–2 мг/кг/сутки </w:t>
      </w:r>
      <w:r>
        <w:rPr>
          <w:iCs/>
        </w:rPr>
        <w:t>[</w:t>
      </w:r>
      <w:r>
        <w:rPr>
          <w:i/>
        </w:rPr>
        <w:t>46</w:t>
      </w:r>
      <w:r>
        <w:rPr>
          <w:i/>
        </w:rPr>
        <w:t>,72</w:t>
      </w:r>
      <w:r>
        <w:rPr>
          <w:iCs/>
        </w:rPr>
        <w:t>]</w:t>
      </w:r>
      <w:r>
        <w:rPr>
          <w:rStyle w:val="style4133"/>
        </w:rPr>
        <w:t>.</w:t>
      </w:r>
    </w:p>
    <w:p>
      <w:pPr>
        <w:pStyle w:val="style0"/>
        <w:widowControl w:val="false"/>
        <w:spacing w:lineRule="auto" w:line="360"/>
        <w:ind w:firstLine="0"/>
        <w:rPr>
          <w:rStyle w:val="style4133"/>
          <w:sz w:val="24"/>
          <w:szCs w:val="24"/>
        </w:rPr>
      </w:pPr>
    </w:p>
    <w:p>
      <w:pPr>
        <w:pStyle w:val="style0"/>
        <w:widowControl w:val="false"/>
        <w:spacing w:lineRule="auto" w:line="360"/>
        <w:ind w:firstLine="0"/>
        <w:rPr>
          <w:rStyle w:val="style4133"/>
          <w:b/>
          <w:sz w:val="24"/>
          <w:szCs w:val="24"/>
        </w:rPr>
      </w:pPr>
      <w:r>
        <w:rPr>
          <w:rStyle w:val="style4133"/>
          <w:b/>
          <w:sz w:val="24"/>
          <w:szCs w:val="24"/>
        </w:rPr>
        <w:t>8.4.6. Антибактериальная терапия</w:t>
      </w:r>
    </w:p>
    <w:p>
      <w:pPr>
        <w:pStyle w:val="style0"/>
        <w:widowControl w:val="false"/>
        <w:spacing w:lineRule="auto" w:line="360"/>
        <w:rPr>
          <w:rStyle w:val="style4133"/>
          <w:sz w:val="24"/>
          <w:szCs w:val="24"/>
        </w:rPr>
      </w:pPr>
      <w:r>
        <w:rPr>
          <w:rStyle w:val="style4133"/>
          <w:sz w:val="24"/>
          <w:szCs w:val="24"/>
        </w:rPr>
        <w:t xml:space="preserve">Не известно как часто встречается </w:t>
      </w:r>
      <w:r>
        <w:rPr>
          <w:rStyle w:val="style4133"/>
          <w:sz w:val="24"/>
          <w:szCs w:val="24"/>
        </w:rPr>
        <w:t>бактериальная</w:t>
      </w:r>
      <w:r>
        <w:rPr>
          <w:rStyle w:val="style4133"/>
          <w:sz w:val="24"/>
          <w:szCs w:val="24"/>
        </w:rPr>
        <w:t xml:space="preserve"> ко-инфекция у детей с COVID-19. Для решения вопроса о необходимости назначения противомикробных сре</w:t>
      </w:r>
      <w:r>
        <w:rPr>
          <w:rStyle w:val="style4133"/>
          <w:sz w:val="24"/>
          <w:szCs w:val="24"/>
        </w:rPr>
        <w:t>дств</w:t>
      </w:r>
      <w:r>
        <w:rPr>
          <w:rStyle w:val="style4133"/>
          <w:sz w:val="24"/>
          <w:szCs w:val="24"/>
        </w:rPr>
        <w:t xml:space="preserve"> </w:t>
      </w:r>
      <w:r>
        <w:rPr>
          <w:rStyle w:val="style4133"/>
          <w:sz w:val="24"/>
          <w:szCs w:val="24"/>
        </w:rPr>
        <w:t>сл</w:t>
      </w:r>
      <w:r>
        <w:rPr>
          <w:rStyle w:val="style4133"/>
          <w:sz w:val="24"/>
          <w:szCs w:val="24"/>
        </w:rPr>
        <w:t>едует ориентироваться на динамику клинических симптомов в сочетании с маркерами воспаления</w:t>
      </w:r>
      <w:r>
        <w:rPr>
          <w:rStyle w:val="style4133"/>
          <w:sz w:val="24"/>
          <w:szCs w:val="24"/>
        </w:rPr>
        <w:t>, отдавая предпочтение (там, где это возможно) пероральным формам препаратов</w:t>
      </w:r>
      <w:r>
        <w:rPr>
          <w:rStyle w:val="style4133"/>
          <w:sz w:val="24"/>
          <w:szCs w:val="24"/>
        </w:rPr>
        <w:t xml:space="preserve">. Предполагается, что присоединение бактериальной флоры наиболее вероятно  у детей с тяжелыми формами болезни и при наличии сопутствующей патологии </w:t>
      </w:r>
      <w:r>
        <w:rPr>
          <w:rStyle w:val="style4133"/>
          <w:sz w:val="24"/>
          <w:szCs w:val="24"/>
        </w:rPr>
        <w:t>[</w:t>
      </w:r>
      <w:r>
        <w:rPr>
          <w:rStyle w:val="style4133"/>
          <w:i/>
          <w:sz w:val="24"/>
          <w:szCs w:val="24"/>
        </w:rPr>
        <w:t>7</w:t>
      </w:r>
      <w:r>
        <w:rPr>
          <w:rStyle w:val="style4133"/>
          <w:i/>
        </w:rPr>
        <w:t>4</w:t>
      </w:r>
      <w:r>
        <w:rPr>
          <w:rStyle w:val="style4133"/>
          <w:sz w:val="24"/>
          <w:szCs w:val="24"/>
        </w:rPr>
        <w:t>]</w:t>
      </w:r>
      <w:r>
        <w:rPr>
          <w:rStyle w:val="style4133"/>
          <w:sz w:val="24"/>
          <w:szCs w:val="24"/>
        </w:rPr>
        <w:t xml:space="preserve">. </w:t>
      </w:r>
    </w:p>
    <w:p>
      <w:pPr>
        <w:pStyle w:val="style0"/>
        <w:widowControl w:val="false"/>
        <w:spacing w:lineRule="auto" w:line="360"/>
        <w:rPr>
          <w:rStyle w:val="style4133"/>
          <w:sz w:val="24"/>
          <w:szCs w:val="24"/>
        </w:rPr>
      </w:pPr>
      <w:r>
        <w:rPr>
          <w:rStyle w:val="style4133"/>
          <w:sz w:val="24"/>
          <w:szCs w:val="24"/>
        </w:rPr>
        <w:t xml:space="preserve">По мнению ВОЗ эмпирическая терапия антибиотиками должна основываться на клиническом диагнозе (с учетом данных, указывающих на бактериальную инфекцию) и национальных руководствах по лечению данной патологии </w:t>
      </w:r>
      <w:r>
        <w:rPr>
          <w:iCs/>
          <w:sz w:val="24"/>
          <w:szCs w:val="24"/>
        </w:rPr>
        <w:t>[</w:t>
      </w:r>
      <w:r>
        <w:rPr>
          <w:i/>
          <w:sz w:val="24"/>
          <w:szCs w:val="24"/>
        </w:rPr>
        <w:t>23</w:t>
      </w:r>
      <w:r>
        <w:rPr>
          <w:iCs/>
          <w:sz w:val="24"/>
          <w:szCs w:val="24"/>
        </w:rPr>
        <w:t>]</w:t>
      </w:r>
      <w:r>
        <w:rPr>
          <w:rStyle w:val="style4133"/>
          <w:sz w:val="24"/>
          <w:szCs w:val="24"/>
        </w:rPr>
        <w:t xml:space="preserve">. </w:t>
      </w:r>
      <w:r>
        <w:rPr>
          <w:rStyle w:val="style4133"/>
          <w:sz w:val="24"/>
          <w:szCs w:val="24"/>
        </w:rPr>
        <w:t xml:space="preserve">При этом эмпирическая терапия должна быть прекращена или изменена по результатам микробиологического исследования и клинического суждения. </w:t>
      </w:r>
      <w:r>
        <w:rPr>
          <w:rStyle w:val="style4133"/>
          <w:sz w:val="24"/>
          <w:szCs w:val="24"/>
        </w:rPr>
        <w:t xml:space="preserve">Таким образом, </w:t>
      </w:r>
      <w:r>
        <w:rPr>
          <w:rStyle w:val="style4133"/>
          <w:sz w:val="24"/>
          <w:szCs w:val="24"/>
        </w:rPr>
        <w:t xml:space="preserve">следует придерживаться рекомендуемой тактики назначения антибиотиков, при выборе препарата необходимо придерживаться утвержденных российских клинических рекомендаций. </w:t>
      </w:r>
    </w:p>
    <w:p>
      <w:pPr>
        <w:pStyle w:val="style179"/>
        <w:widowControl w:val="false"/>
        <w:spacing w:lineRule="auto" w:line="360"/>
        <w:ind w:left="0" w:firstLine="0"/>
        <w:jc w:val="left"/>
        <w:rPr>
          <w:rStyle w:val="style4133"/>
        </w:rPr>
      </w:pPr>
    </w:p>
    <w:p>
      <w:pPr>
        <w:pStyle w:val="style0"/>
        <w:widowControl w:val="false"/>
        <w:spacing w:lineRule="auto" w:line="360"/>
        <w:ind w:firstLine="0"/>
        <w:jc w:val="left"/>
        <w:contextualSpacing/>
        <w:rPr>
          <w:rStyle w:val="style4133"/>
          <w:b/>
          <w:szCs w:val="28"/>
        </w:rPr>
      </w:pPr>
      <w:r>
        <w:rPr>
          <w:rStyle w:val="style4133"/>
          <w:b/>
          <w:szCs w:val="28"/>
        </w:rPr>
        <w:t>8.</w:t>
      </w:r>
      <w:r>
        <w:rPr>
          <w:rStyle w:val="style4133"/>
          <w:b/>
          <w:szCs w:val="28"/>
        </w:rPr>
        <w:t>5</w:t>
      </w:r>
      <w:r>
        <w:rPr>
          <w:rStyle w:val="style4133"/>
          <w:b/>
          <w:szCs w:val="28"/>
        </w:rPr>
        <w:t>. Лечение осложнений</w:t>
      </w:r>
    </w:p>
    <w:p>
      <w:pPr>
        <w:pStyle w:val="style0"/>
        <w:widowControl w:val="false"/>
        <w:spacing w:lineRule="auto" w:line="360"/>
        <w:jc w:val="left"/>
        <w:contextualSpacing/>
        <w:rPr>
          <w:rStyle w:val="style4133"/>
          <w:sz w:val="24"/>
          <w:szCs w:val="24"/>
        </w:rPr>
      </w:pPr>
      <w:r>
        <w:rPr>
          <w:rStyle w:val="style4133"/>
          <w:sz w:val="24"/>
          <w:szCs w:val="24"/>
        </w:rPr>
        <w:t xml:space="preserve">Согласно рекомендациям Минздрава России показаниями для перевода ребенка в ОРИТ являются </w:t>
      </w:r>
      <w:r>
        <w:rPr>
          <w:iCs/>
          <w:sz w:val="24"/>
          <w:szCs w:val="24"/>
        </w:rPr>
        <w:t>[</w:t>
      </w:r>
      <w:r>
        <w:rPr>
          <w:i/>
          <w:sz w:val="24"/>
          <w:szCs w:val="24"/>
        </w:rPr>
        <w:t>15</w:t>
      </w:r>
      <w:r>
        <w:rPr>
          <w:iCs/>
          <w:sz w:val="24"/>
          <w:szCs w:val="24"/>
        </w:rPr>
        <w:t>]</w:t>
      </w:r>
      <w:r>
        <w:rPr>
          <w:rStyle w:val="style4133"/>
          <w:sz w:val="24"/>
          <w:szCs w:val="24"/>
        </w:rPr>
        <w:t>:</w:t>
      </w:r>
    </w:p>
    <w:p>
      <w:pPr>
        <w:pStyle w:val="style179"/>
        <w:widowControl w:val="false"/>
        <w:numPr>
          <w:ilvl w:val="0"/>
          <w:numId w:val="3"/>
        </w:numPr>
        <w:tabs>
          <w:tab w:val="left" w:leader="none" w:pos="284"/>
        </w:tabs>
        <w:spacing w:lineRule="auto" w:line="360"/>
        <w:ind w:left="0" w:firstLine="0"/>
        <w:jc w:val="left"/>
        <w:rPr>
          <w:rStyle w:val="style4133"/>
        </w:rPr>
      </w:pPr>
      <w:r>
        <w:rPr>
          <w:rStyle w:val="style4133"/>
        </w:rPr>
        <w:t>нарастание цианоза и одышки в покое</w:t>
      </w:r>
    </w:p>
    <w:p>
      <w:pPr>
        <w:pStyle w:val="style179"/>
        <w:widowControl w:val="false"/>
        <w:numPr>
          <w:ilvl w:val="0"/>
          <w:numId w:val="3"/>
        </w:numPr>
        <w:tabs>
          <w:tab w:val="left" w:leader="none" w:pos="284"/>
        </w:tabs>
        <w:spacing w:lineRule="auto" w:line="360"/>
        <w:ind w:left="0" w:firstLine="0"/>
        <w:jc w:val="left"/>
        <w:rPr>
          <w:rStyle w:val="style4133"/>
          <w:b/>
        </w:rPr>
      </w:pPr>
      <w:r>
        <w:rPr>
          <w:rStyle w:val="style4133"/>
          <w:rFonts w:hint="eastAsia"/>
          <w:b/>
        </w:rPr>
        <w:t xml:space="preserve">Sp02 </w:t>
      </w:r>
      <w:r>
        <w:rPr>
          <w:rStyle w:val="style4133"/>
          <w:rFonts w:hint="eastAsia"/>
          <w:b/>
        </w:rPr>
        <w:t>≤</w:t>
      </w:r>
      <w:r>
        <w:rPr>
          <w:rStyle w:val="style4133"/>
          <w:b/>
        </w:rPr>
        <w:t>92%–94%</w:t>
      </w:r>
    </w:p>
    <w:p>
      <w:pPr>
        <w:pStyle w:val="style179"/>
        <w:widowControl w:val="false"/>
        <w:numPr>
          <w:ilvl w:val="0"/>
          <w:numId w:val="3"/>
        </w:numPr>
        <w:tabs>
          <w:tab w:val="left" w:leader="none" w:pos="284"/>
        </w:tabs>
        <w:spacing w:lineRule="auto" w:line="360"/>
        <w:ind w:left="0" w:firstLine="0"/>
        <w:jc w:val="left"/>
        <w:rPr>
          <w:rStyle w:val="style4133"/>
        </w:rPr>
      </w:pPr>
      <w:r>
        <w:rPr>
          <w:rStyle w:val="style4133"/>
        </w:rPr>
        <w:t xml:space="preserve">одышка (дети &lt;1 года – &gt;60 в мин, дети &lt;5 лет – &gt;40 в мин, &gt;5 лет – &gt;30 </w:t>
      </w:r>
      <w:r>
        <w:rPr>
          <w:rStyle w:val="style4133"/>
        </w:rPr>
        <w:t>в</w:t>
      </w:r>
      <w:r>
        <w:rPr>
          <w:rStyle w:val="style4133"/>
        </w:rPr>
        <w:t xml:space="preserve"> мин)</w:t>
      </w:r>
    </w:p>
    <w:p>
      <w:pPr>
        <w:pStyle w:val="style179"/>
        <w:widowControl w:val="false"/>
        <w:numPr>
          <w:ilvl w:val="0"/>
          <w:numId w:val="3"/>
        </w:numPr>
        <w:tabs>
          <w:tab w:val="left" w:leader="none" w:pos="284"/>
        </w:tabs>
        <w:spacing w:lineRule="auto" w:line="360"/>
        <w:ind w:left="0" w:firstLine="0"/>
        <w:jc w:val="left"/>
        <w:rPr>
          <w:rStyle w:val="style4133"/>
        </w:rPr>
      </w:pPr>
      <w:r>
        <w:rPr>
          <w:rStyle w:val="style4133"/>
        </w:rPr>
        <w:t>появление кашля с примесью крови в мокроте, боли или тяжести в груди</w:t>
      </w:r>
    </w:p>
    <w:p>
      <w:pPr>
        <w:pStyle w:val="style179"/>
        <w:widowControl w:val="false"/>
        <w:numPr>
          <w:ilvl w:val="0"/>
          <w:numId w:val="3"/>
        </w:numPr>
        <w:tabs>
          <w:tab w:val="left" w:leader="none" w:pos="284"/>
        </w:tabs>
        <w:spacing w:lineRule="auto" w:line="360"/>
        <w:ind w:left="0" w:firstLine="0"/>
        <w:jc w:val="left"/>
        <w:rPr>
          <w:rStyle w:val="style4133"/>
        </w:rPr>
      </w:pPr>
      <w:r>
        <w:rPr>
          <w:rStyle w:val="style4133"/>
        </w:rPr>
        <w:t>появление признаков геморрагического синдрома</w:t>
      </w:r>
    </w:p>
    <w:p>
      <w:pPr>
        <w:pStyle w:val="style179"/>
        <w:widowControl w:val="false"/>
        <w:numPr>
          <w:ilvl w:val="0"/>
          <w:numId w:val="3"/>
        </w:numPr>
        <w:tabs>
          <w:tab w:val="left" w:leader="none" w:pos="284"/>
        </w:tabs>
        <w:spacing w:lineRule="auto" w:line="360"/>
        <w:ind w:left="0" w:firstLine="0"/>
        <w:jc w:val="left"/>
        <w:rPr>
          <w:rStyle w:val="style4133"/>
        </w:rPr>
      </w:pPr>
      <w:r>
        <w:rPr>
          <w:rStyle w:val="style4133"/>
        </w:rPr>
        <w:t>изменения психического состояния, спутанность соз</w:t>
      </w:r>
      <w:r>
        <w:rPr>
          <w:rStyle w:val="style4133"/>
        </w:rPr>
        <w:t>нания или возбуждение, судороги</w:t>
      </w:r>
    </w:p>
    <w:p>
      <w:pPr>
        <w:pStyle w:val="style179"/>
        <w:widowControl w:val="false"/>
        <w:numPr>
          <w:ilvl w:val="0"/>
          <w:numId w:val="3"/>
        </w:numPr>
        <w:tabs>
          <w:tab w:val="left" w:leader="none" w:pos="284"/>
        </w:tabs>
        <w:spacing w:lineRule="auto" w:line="360"/>
        <w:ind w:left="0" w:firstLine="0"/>
        <w:jc w:val="left"/>
        <w:rPr>
          <w:rStyle w:val="style4133"/>
        </w:rPr>
      </w:pPr>
      <w:r>
        <w:rPr>
          <w:rStyle w:val="style4133"/>
        </w:rPr>
        <w:t>повторная рвота</w:t>
      </w:r>
    </w:p>
    <w:p>
      <w:pPr>
        <w:pStyle w:val="style179"/>
        <w:widowControl w:val="false"/>
        <w:numPr>
          <w:ilvl w:val="0"/>
          <w:numId w:val="3"/>
        </w:numPr>
        <w:tabs>
          <w:tab w:val="left" w:leader="none" w:pos="284"/>
        </w:tabs>
        <w:spacing w:lineRule="auto" w:line="360"/>
        <w:ind w:left="0" w:firstLine="0"/>
        <w:jc w:val="left"/>
        <w:rPr>
          <w:rStyle w:val="style4133"/>
        </w:rPr>
      </w:pPr>
      <w:r>
        <w:rPr>
          <w:rStyle w:val="style4133"/>
        </w:rPr>
        <w:t>снижение артериального давления и уменьшение мочеотделения</w:t>
      </w:r>
    </w:p>
    <w:p>
      <w:pPr>
        <w:pStyle w:val="style179"/>
        <w:widowControl w:val="false"/>
        <w:numPr>
          <w:ilvl w:val="0"/>
          <w:numId w:val="3"/>
        </w:numPr>
        <w:tabs>
          <w:tab w:val="left" w:leader="none" w:pos="284"/>
        </w:tabs>
        <w:spacing w:lineRule="auto" w:line="360"/>
        <w:ind w:left="0" w:firstLine="0"/>
        <w:rPr>
          <w:rStyle w:val="style4133"/>
        </w:rPr>
      </w:pPr>
      <w:r>
        <w:rPr>
          <w:rStyle w:val="style4133"/>
        </w:rPr>
        <w:t>сохранение высокой лихорадки (более 4-5 суток) с рефрактерностью к жаропонижающим средствам и развитием тяжелых осложнений.</w:t>
      </w:r>
    </w:p>
    <w:p>
      <w:pPr>
        <w:pStyle w:val="style179"/>
        <w:widowControl w:val="false"/>
        <w:tabs>
          <w:tab w:val="left" w:leader="none" w:pos="284"/>
        </w:tabs>
        <w:spacing w:lineRule="auto" w:line="360"/>
        <w:ind w:left="0" w:firstLine="0"/>
        <w:rPr>
          <w:rStyle w:val="style4133"/>
        </w:rPr>
      </w:pPr>
    </w:p>
    <w:p>
      <w:pPr>
        <w:pStyle w:val="style179"/>
        <w:widowControl w:val="false"/>
        <w:tabs>
          <w:tab w:val="left" w:leader="none" w:pos="284"/>
        </w:tabs>
        <w:spacing w:lineRule="auto" w:line="360"/>
        <w:ind w:left="0" w:firstLine="0"/>
        <w:jc w:val="left"/>
        <w:rPr>
          <w:rStyle w:val="style4133"/>
          <w:b/>
        </w:rPr>
      </w:pPr>
      <w:r>
        <w:rPr>
          <w:rStyle w:val="style4133"/>
          <w:b/>
        </w:rPr>
        <w:t xml:space="preserve">8.5.1. Лечение пневмонии </w:t>
      </w:r>
    </w:p>
    <w:p>
      <w:pPr>
        <w:pStyle w:val="style179"/>
        <w:widowControl w:val="false"/>
        <w:tabs>
          <w:tab w:val="left" w:leader="none" w:pos="284"/>
        </w:tabs>
        <w:spacing w:lineRule="auto" w:line="360"/>
        <w:ind w:left="0" w:firstLine="0"/>
        <w:rPr>
          <w:rStyle w:val="style4133"/>
        </w:rPr>
      </w:pPr>
      <w:r>
        <w:rPr>
          <w:rStyle w:val="style4133"/>
        </w:rPr>
        <w:tab/>
      </w:r>
      <w:r>
        <w:rPr>
          <w:rStyle w:val="style4133"/>
        </w:rPr>
        <w:tab/>
      </w:r>
      <w:r>
        <w:rPr>
          <w:rStyle w:val="style4133"/>
        </w:rPr>
        <w:t xml:space="preserve">С учетом рекомендаций ВОЗ эмпирическая антибактериальная терапия назначается  на основании клинического диагноза (внебольничная, госпитальная, вирусная, бактериальная) </w:t>
      </w:r>
      <w:r>
        <w:rPr>
          <w:iCs/>
        </w:rPr>
        <w:t>[</w:t>
      </w:r>
      <w:r>
        <w:rPr>
          <w:i/>
        </w:rPr>
        <w:t>23</w:t>
      </w:r>
      <w:r>
        <w:rPr>
          <w:iCs/>
        </w:rPr>
        <w:t>]</w:t>
      </w:r>
      <w:r>
        <w:rPr>
          <w:rStyle w:val="style4133"/>
        </w:rPr>
        <w:t xml:space="preserve">. При назначении терапии следует придерживаться утвержденных клинических рекомендаций, учитывая возраст и данные о резистентности основных возбудителей в регионе.  </w:t>
      </w:r>
    </w:p>
    <w:p>
      <w:pPr>
        <w:pStyle w:val="style179"/>
        <w:widowControl w:val="false"/>
        <w:tabs>
          <w:tab w:val="left" w:leader="none" w:pos="284"/>
        </w:tabs>
        <w:spacing w:lineRule="auto" w:line="360"/>
        <w:ind w:left="0" w:firstLine="0"/>
        <w:jc w:val="left"/>
        <w:rPr>
          <w:rStyle w:val="style4133"/>
          <w:b/>
        </w:rPr>
      </w:pPr>
    </w:p>
    <w:p>
      <w:pPr>
        <w:pStyle w:val="style179"/>
        <w:widowControl w:val="false"/>
        <w:tabs>
          <w:tab w:val="left" w:leader="none" w:pos="284"/>
        </w:tabs>
        <w:spacing w:lineRule="auto" w:line="360"/>
        <w:ind w:left="0" w:firstLine="0"/>
        <w:jc w:val="left"/>
        <w:rPr>
          <w:rStyle w:val="style4133"/>
          <w:b/>
        </w:rPr>
      </w:pPr>
      <w:r>
        <w:rPr>
          <w:rStyle w:val="style4133"/>
          <w:b/>
        </w:rPr>
        <w:t>8.5.2. Лечение ОРДС</w:t>
      </w:r>
    </w:p>
    <w:p>
      <w:pPr>
        <w:pStyle w:val="style0"/>
        <w:widowControl w:val="false"/>
        <w:tabs>
          <w:tab w:val="left" w:leader="none" w:pos="284"/>
        </w:tabs>
        <w:spacing w:lineRule="auto" w:line="360"/>
        <w:ind w:firstLine="0"/>
        <w:rPr>
          <w:rStyle w:val="style4133"/>
          <w:sz w:val="24"/>
          <w:szCs w:val="24"/>
        </w:rPr>
      </w:pPr>
      <w:r>
        <w:rPr>
          <w:rStyle w:val="style4133"/>
          <w:sz w:val="24"/>
          <w:szCs w:val="24"/>
        </w:rPr>
        <w:tab/>
      </w:r>
      <w:r>
        <w:rPr>
          <w:rStyle w:val="style4133"/>
          <w:sz w:val="24"/>
          <w:szCs w:val="24"/>
        </w:rPr>
        <w:tab/>
      </w:r>
      <w:r>
        <w:rPr>
          <w:rStyle w:val="style4133"/>
          <w:sz w:val="24"/>
          <w:szCs w:val="24"/>
        </w:rPr>
        <w:t xml:space="preserve"> </w:t>
      </w:r>
      <w:r>
        <w:rPr>
          <w:rStyle w:val="style4133"/>
          <w:sz w:val="24"/>
          <w:szCs w:val="24"/>
        </w:rPr>
        <w:t>Гипоксемическая</w:t>
      </w:r>
      <w:r>
        <w:rPr>
          <w:rStyle w:val="style4133"/>
          <w:sz w:val="24"/>
          <w:szCs w:val="24"/>
        </w:rPr>
        <w:t xml:space="preserve"> дыхательная недостаточность при ОРДС обычно возникает в результате нарушений вентиляционно-</w:t>
      </w:r>
      <w:r>
        <w:rPr>
          <w:rStyle w:val="style4133"/>
          <w:sz w:val="24"/>
          <w:szCs w:val="24"/>
        </w:rPr>
        <w:t>перфузионных</w:t>
      </w:r>
      <w:r>
        <w:rPr>
          <w:rStyle w:val="style4133"/>
          <w:sz w:val="24"/>
          <w:szCs w:val="24"/>
        </w:rPr>
        <w:t xml:space="preserve"> отношений или внутрилегочного шунтирования крови и обычно требует механической вентиляции легких</w:t>
      </w:r>
      <w:r>
        <w:rPr>
          <w:rStyle w:val="style4133"/>
          <w:sz w:val="24"/>
          <w:szCs w:val="24"/>
        </w:rPr>
        <w:t xml:space="preserve"> </w:t>
      </w:r>
      <w:r>
        <w:rPr>
          <w:sz w:val="24"/>
          <w:szCs w:val="24"/>
        </w:rPr>
        <w:t>[</w:t>
      </w:r>
      <w:r>
        <w:rPr>
          <w:i/>
          <w:sz w:val="24"/>
          <w:szCs w:val="24"/>
        </w:rPr>
        <w:t>24-28</w:t>
      </w:r>
      <w:r>
        <w:rPr>
          <w:sz w:val="24"/>
          <w:szCs w:val="24"/>
        </w:rPr>
        <w:t>]</w:t>
      </w:r>
      <w:r>
        <w:rPr>
          <w:rStyle w:val="style4133"/>
          <w:sz w:val="24"/>
          <w:szCs w:val="24"/>
        </w:rPr>
        <w:t>.</w:t>
      </w:r>
    </w:p>
    <w:p>
      <w:pPr>
        <w:pStyle w:val="style179"/>
        <w:widowControl w:val="false"/>
        <w:tabs>
          <w:tab w:val="left" w:leader="none" w:pos="284"/>
        </w:tabs>
        <w:spacing w:lineRule="auto" w:line="360"/>
        <w:ind w:left="0" w:firstLine="0"/>
        <w:rPr>
          <w:rStyle w:val="style4133"/>
          <w:b/>
          <w:i/>
        </w:rPr>
      </w:pPr>
      <w:r>
        <w:rPr>
          <w:rStyle w:val="style4133"/>
          <w:b/>
          <w:i/>
        </w:rPr>
        <w:t>Интубация трахеи</w:t>
      </w:r>
    </w:p>
    <w:p>
      <w:pPr>
        <w:pStyle w:val="style179"/>
        <w:widowControl w:val="false"/>
        <w:tabs>
          <w:tab w:val="left" w:leader="none" w:pos="284"/>
        </w:tabs>
        <w:spacing w:lineRule="auto" w:line="360"/>
        <w:ind w:left="0" w:firstLine="0"/>
        <w:rPr>
          <w:rStyle w:val="style4133"/>
        </w:rPr>
      </w:pPr>
      <w:r>
        <w:rPr>
          <w:rStyle w:val="style4133"/>
        </w:rPr>
        <w:tab/>
      </w:r>
      <w:r>
        <w:rPr>
          <w:rStyle w:val="style4133"/>
        </w:rPr>
        <w:tab/>
      </w:r>
      <w:r>
        <w:rPr>
          <w:rStyle w:val="style4133"/>
        </w:rPr>
        <w:t>Эндотрахеальная</w:t>
      </w:r>
      <w:r>
        <w:rPr>
          <w:rStyle w:val="style4133"/>
        </w:rPr>
        <w:t xml:space="preserve"> интубация должна проводиться обученным и опытным врачом с использованием мер предосторожности, применяемых при COVID-19. Пациенты с ОРДС, особенно маленькие дети или пациенты, страдающие ожирением, могут быстро </w:t>
      </w:r>
      <w:r>
        <w:rPr>
          <w:rStyle w:val="style4133"/>
        </w:rPr>
        <w:t>десатурировать</w:t>
      </w:r>
      <w:r>
        <w:rPr>
          <w:rStyle w:val="style4133"/>
        </w:rPr>
        <w:t xml:space="preserve"> во время интубации. Предварительно нужно провести </w:t>
      </w:r>
      <w:r>
        <w:rPr>
          <w:rStyle w:val="style4133"/>
        </w:rPr>
        <w:t>преоксигенацию</w:t>
      </w:r>
      <w:r>
        <w:rPr>
          <w:rStyle w:val="style4133"/>
        </w:rPr>
        <w:t xml:space="preserve"> 100% кислородом в течение 5 минут, используя плотно прилегающую лицевую маску с минимизацией утечек. Возможно, использовать </w:t>
      </w:r>
      <w:r>
        <w:rPr>
          <w:rStyle w:val="style4133"/>
        </w:rPr>
        <w:t>ларингеальную</w:t>
      </w:r>
      <w:r>
        <w:rPr>
          <w:rStyle w:val="style4133"/>
        </w:rPr>
        <w:t xml:space="preserve"> маску при необходимости. Требуется наиболее оптимально подобрать размер </w:t>
      </w:r>
      <w:r>
        <w:rPr>
          <w:rStyle w:val="style4133"/>
        </w:rPr>
        <w:t>безманжетной</w:t>
      </w:r>
      <w:r>
        <w:rPr>
          <w:rStyle w:val="style4133"/>
        </w:rPr>
        <w:t xml:space="preserve"> </w:t>
      </w:r>
      <w:r>
        <w:rPr>
          <w:rStyle w:val="style4133"/>
        </w:rPr>
        <w:t>интубационной</w:t>
      </w:r>
      <w:r>
        <w:rPr>
          <w:rStyle w:val="style4133"/>
        </w:rPr>
        <w:t xml:space="preserve"> трубки либо </w:t>
      </w:r>
      <w:r>
        <w:rPr>
          <w:rStyle w:val="style4133"/>
        </w:rPr>
        <w:t>интубационную</w:t>
      </w:r>
      <w:r>
        <w:rPr>
          <w:rStyle w:val="style4133"/>
        </w:rPr>
        <w:t xml:space="preserve"> трубку с манжетой высокого объема и низкого давления с целью исключения утечек помимо </w:t>
      </w:r>
      <w:r>
        <w:rPr>
          <w:rStyle w:val="style4133"/>
        </w:rPr>
        <w:t>интубационной</w:t>
      </w:r>
      <w:r>
        <w:rPr>
          <w:rStyle w:val="style4133"/>
        </w:rPr>
        <w:t xml:space="preserve"> трубки. Интубация с быстрой последовательной индукцией является целесообразной после оценки состояния дыхательных путей, которая исключает возможность трудной интубации. </w:t>
      </w:r>
    </w:p>
    <w:p>
      <w:pPr>
        <w:pStyle w:val="style179"/>
        <w:widowControl w:val="false"/>
        <w:tabs>
          <w:tab w:val="left" w:leader="none" w:pos="284"/>
        </w:tabs>
        <w:spacing w:lineRule="auto" w:line="360"/>
        <w:ind w:left="0" w:firstLine="0"/>
        <w:rPr>
          <w:rStyle w:val="style4133"/>
          <w:b/>
          <w:i/>
        </w:rPr>
      </w:pPr>
      <w:r>
        <w:rPr>
          <w:rStyle w:val="style4133"/>
          <w:b/>
          <w:i/>
        </w:rPr>
        <w:t>Искусственная вентиляция легких</w:t>
      </w:r>
    </w:p>
    <w:p>
      <w:pPr>
        <w:pStyle w:val="style179"/>
        <w:widowControl w:val="false"/>
        <w:tabs>
          <w:tab w:val="left" w:leader="none" w:pos="284"/>
        </w:tabs>
        <w:spacing w:lineRule="auto" w:line="360"/>
        <w:ind w:left="0" w:firstLine="0"/>
        <w:rPr>
          <w:rStyle w:val="style4133"/>
        </w:rPr>
      </w:pPr>
      <w:r>
        <w:rPr>
          <w:rStyle w:val="style4133"/>
        </w:rPr>
        <w:tab/>
      </w:r>
      <w:r>
        <w:rPr>
          <w:rStyle w:val="style4133"/>
        </w:rPr>
        <w:tab/>
      </w:r>
      <w:r>
        <w:rPr>
          <w:rStyle w:val="style4133"/>
        </w:rPr>
        <w:t xml:space="preserve">Механическую вентиляцию легких необходимо осуществлять с низким дыхательным объемом (4-8 мл/кг), в среднем 6 мл/кг и низким инспираторным давлением. У детей желательно использовать давление плато меньше 28 </w:t>
      </w:r>
      <w:r>
        <w:rPr>
          <w:rStyle w:val="style4133"/>
        </w:rPr>
        <w:t>см</w:t>
      </w:r>
      <w:r>
        <w:rPr>
          <w:rStyle w:val="style4133"/>
        </w:rPr>
        <w:t>.в</w:t>
      </w:r>
      <w:r>
        <w:rPr>
          <w:rStyle w:val="style4133"/>
        </w:rPr>
        <w:t>од.ст</w:t>
      </w:r>
      <w:r>
        <w:rPr>
          <w:rStyle w:val="style4133"/>
        </w:rPr>
        <w:t xml:space="preserve">. с целью поддержания рН 7,15–7,30. Дыхательный объем должен быть адаптирован к тяжести </w:t>
      </w:r>
      <w:r>
        <w:rPr>
          <w:rStyle w:val="style4133"/>
        </w:rPr>
        <w:t xml:space="preserve">состояния пациента: 3-6 мл/кг в случае низкого </w:t>
      </w:r>
      <w:r>
        <w:rPr>
          <w:rStyle w:val="style4133"/>
        </w:rPr>
        <w:t>комплайнса</w:t>
      </w:r>
      <w:r>
        <w:rPr>
          <w:rStyle w:val="style4133"/>
        </w:rPr>
        <w:t xml:space="preserve"> легочной ткани и 5-8 мл/кг при более высокой растяжимости легочной ткани. Постепенное титрование РЕЕР во время проведения механической вентиляции легких приводит к расправлению ателектазов и повышению рекрутабельности легких. У пациентов с средним или тяжелым ОРДС предпочтительно использовать высокий РЕЕР, но не более 15 </w:t>
      </w:r>
      <w:r>
        <w:rPr>
          <w:rStyle w:val="style4133"/>
        </w:rPr>
        <w:t>см</w:t>
      </w:r>
      <w:r>
        <w:rPr>
          <w:rStyle w:val="style4133"/>
        </w:rPr>
        <w:t>.в</w:t>
      </w:r>
      <w:r>
        <w:rPr>
          <w:rStyle w:val="style4133"/>
        </w:rPr>
        <w:t>од.ст</w:t>
      </w:r>
      <w:r>
        <w:rPr>
          <w:rStyle w:val="style4133"/>
        </w:rPr>
        <w:t>. у детей младшего возраста.</w:t>
      </w:r>
    </w:p>
    <w:p>
      <w:pPr>
        <w:pStyle w:val="style179"/>
        <w:widowControl w:val="false"/>
        <w:tabs>
          <w:tab w:val="left" w:leader="none" w:pos="284"/>
        </w:tabs>
        <w:spacing w:lineRule="auto" w:line="360"/>
        <w:ind w:left="0" w:firstLine="0"/>
        <w:rPr>
          <w:rStyle w:val="style4133"/>
          <w:b/>
          <w:i/>
        </w:rPr>
      </w:pPr>
      <w:r>
        <w:rPr>
          <w:rStyle w:val="style4133"/>
          <w:b/>
          <w:i/>
        </w:rPr>
        <w:t>Прон</w:t>
      </w:r>
      <w:r>
        <w:rPr>
          <w:rStyle w:val="style4133"/>
          <w:b/>
          <w:i/>
        </w:rPr>
        <w:t>-позиция</w:t>
      </w:r>
    </w:p>
    <w:p>
      <w:pPr>
        <w:pStyle w:val="style179"/>
        <w:widowControl w:val="false"/>
        <w:tabs>
          <w:tab w:val="left" w:leader="none" w:pos="284"/>
        </w:tabs>
        <w:spacing w:lineRule="auto" w:line="360"/>
        <w:ind w:left="0" w:firstLine="0"/>
        <w:rPr>
          <w:rStyle w:val="style4133"/>
        </w:rPr>
      </w:pPr>
      <w:r>
        <w:rPr>
          <w:rStyle w:val="style4133"/>
        </w:rPr>
        <w:tab/>
      </w:r>
      <w:r>
        <w:rPr>
          <w:rStyle w:val="style4133"/>
        </w:rPr>
        <w:tab/>
      </w:r>
      <w:r>
        <w:rPr>
          <w:rStyle w:val="style4133"/>
        </w:rPr>
        <w:t xml:space="preserve">Применение прон-позиции настоятельно рекомендуется </w:t>
      </w:r>
      <w:r>
        <w:rPr>
          <w:rStyle w:val="style4133"/>
          <w:b/>
          <w:i/>
        </w:rPr>
        <w:t>у взрослых пациентов</w:t>
      </w:r>
      <w:r>
        <w:rPr>
          <w:rStyle w:val="style4133"/>
        </w:rPr>
        <w:t xml:space="preserve">, </w:t>
      </w:r>
      <w:r>
        <w:rPr>
          <w:rStyle w:val="style4133"/>
        </w:rPr>
        <w:t>но</w:t>
      </w:r>
      <w:r>
        <w:rPr>
          <w:rStyle w:val="style4133"/>
        </w:rPr>
        <w:t xml:space="preserve"> может быть использовано у детей при развитии ОРДС на фоне COVID-19. </w:t>
      </w:r>
      <w:r>
        <w:rPr>
          <w:rStyle w:val="style4133"/>
          <w:b/>
          <w:i/>
        </w:rPr>
        <w:t>Методика</w:t>
      </w:r>
      <w:r>
        <w:rPr>
          <w:rStyle w:val="style4133"/>
          <w:b/>
          <w:i/>
        </w:rPr>
        <w:t xml:space="preserve"> требует наличи</w:t>
      </w:r>
      <w:r>
        <w:rPr>
          <w:rStyle w:val="style4133"/>
          <w:b/>
          <w:i/>
        </w:rPr>
        <w:t>я</w:t>
      </w:r>
      <w:r>
        <w:rPr>
          <w:rStyle w:val="style4133"/>
          <w:b/>
          <w:i/>
        </w:rPr>
        <w:t xml:space="preserve"> достаточного количества опытного персонала с целью соблюдения безопасности применения этой методики.</w:t>
      </w:r>
      <w:r>
        <w:rPr>
          <w:rStyle w:val="style4133"/>
        </w:rPr>
        <w:t xml:space="preserve"> </w:t>
      </w:r>
      <w:r>
        <w:rPr>
          <w:rStyle w:val="style4133"/>
        </w:rPr>
        <w:t>Прон</w:t>
      </w:r>
      <w:r>
        <w:rPr>
          <w:rStyle w:val="style4133"/>
        </w:rPr>
        <w:t xml:space="preserve">-позиция применяется у пациентов в </w:t>
      </w:r>
      <w:r>
        <w:rPr>
          <w:rStyle w:val="style4133"/>
        </w:rPr>
        <w:t>глубокой</w:t>
      </w:r>
      <w:r>
        <w:rPr>
          <w:rStyle w:val="style4133"/>
        </w:rPr>
        <w:t xml:space="preserve"> </w:t>
      </w:r>
      <w:r>
        <w:rPr>
          <w:rStyle w:val="style4133"/>
        </w:rPr>
        <w:t>седации</w:t>
      </w:r>
      <w:r>
        <w:rPr>
          <w:rStyle w:val="style4133"/>
        </w:rPr>
        <w:t xml:space="preserve"> и </w:t>
      </w:r>
      <w:r>
        <w:rPr>
          <w:rStyle w:val="style4133"/>
        </w:rPr>
        <w:t>миоплегии</w:t>
      </w:r>
      <w:r>
        <w:rPr>
          <w:rStyle w:val="style4133"/>
        </w:rPr>
        <w:t xml:space="preserve"> в течение 12-16 часов. У пациентов с ОРДС необходимо придерживаться консервативной (</w:t>
      </w:r>
      <w:r>
        <w:rPr>
          <w:rStyle w:val="style4133"/>
        </w:rPr>
        <w:t>рестриктивный</w:t>
      </w:r>
      <w:r>
        <w:rPr>
          <w:rStyle w:val="style4133"/>
        </w:rPr>
        <w:t xml:space="preserve"> режим) </w:t>
      </w:r>
      <w:r>
        <w:rPr>
          <w:rStyle w:val="style4133"/>
        </w:rPr>
        <w:t>инфузионной</w:t>
      </w:r>
      <w:r>
        <w:rPr>
          <w:rStyle w:val="style4133"/>
        </w:rPr>
        <w:t xml:space="preserve"> терапии с поддержанием адекватной перфузии. Данная методика сопровождается уменьшением количества дней нахождения пациента на ИВЛ.</w:t>
      </w:r>
    </w:p>
    <w:p>
      <w:pPr>
        <w:pStyle w:val="style179"/>
        <w:widowControl w:val="false"/>
        <w:tabs>
          <w:tab w:val="left" w:leader="none" w:pos="284"/>
        </w:tabs>
        <w:spacing w:lineRule="auto" w:line="360"/>
        <w:ind w:left="0" w:firstLine="0"/>
        <w:rPr>
          <w:rStyle w:val="style4133"/>
          <w:b/>
          <w:i/>
        </w:rPr>
      </w:pPr>
      <w:r>
        <w:rPr>
          <w:rStyle w:val="style4133"/>
          <w:b/>
          <w:i/>
        </w:rPr>
        <w:t>Неинвазивная</w:t>
      </w:r>
      <w:r>
        <w:rPr>
          <w:rStyle w:val="style4133"/>
          <w:b/>
          <w:i/>
        </w:rPr>
        <w:t xml:space="preserve"> вентиляция легких</w:t>
      </w:r>
    </w:p>
    <w:p>
      <w:pPr>
        <w:pStyle w:val="style179"/>
        <w:widowControl w:val="false"/>
        <w:tabs>
          <w:tab w:val="left" w:leader="none" w:pos="284"/>
        </w:tabs>
        <w:spacing w:lineRule="auto" w:line="360"/>
        <w:ind w:left="0" w:firstLine="0"/>
        <w:rPr>
          <w:rStyle w:val="style4133"/>
        </w:rPr>
      </w:pPr>
      <w:r>
        <w:rPr>
          <w:rStyle w:val="style4133"/>
        </w:rPr>
        <w:tab/>
      </w:r>
      <w:r>
        <w:rPr>
          <w:rStyle w:val="style4133"/>
        </w:rPr>
        <w:tab/>
      </w:r>
      <w:r>
        <w:rPr>
          <w:rStyle w:val="style4133"/>
        </w:rPr>
        <w:t xml:space="preserve">Применение </w:t>
      </w:r>
      <w:r>
        <w:rPr>
          <w:rStyle w:val="style4133"/>
        </w:rPr>
        <w:t>высокопоточной</w:t>
      </w:r>
      <w:r>
        <w:rPr>
          <w:rStyle w:val="style4133"/>
        </w:rPr>
        <w:t xml:space="preserve"> назальной оксигенации (</w:t>
      </w:r>
      <w:r>
        <w:rPr>
          <w:rStyle w:val="style4133"/>
        </w:rPr>
        <w:t>High-flow</w:t>
      </w:r>
      <w:r>
        <w:rPr>
          <w:rStyle w:val="style4133"/>
        </w:rPr>
        <w:t xml:space="preserve"> </w:t>
      </w:r>
      <w:r>
        <w:rPr>
          <w:rStyle w:val="style4133"/>
        </w:rPr>
        <w:t>nasal</w:t>
      </w:r>
      <w:r>
        <w:rPr>
          <w:rStyle w:val="style4133"/>
        </w:rPr>
        <w:t xml:space="preserve"> </w:t>
      </w:r>
      <w:r>
        <w:rPr>
          <w:rStyle w:val="style4133"/>
        </w:rPr>
        <w:t>oxygen</w:t>
      </w:r>
      <w:r>
        <w:rPr>
          <w:rStyle w:val="style4133"/>
        </w:rPr>
        <w:t xml:space="preserve"> (HFNO)) или </w:t>
      </w:r>
      <w:r>
        <w:rPr>
          <w:rStyle w:val="style4133"/>
        </w:rPr>
        <w:t>неинвазивной</w:t>
      </w:r>
      <w:r>
        <w:rPr>
          <w:rStyle w:val="style4133"/>
        </w:rPr>
        <w:t xml:space="preserve"> вентиляции легких (</w:t>
      </w:r>
      <w:r>
        <w:rPr>
          <w:rStyle w:val="style4133"/>
        </w:rPr>
        <w:t>Non-invasive</w:t>
      </w:r>
      <w:r>
        <w:rPr>
          <w:rStyle w:val="style4133"/>
        </w:rPr>
        <w:t xml:space="preserve"> </w:t>
      </w:r>
      <w:r>
        <w:rPr>
          <w:rStyle w:val="style4133"/>
        </w:rPr>
        <w:t>ventilation</w:t>
      </w:r>
      <w:r>
        <w:rPr>
          <w:rStyle w:val="style4133"/>
        </w:rPr>
        <w:t xml:space="preserve"> (NIV)) должно рассматриваться каждый раз индивидуально. Взрослые системы HFNO могут обеспечить расход газа до 60 л/мин и FiO2 до 1,0. Педиатрические контуры обычно обеспечивают только до 25 л/мин, и многим детям может потребоваться взрослый контур для обеспечения адекватного потока. По сравнению со стандартной кислородной терапией, HFNO снижает потребность в интубации. Пациенты с гиперкапнией, гемодинамической нестабильностью, </w:t>
      </w:r>
      <w:r>
        <w:rPr>
          <w:rStyle w:val="style4133"/>
        </w:rPr>
        <w:t>полиорганной</w:t>
      </w:r>
      <w:r>
        <w:rPr>
          <w:rStyle w:val="style4133"/>
        </w:rPr>
        <w:t xml:space="preserve"> недостаточностью или ненормальным психическим статусом обычно не должны получать HFNO, хотя появляющиеся данные свидетельствуют о том, что HFNO может быть безопасным у пациентов с легкой (умеренной) и не нарастающей гиперкапнией. Пациенты, получающие HFNO, должны находиться под наблюдением опытного персонала, способного выполнить </w:t>
      </w:r>
      <w:r>
        <w:rPr>
          <w:rStyle w:val="style4133"/>
        </w:rPr>
        <w:t>эндотрахеальную</w:t>
      </w:r>
      <w:r>
        <w:rPr>
          <w:rStyle w:val="style4133"/>
        </w:rPr>
        <w:t xml:space="preserve"> интубацию в случае, если состояние пациента резко ухудшается или не улучшается в течение 1 часа. Данная методика, а также </w:t>
      </w:r>
      <w:r>
        <w:rPr>
          <w:rStyle w:val="style4133"/>
        </w:rPr>
        <w:t>неинвазивная</w:t>
      </w:r>
      <w:r>
        <w:rPr>
          <w:rStyle w:val="style4133"/>
        </w:rPr>
        <w:t xml:space="preserve"> вентиляция у детей применяется </w:t>
      </w:r>
      <w:r>
        <w:rPr>
          <w:rStyle w:val="style4133"/>
        </w:rPr>
        <w:t xml:space="preserve">у детей </w:t>
      </w:r>
      <w:r>
        <w:rPr>
          <w:rStyle w:val="style4133"/>
        </w:rPr>
        <w:t>с ОРДС, но при COVID-19 информации не достаточно.</w:t>
      </w:r>
    </w:p>
    <w:p>
      <w:pPr>
        <w:pStyle w:val="style179"/>
        <w:widowControl w:val="false"/>
        <w:tabs>
          <w:tab w:val="left" w:leader="none" w:pos="284"/>
        </w:tabs>
        <w:spacing w:lineRule="auto" w:line="360"/>
        <w:ind w:left="0" w:firstLine="0"/>
        <w:jc w:val="left"/>
        <w:rPr>
          <w:rStyle w:val="style4133"/>
          <w:b/>
        </w:rPr>
      </w:pPr>
    </w:p>
    <w:p>
      <w:pPr>
        <w:pStyle w:val="style179"/>
        <w:widowControl w:val="false"/>
        <w:tabs>
          <w:tab w:val="left" w:leader="none" w:pos="284"/>
        </w:tabs>
        <w:spacing w:lineRule="auto" w:line="360"/>
        <w:ind w:left="0" w:firstLine="0"/>
        <w:jc w:val="left"/>
        <w:rPr>
          <w:rStyle w:val="style4133"/>
          <w:b/>
        </w:rPr>
      </w:pPr>
      <w:r>
        <w:rPr>
          <w:rStyle w:val="style4133"/>
          <w:b/>
        </w:rPr>
        <w:t>8.5.3. Лечение сепсиса и септического шока</w:t>
      </w:r>
    </w:p>
    <w:p>
      <w:pPr>
        <w:pStyle w:val="style0"/>
        <w:widowControl w:val="false"/>
        <w:spacing w:lineRule="auto" w:line="360"/>
        <w:ind w:firstLine="0"/>
        <w:contextualSpacing/>
        <w:rPr>
          <w:rStyle w:val="style4133"/>
          <w:sz w:val="24"/>
          <w:szCs w:val="24"/>
        </w:rPr>
      </w:pPr>
      <w:r>
        <w:rPr>
          <w:rStyle w:val="style4133"/>
          <w:b/>
          <w:sz w:val="24"/>
          <w:szCs w:val="24"/>
        </w:rPr>
        <w:tab/>
      </w:r>
      <w:r>
        <w:rPr>
          <w:rStyle w:val="style4133"/>
          <w:sz w:val="24"/>
          <w:szCs w:val="24"/>
        </w:rPr>
        <w:t xml:space="preserve">В настоящее время данных у детей недостаточно. ВОЗ рекомендует использовать общепринятую тактику </w:t>
      </w:r>
      <w:r>
        <w:rPr>
          <w:iCs/>
          <w:sz w:val="24"/>
          <w:szCs w:val="24"/>
        </w:rPr>
        <w:t>[</w:t>
      </w:r>
      <w:r>
        <w:rPr>
          <w:i/>
          <w:sz w:val="24"/>
          <w:szCs w:val="24"/>
        </w:rPr>
        <w:t>87</w:t>
      </w:r>
      <w:r>
        <w:rPr>
          <w:iCs/>
          <w:sz w:val="24"/>
          <w:szCs w:val="24"/>
        </w:rPr>
        <w:t>]</w:t>
      </w:r>
      <w:r>
        <w:rPr>
          <w:rStyle w:val="style4133"/>
          <w:sz w:val="24"/>
          <w:szCs w:val="24"/>
        </w:rPr>
        <w:t xml:space="preserve"> </w:t>
      </w:r>
      <w:r>
        <w:rPr>
          <w:rStyle w:val="style4133"/>
          <w:sz w:val="24"/>
          <w:szCs w:val="24"/>
        </w:rPr>
        <w:t xml:space="preserve">с назначением эмпирической антибактериальной терапии, как </w:t>
      </w:r>
      <w:r>
        <w:rPr>
          <w:rStyle w:val="style4133"/>
          <w:sz w:val="24"/>
          <w:szCs w:val="24"/>
        </w:rPr>
        <w:t xml:space="preserve">можно скорее, в течение 1 часа от постановки диагноза </w:t>
      </w:r>
      <w:r>
        <w:rPr>
          <w:iCs/>
          <w:sz w:val="24"/>
          <w:szCs w:val="24"/>
        </w:rPr>
        <w:t>[</w:t>
      </w:r>
      <w:r>
        <w:rPr>
          <w:i/>
          <w:sz w:val="24"/>
          <w:szCs w:val="24"/>
        </w:rPr>
        <w:t>23</w:t>
      </w:r>
      <w:r>
        <w:rPr>
          <w:iCs/>
          <w:sz w:val="24"/>
          <w:szCs w:val="24"/>
        </w:rPr>
        <w:t>]</w:t>
      </w:r>
      <w:r>
        <w:rPr>
          <w:rStyle w:val="style4133"/>
          <w:sz w:val="24"/>
          <w:szCs w:val="24"/>
        </w:rPr>
        <w:t>.</w:t>
      </w:r>
      <w:r>
        <w:rPr>
          <w:rStyle w:val="style4133"/>
          <w:sz w:val="24"/>
          <w:szCs w:val="24"/>
        </w:rPr>
        <w:t xml:space="preserve"> </w:t>
      </w:r>
    </w:p>
    <w:p>
      <w:pPr>
        <w:pStyle w:val="style0"/>
        <w:widowControl w:val="false"/>
        <w:spacing w:lineRule="auto" w:line="360"/>
        <w:ind w:firstLine="0"/>
        <w:jc w:val="left"/>
        <w:contextualSpacing/>
        <w:rPr>
          <w:rStyle w:val="style4133"/>
          <w:b/>
          <w:sz w:val="24"/>
          <w:szCs w:val="24"/>
        </w:rPr>
      </w:pPr>
    </w:p>
    <w:p>
      <w:pPr>
        <w:pStyle w:val="style0"/>
        <w:widowControl w:val="false"/>
        <w:spacing w:lineRule="auto" w:line="360"/>
        <w:ind w:firstLine="0"/>
        <w:jc w:val="left"/>
        <w:contextualSpacing/>
        <w:rPr>
          <w:rStyle w:val="style4133"/>
          <w:b/>
          <w:szCs w:val="28"/>
        </w:rPr>
      </w:pPr>
      <w:r>
        <w:rPr>
          <w:rStyle w:val="style4133"/>
          <w:b/>
          <w:szCs w:val="28"/>
        </w:rPr>
        <w:t>8.</w:t>
      </w:r>
      <w:r>
        <w:rPr>
          <w:rStyle w:val="style4133"/>
          <w:b/>
          <w:szCs w:val="28"/>
        </w:rPr>
        <w:t>6</w:t>
      </w:r>
      <w:r>
        <w:rPr>
          <w:rStyle w:val="style4133"/>
          <w:b/>
          <w:szCs w:val="28"/>
        </w:rPr>
        <w:t>. ЭКМО у детей</w:t>
      </w:r>
    </w:p>
    <w:p>
      <w:pPr>
        <w:pStyle w:val="style0"/>
        <w:widowControl w:val="false"/>
        <w:spacing w:lineRule="auto" w:line="360"/>
        <w:ind w:firstLine="0"/>
        <w:contextualSpacing/>
        <w:rPr>
          <w:rStyle w:val="style4133"/>
          <w:sz w:val="24"/>
          <w:szCs w:val="24"/>
        </w:rPr>
      </w:pPr>
      <w:r>
        <w:rPr>
          <w:rStyle w:val="style4133"/>
          <w:b/>
          <w:sz w:val="24"/>
          <w:szCs w:val="24"/>
        </w:rPr>
        <w:tab/>
      </w:r>
      <w:r>
        <w:rPr>
          <w:rStyle w:val="style4133"/>
          <w:sz w:val="24"/>
          <w:szCs w:val="24"/>
        </w:rPr>
        <w:t xml:space="preserve">В настоящее время данных о применении ЭКМО у детей с COVID-19 нет. Вероятнее всего показания и противопоказания к ЭКМО будут традиционными, возможно лишь с той разницей, что при очень быстром нарастании клинической и рентгенологической картины ОРДС, не стоит дожидаться классических респираторных показателей, а подключать уже при  PаО2/FiO2 &lt;100-150 и </w:t>
      </w:r>
      <w:r>
        <w:rPr>
          <w:rStyle w:val="style4133"/>
          <w:sz w:val="24"/>
          <w:szCs w:val="24"/>
        </w:rPr>
        <w:t>при</w:t>
      </w:r>
      <w:r>
        <w:rPr>
          <w:rStyle w:val="style4133"/>
          <w:sz w:val="24"/>
          <w:szCs w:val="24"/>
        </w:rPr>
        <w:t xml:space="preserve"> отсутствия эффекта от ИВЛ в течение 5-7 суток. В КНР п</w:t>
      </w:r>
      <w:r>
        <w:rPr>
          <w:rStyle w:val="style4133"/>
          <w:sz w:val="24"/>
          <w:szCs w:val="24"/>
        </w:rPr>
        <w:t xml:space="preserve">отенциальными показаниями к ЭКМО у детей </w:t>
      </w:r>
      <w:r>
        <w:rPr>
          <w:rStyle w:val="style4133"/>
          <w:sz w:val="24"/>
          <w:szCs w:val="24"/>
        </w:rPr>
        <w:t xml:space="preserve">считали </w:t>
      </w:r>
      <w:r>
        <w:rPr>
          <w:iCs/>
          <w:sz w:val="24"/>
          <w:szCs w:val="24"/>
        </w:rPr>
        <w:t>[</w:t>
      </w:r>
      <w:r>
        <w:rPr>
          <w:i/>
          <w:sz w:val="24"/>
          <w:szCs w:val="24"/>
          <w:lang w:val="en-US"/>
        </w:rPr>
        <w:t>46</w:t>
      </w:r>
      <w:r>
        <w:rPr>
          <w:iCs/>
          <w:sz w:val="24"/>
          <w:szCs w:val="24"/>
        </w:rPr>
        <w:t>]</w:t>
      </w:r>
      <w:r>
        <w:rPr>
          <w:rStyle w:val="style4133"/>
          <w:sz w:val="24"/>
          <w:szCs w:val="24"/>
        </w:rPr>
        <w:t>:</w:t>
      </w:r>
    </w:p>
    <w:p>
      <w:pPr>
        <w:pStyle w:val="style179"/>
        <w:widowControl w:val="false"/>
        <w:numPr>
          <w:ilvl w:val="0"/>
          <w:numId w:val="3"/>
        </w:numPr>
        <w:tabs>
          <w:tab w:val="left" w:leader="none" w:pos="284"/>
        </w:tabs>
        <w:spacing w:lineRule="auto" w:line="360"/>
        <w:ind w:left="0" w:firstLine="0"/>
        <w:rPr>
          <w:rStyle w:val="style4133"/>
        </w:rPr>
      </w:pPr>
      <w:r>
        <w:rPr>
          <w:rStyle w:val="style4133"/>
        </w:rPr>
        <w:t>PaO2 / FiO2 &lt;50 мм.рт.ст</w:t>
      </w:r>
      <w:r>
        <w:rPr>
          <w:rStyle w:val="style4133"/>
        </w:rPr>
        <w:t>.</w:t>
      </w:r>
      <w:r>
        <w:rPr>
          <w:rStyle w:val="style4133"/>
        </w:rPr>
        <w:t xml:space="preserve"> </w:t>
      </w:r>
      <w:r>
        <w:rPr>
          <w:rStyle w:val="style4133"/>
          <w:i/>
        </w:rPr>
        <w:t>и</w:t>
      </w:r>
      <w:r>
        <w:rPr>
          <w:rStyle w:val="style4133"/>
          <w:i/>
        </w:rPr>
        <w:t>ли</w:t>
      </w:r>
      <w:r>
        <w:rPr>
          <w:rStyle w:val="style4133"/>
        </w:rPr>
        <w:t xml:space="preserve"> кислородный индекс (ОИ) &gt;40 в течение более 6 часов </w:t>
      </w:r>
      <w:r>
        <w:rPr>
          <w:rStyle w:val="style4133"/>
          <w:i/>
        </w:rPr>
        <w:t>или</w:t>
      </w:r>
      <w:r>
        <w:rPr>
          <w:rStyle w:val="style4133"/>
        </w:rPr>
        <w:t xml:space="preserve"> тяжелый респираторный ацидоз (рН &lt;7,15),</w:t>
      </w:r>
    </w:p>
    <w:p>
      <w:pPr>
        <w:pStyle w:val="style179"/>
        <w:widowControl w:val="false"/>
        <w:numPr>
          <w:ilvl w:val="0"/>
          <w:numId w:val="3"/>
        </w:numPr>
        <w:tabs>
          <w:tab w:val="left" w:leader="none" w:pos="284"/>
        </w:tabs>
        <w:spacing w:lineRule="auto" w:line="360"/>
        <w:ind w:left="0" w:firstLine="0"/>
        <w:rPr>
          <w:rStyle w:val="style4133"/>
        </w:rPr>
      </w:pPr>
      <w:r>
        <w:rPr>
          <w:rStyle w:val="style4133"/>
        </w:rPr>
        <w:t>высокое среднее давление в дыхательных путях (MAP) во время ИВЛ или сильная утечка воздуха и другие серьезные осложнения,</w:t>
      </w:r>
    </w:p>
    <w:p>
      <w:pPr>
        <w:pStyle w:val="style179"/>
        <w:widowControl w:val="false"/>
        <w:numPr>
          <w:ilvl w:val="0"/>
          <w:numId w:val="3"/>
        </w:numPr>
        <w:tabs>
          <w:tab w:val="left" w:leader="none" w:pos="284"/>
        </w:tabs>
        <w:spacing w:lineRule="auto" w:line="360"/>
        <w:ind w:left="0" w:firstLine="0"/>
        <w:rPr>
          <w:rStyle w:val="style4133"/>
        </w:rPr>
      </w:pPr>
      <w:r>
        <w:rPr>
          <w:rStyle w:val="style4133"/>
        </w:rPr>
        <w:t>ф</w:t>
      </w:r>
      <w:r>
        <w:rPr>
          <w:rStyle w:val="style4133"/>
        </w:rPr>
        <w:t xml:space="preserve">ункцию кровообращения нельзя улучшить с помощью обычного лечения, </w:t>
      </w:r>
      <w:r>
        <w:rPr>
          <w:rStyle w:val="style4133"/>
          <w:i/>
        </w:rPr>
        <w:t>или</w:t>
      </w:r>
      <w:r>
        <w:rPr>
          <w:rStyle w:val="style4133"/>
        </w:rPr>
        <w:t xml:space="preserve"> для поддержания базального </w:t>
      </w:r>
      <w:r>
        <w:rPr>
          <w:rStyle w:val="style4133"/>
        </w:rPr>
        <w:t>артериального</w:t>
      </w:r>
      <w:r>
        <w:rPr>
          <w:rStyle w:val="style4133"/>
        </w:rPr>
        <w:t xml:space="preserve"> давления требуются большие количества вазоактивных препаратов, </w:t>
      </w:r>
      <w:r>
        <w:rPr>
          <w:rStyle w:val="style4133"/>
          <w:i/>
        </w:rPr>
        <w:t>или</w:t>
      </w:r>
      <w:r>
        <w:rPr>
          <w:rStyle w:val="style4133"/>
        </w:rPr>
        <w:t xml:space="preserve"> уров</w:t>
      </w:r>
      <w:r>
        <w:rPr>
          <w:rStyle w:val="style4133"/>
        </w:rPr>
        <w:t>ень</w:t>
      </w:r>
      <w:r>
        <w:rPr>
          <w:rStyle w:val="style4133"/>
        </w:rPr>
        <w:t xml:space="preserve"> молочной кислоты постоянно повыша</w:t>
      </w:r>
      <w:r>
        <w:rPr>
          <w:rStyle w:val="style4133"/>
        </w:rPr>
        <w:t>ется.</w:t>
      </w:r>
    </w:p>
    <w:p>
      <w:pPr>
        <w:pStyle w:val="style0"/>
        <w:widowControl w:val="false"/>
        <w:spacing w:lineRule="auto" w:line="360"/>
        <w:contextualSpacing/>
        <w:rPr>
          <w:rStyle w:val="style4133"/>
          <w:sz w:val="24"/>
          <w:szCs w:val="24"/>
        </w:rPr>
      </w:pPr>
      <w:r>
        <w:rPr>
          <w:rStyle w:val="style4133"/>
          <w:sz w:val="24"/>
          <w:szCs w:val="24"/>
        </w:rPr>
        <w:t xml:space="preserve">ЭКМО </w:t>
      </w:r>
      <w:r>
        <w:rPr>
          <w:rStyle w:val="style4133"/>
          <w:sz w:val="24"/>
          <w:szCs w:val="24"/>
        </w:rPr>
        <w:t>следует считать противопоказанным</w:t>
      </w:r>
      <w:r>
        <w:rPr>
          <w:rStyle w:val="style4133"/>
          <w:sz w:val="24"/>
          <w:szCs w:val="24"/>
        </w:rPr>
        <w:t xml:space="preserve"> или использовать с осторожностью, если продолжительность </w:t>
      </w:r>
      <w:r>
        <w:rPr>
          <w:rStyle w:val="style4133"/>
          <w:sz w:val="24"/>
          <w:szCs w:val="24"/>
        </w:rPr>
        <w:t>ИВЛ</w:t>
      </w:r>
      <w:r>
        <w:rPr>
          <w:rStyle w:val="style4133"/>
          <w:sz w:val="24"/>
          <w:szCs w:val="24"/>
        </w:rPr>
        <w:t xml:space="preserve"> составляет более 2 недель, </w:t>
      </w:r>
      <w:r>
        <w:rPr>
          <w:rStyle w:val="style4133"/>
          <w:i/>
          <w:sz w:val="24"/>
          <w:szCs w:val="24"/>
        </w:rPr>
        <w:t>или</w:t>
      </w:r>
      <w:r>
        <w:rPr>
          <w:rStyle w:val="style4133"/>
          <w:sz w:val="24"/>
          <w:szCs w:val="24"/>
        </w:rPr>
        <w:t xml:space="preserve"> если возникает серьезная </w:t>
      </w:r>
      <w:r>
        <w:rPr>
          <w:rStyle w:val="style4133"/>
          <w:sz w:val="24"/>
          <w:szCs w:val="24"/>
        </w:rPr>
        <w:t>церебральная</w:t>
      </w:r>
      <w:r>
        <w:rPr>
          <w:rStyle w:val="style4133"/>
          <w:sz w:val="24"/>
          <w:szCs w:val="24"/>
        </w:rPr>
        <w:t xml:space="preserve"> недостаточность </w:t>
      </w:r>
      <w:r>
        <w:rPr>
          <w:rStyle w:val="style4133"/>
          <w:i/>
          <w:sz w:val="24"/>
          <w:szCs w:val="24"/>
        </w:rPr>
        <w:t>или</w:t>
      </w:r>
      <w:r>
        <w:rPr>
          <w:rStyle w:val="style4133"/>
          <w:sz w:val="24"/>
          <w:szCs w:val="24"/>
        </w:rPr>
        <w:t xml:space="preserve"> склонность к кровотечению</w:t>
      </w:r>
      <w:r>
        <w:rPr>
          <w:rStyle w:val="style4133"/>
          <w:sz w:val="24"/>
          <w:szCs w:val="24"/>
        </w:rPr>
        <w:t xml:space="preserve"> </w:t>
      </w:r>
      <w:r>
        <w:rPr>
          <w:iCs/>
          <w:sz w:val="24"/>
          <w:szCs w:val="24"/>
        </w:rPr>
        <w:t>[</w:t>
      </w:r>
      <w:r>
        <w:rPr>
          <w:i/>
          <w:sz w:val="24"/>
          <w:szCs w:val="24"/>
        </w:rPr>
        <w:t>46</w:t>
      </w:r>
      <w:r>
        <w:rPr>
          <w:iCs/>
          <w:sz w:val="24"/>
          <w:szCs w:val="24"/>
        </w:rPr>
        <w:t>]</w:t>
      </w:r>
      <w:r>
        <w:rPr>
          <w:rStyle w:val="style4133"/>
          <w:sz w:val="24"/>
          <w:szCs w:val="24"/>
        </w:rPr>
        <w:t>.</w:t>
      </w:r>
    </w:p>
    <w:p>
      <w:pPr>
        <w:pStyle w:val="style0"/>
        <w:widowControl w:val="false"/>
        <w:spacing w:lineRule="auto" w:line="360"/>
        <w:contextualSpacing/>
        <w:rPr>
          <w:rStyle w:val="style4133"/>
          <w:sz w:val="24"/>
          <w:szCs w:val="24"/>
        </w:rPr>
      </w:pPr>
      <w:r>
        <w:rPr>
          <w:rStyle w:val="style4133"/>
          <w:sz w:val="24"/>
          <w:szCs w:val="24"/>
        </w:rPr>
        <w:t>Планирование ЭКМО во время вспышки нового инфекционного заболевания, такого как COVID-19, требует обеспечение надлежащей организации персонала, оборудования, помещений. Как и в случае с любым дефицитным ресурсом во времена высокого спроса, может возникнуть несоответствие в этих факторах.</w:t>
      </w:r>
    </w:p>
    <w:p>
      <w:pPr>
        <w:pStyle w:val="style0"/>
        <w:widowControl w:val="false"/>
        <w:pBdr>
          <w:left w:val="single" w:sz="4" w:space="4" w:color="auto"/>
          <w:right w:val="single" w:sz="4" w:space="4" w:color="auto"/>
          <w:top w:val="single" w:sz="4" w:space="1" w:color="auto"/>
          <w:bottom w:val="single" w:sz="4" w:space="1" w:color="auto"/>
        </w:pBdr>
        <w:spacing w:lineRule="auto" w:line="360"/>
        <w:ind w:firstLine="0"/>
        <w:jc w:val="center"/>
        <w:contextualSpacing/>
        <w:rPr>
          <w:rStyle w:val="style4133"/>
          <w:b/>
          <w:i/>
          <w:sz w:val="24"/>
          <w:szCs w:val="24"/>
        </w:rPr>
      </w:pPr>
      <w:r>
        <w:rPr>
          <w:rStyle w:val="style4133"/>
          <w:b/>
          <w:i/>
          <w:sz w:val="24"/>
          <w:szCs w:val="24"/>
        </w:rPr>
        <w:t>ЭКМО следует проводить только в специализированных центрах</w:t>
      </w:r>
    </w:p>
    <w:p>
      <w:pPr>
        <w:pStyle w:val="style0"/>
        <w:widowControl w:val="false"/>
        <w:spacing w:lineRule="auto" w:line="360"/>
        <w:ind w:firstLine="0"/>
        <w:jc w:val="left"/>
        <w:contextualSpacing/>
        <w:rPr>
          <w:rStyle w:val="style4133"/>
          <w:b/>
          <w:sz w:val="24"/>
          <w:szCs w:val="24"/>
        </w:rPr>
      </w:pPr>
    </w:p>
    <w:p>
      <w:pPr>
        <w:pStyle w:val="style0"/>
        <w:widowControl w:val="false"/>
        <w:spacing w:lineRule="auto" w:line="360"/>
        <w:ind w:firstLine="0"/>
        <w:jc w:val="left"/>
        <w:contextualSpacing/>
        <w:rPr>
          <w:rStyle w:val="style4133"/>
          <w:b/>
          <w:szCs w:val="28"/>
        </w:rPr>
      </w:pPr>
      <w:r>
        <w:rPr>
          <w:rStyle w:val="style4133"/>
          <w:b/>
          <w:szCs w:val="28"/>
        </w:rPr>
        <w:t xml:space="preserve">8.7. Принципы назначения препаратов </w:t>
      </w:r>
      <w:r>
        <w:rPr>
          <w:rStyle w:val="style4133"/>
          <w:b/>
          <w:szCs w:val="28"/>
        </w:rPr>
        <w:t>«</w:t>
      </w:r>
      <w:r>
        <w:rPr>
          <w:rStyle w:val="style4133"/>
          <w:b/>
          <w:szCs w:val="28"/>
          <w:lang w:val="en-US"/>
        </w:rPr>
        <w:t>off</w:t>
      </w:r>
      <w:r>
        <w:rPr>
          <w:rStyle w:val="style4133"/>
          <w:b/>
          <w:szCs w:val="28"/>
        </w:rPr>
        <w:t>-</w:t>
      </w:r>
      <w:r>
        <w:rPr>
          <w:rStyle w:val="style4133"/>
          <w:b/>
          <w:szCs w:val="28"/>
          <w:lang w:val="en-US"/>
        </w:rPr>
        <w:t>label</w:t>
      </w:r>
      <w:r>
        <w:rPr>
          <w:rStyle w:val="style4133"/>
          <w:b/>
          <w:szCs w:val="28"/>
        </w:rPr>
        <w:t>»</w:t>
      </w:r>
    </w:p>
    <w:p>
      <w:pPr>
        <w:pStyle w:val="style0"/>
        <w:widowControl w:val="false"/>
        <w:spacing w:lineRule="auto" w:line="360"/>
        <w:contextualSpacing/>
        <w:rPr>
          <w:sz w:val="24"/>
          <w:szCs w:val="24"/>
        </w:rPr>
      </w:pPr>
      <w:r>
        <w:rPr>
          <w:sz w:val="24"/>
          <w:szCs w:val="24"/>
        </w:rPr>
        <w:t>Н</w:t>
      </w:r>
      <w:r>
        <w:rPr>
          <w:sz w:val="24"/>
          <w:szCs w:val="24"/>
        </w:rPr>
        <w:t xml:space="preserve">азначение препаратов с предполагаемой этиотропной эффективностью </w:t>
      </w:r>
      <w:r>
        <w:rPr>
          <w:sz w:val="24"/>
          <w:szCs w:val="24"/>
        </w:rPr>
        <w:t>«</w:t>
      </w:r>
      <w:r>
        <w:rPr>
          <w:sz w:val="24"/>
          <w:szCs w:val="24"/>
        </w:rPr>
        <w:t>off-label</w:t>
      </w:r>
      <w:r>
        <w:rPr>
          <w:sz w:val="24"/>
          <w:szCs w:val="24"/>
        </w:rPr>
        <w:t>»</w:t>
      </w:r>
      <w:r>
        <w:rPr>
          <w:sz w:val="24"/>
          <w:szCs w:val="24"/>
        </w:rPr>
        <w:t xml:space="preserve"> (применение не соответствует инструкции по медицинскому применению)</w:t>
      </w:r>
      <w:r>
        <w:rPr>
          <w:sz w:val="24"/>
          <w:szCs w:val="24"/>
        </w:rPr>
        <w:t xml:space="preserve"> возможно, но должно</w:t>
      </w:r>
      <w:r>
        <w:rPr>
          <w:sz w:val="24"/>
          <w:szCs w:val="24"/>
        </w:rPr>
        <w:t xml:space="preserve"> соответствовать этическим нормам, рекомендованным ВОЗ, и осуществляться на основании Федерального закона от 21 ноября 2011 г. № 323-ФЗ «Об основах охраны здоровья граждан в Российской Федерации», Федерального закона от 12 апреля 2010 г. № 61-ФЗ "Об обращении лекарственных средств", Национального стандарта Российской Федерации ГОСТ </w:t>
      </w:r>
      <w:r>
        <w:rPr>
          <w:sz w:val="24"/>
          <w:szCs w:val="24"/>
        </w:rPr>
        <w:t>Р</w:t>
      </w:r>
      <w:r>
        <w:rPr>
          <w:sz w:val="24"/>
          <w:szCs w:val="24"/>
        </w:rPr>
        <w:t xml:space="preserve"> </w:t>
      </w:r>
      <w:r>
        <w:rPr>
          <w:sz w:val="24"/>
          <w:szCs w:val="24"/>
        </w:rPr>
        <w:t>ИСО 14155-2014</w:t>
      </w:r>
      <w:r>
        <w:rPr>
          <w:sz w:val="24"/>
          <w:szCs w:val="24"/>
        </w:rPr>
        <w:t xml:space="preserve"> </w:t>
      </w:r>
      <w:r>
        <w:rPr>
          <w:sz w:val="24"/>
          <w:szCs w:val="24"/>
        </w:rPr>
        <w:t xml:space="preserve">«Надлежащая клиническая практика», приказа </w:t>
      </w:r>
      <w:r>
        <w:rPr>
          <w:sz w:val="24"/>
          <w:szCs w:val="24"/>
        </w:rPr>
        <w:t>Министерства здравоохранения Российской Федерации от 1 апреля 2016 г. № 200н "Об утверждении правил надлежащей клинической практики" (зарегистрирован Министерством юстиции Российской Федерации 23 августа 2016 г., регистрационный № 43357), Хельсинкской декларации Всемирной медицинской ассоциации (ВМА) об этических принципах проведения исследований с участием человека в качестве субъекта, декларированных на</w:t>
      </w:r>
      <w:r>
        <w:t xml:space="preserve"> </w:t>
      </w:r>
      <w:r>
        <w:rPr>
          <w:sz w:val="24"/>
          <w:szCs w:val="24"/>
        </w:rPr>
        <w:t xml:space="preserve">64-ой Генеральной ассамблее ВМА, </w:t>
      </w:r>
      <w:r>
        <w:rPr>
          <w:sz w:val="24"/>
          <w:szCs w:val="24"/>
        </w:rPr>
        <w:t>Форталеза</w:t>
      </w:r>
      <w:r>
        <w:rPr>
          <w:sz w:val="24"/>
          <w:szCs w:val="24"/>
        </w:rPr>
        <w:t>, Бразилия, 2013 г</w:t>
      </w:r>
      <w:r>
        <w:rPr>
          <w:sz w:val="24"/>
          <w:szCs w:val="24"/>
        </w:rPr>
        <w:t>. В текущих условиях ограниченности доказательной базы по лечению COVID-19, использование препаратов в режиме «</w:t>
      </w:r>
      <w:r>
        <w:rPr>
          <w:sz w:val="24"/>
          <w:szCs w:val="24"/>
        </w:rPr>
        <w:t>off-label</w:t>
      </w:r>
      <w:r>
        <w:rPr>
          <w:sz w:val="24"/>
          <w:szCs w:val="24"/>
        </w:rPr>
        <w:t>» базируется на международных рекомендациях, а также согласованных экспертных мнениях, основанных на оценке степени пользы и риска при использовании терапии в режиме «</w:t>
      </w:r>
      <w:r>
        <w:rPr>
          <w:sz w:val="24"/>
          <w:szCs w:val="24"/>
        </w:rPr>
        <w:t>off-label</w:t>
      </w:r>
      <w:r>
        <w:rPr>
          <w:sz w:val="24"/>
          <w:szCs w:val="24"/>
        </w:rPr>
        <w:t xml:space="preserve">» </w:t>
      </w:r>
      <w:r>
        <w:rPr>
          <w:iCs/>
          <w:sz w:val="24"/>
          <w:szCs w:val="24"/>
        </w:rPr>
        <w:t>[</w:t>
      </w:r>
      <w:r>
        <w:rPr>
          <w:i/>
          <w:sz w:val="24"/>
          <w:szCs w:val="24"/>
        </w:rPr>
        <w:t>15</w:t>
      </w:r>
      <w:r>
        <w:rPr>
          <w:iCs/>
          <w:sz w:val="24"/>
          <w:szCs w:val="24"/>
        </w:rPr>
        <w:t>]</w:t>
      </w:r>
      <w:r>
        <w:rPr>
          <w:sz w:val="24"/>
          <w:szCs w:val="24"/>
        </w:rPr>
        <w:t>.</w:t>
      </w:r>
    </w:p>
    <w:bookmarkStart w:id="0" w:name="_3dy6vkm" w:colFirst="0" w:colLast="0"/>
    <w:bookmarkEnd w:id="0"/>
    <w:p>
      <w:pPr>
        <w:pStyle w:val="style0"/>
        <w:spacing w:lineRule="auto" w:line="360"/>
        <w:ind w:firstLine="0"/>
        <w:jc w:val="left"/>
        <w:rPr>
          <w:szCs w:val="28"/>
        </w:rPr>
      </w:pPr>
    </w:p>
    <w:p>
      <w:pPr>
        <w:pStyle w:val="style0"/>
        <w:spacing w:lineRule="auto" w:line="360"/>
        <w:ind w:firstLine="0"/>
        <w:jc w:val="left"/>
        <w:rPr>
          <w:b/>
          <w:szCs w:val="28"/>
        </w:rPr>
      </w:pPr>
      <w:r>
        <w:rPr>
          <w:b/>
          <w:szCs w:val="28"/>
        </w:rPr>
        <w:t>8.8. Консультации ФДРКЦ для детей</w:t>
      </w:r>
    </w:p>
    <w:p>
      <w:pPr>
        <w:pStyle w:val="style0"/>
        <w:spacing w:lineRule="auto" w:line="360"/>
        <w:ind w:firstLine="0"/>
        <w:rPr>
          <w:sz w:val="24"/>
          <w:szCs w:val="24"/>
        </w:rPr>
      </w:pPr>
      <w:r>
        <w:rPr>
          <w:sz w:val="24"/>
          <w:szCs w:val="24"/>
        </w:rPr>
        <w:tab/>
      </w:r>
      <w:r>
        <w:rPr>
          <w:sz w:val="24"/>
          <w:szCs w:val="24"/>
        </w:rPr>
        <w:t>В соответствии с приказом Минздрава России для оказания консультативной помощи создан Федеральный дистанционный консультативный центр анестезиологии-реаниматологии по вопросам диагностики и лечения новой коронавирусной инфекции COVID-19 и пневмони</w:t>
      </w:r>
      <w:r>
        <w:rPr>
          <w:sz w:val="24"/>
          <w:szCs w:val="24"/>
        </w:rPr>
        <w:t xml:space="preserve">и (ФДРКЦ) у детей </w:t>
      </w:r>
      <w:r>
        <w:rPr>
          <w:iCs/>
          <w:sz w:val="24"/>
          <w:szCs w:val="24"/>
        </w:rPr>
        <w:t>[</w:t>
      </w:r>
      <w:r>
        <w:rPr>
          <w:i/>
          <w:sz w:val="24"/>
          <w:szCs w:val="24"/>
        </w:rPr>
        <w:t>52</w:t>
      </w:r>
      <w:r>
        <w:rPr>
          <w:iCs/>
          <w:sz w:val="24"/>
          <w:szCs w:val="24"/>
        </w:rPr>
        <w:t>]</w:t>
      </w:r>
      <w:r>
        <w:rPr>
          <w:sz w:val="24"/>
          <w:szCs w:val="24"/>
        </w:rPr>
        <w:t xml:space="preserve">. </w:t>
      </w:r>
    </w:p>
    <w:p>
      <w:pPr>
        <w:pStyle w:val="style0"/>
        <w:spacing w:lineRule="auto" w:line="360"/>
        <w:rPr>
          <w:sz w:val="24"/>
          <w:szCs w:val="24"/>
        </w:rPr>
      </w:pPr>
      <w:r>
        <w:rPr>
          <w:sz w:val="24"/>
          <w:szCs w:val="24"/>
        </w:rPr>
        <w:t>Телемедицинские консультации с врачами-специалистами ФДРКЦ для детей проводятся в установленном порядке при наличии у ребенка с подозрением на COVID-19 или с подтвержденным диагнозом одного из следующих состояний (обстоятельств):</w:t>
      </w:r>
    </w:p>
    <w:p>
      <w:pPr>
        <w:pStyle w:val="style179"/>
        <w:numPr>
          <w:ilvl w:val="0"/>
          <w:numId w:val="3"/>
        </w:numPr>
        <w:tabs>
          <w:tab w:val="left" w:leader="none" w:pos="426"/>
        </w:tabs>
        <w:spacing w:lineRule="auto" w:line="360"/>
        <w:ind w:left="0" w:firstLine="0"/>
        <w:jc w:val="left"/>
        <w:rPr/>
      </w:pPr>
      <w:r>
        <w:t>дыхательной недостаточности, требующей инвазивной вентиляции легких;</w:t>
      </w:r>
    </w:p>
    <w:p>
      <w:pPr>
        <w:pStyle w:val="style179"/>
        <w:numPr>
          <w:ilvl w:val="0"/>
          <w:numId w:val="3"/>
        </w:numPr>
        <w:tabs>
          <w:tab w:val="left" w:leader="none" w:pos="426"/>
        </w:tabs>
        <w:spacing w:lineRule="auto" w:line="360"/>
        <w:ind w:left="0" w:firstLine="0"/>
        <w:rPr/>
      </w:pPr>
      <w:r>
        <w:t>недостаточности кровообращения, рефрактерной к инотропным и (или) вазопрессорным препаратам;</w:t>
      </w:r>
    </w:p>
    <w:p>
      <w:pPr>
        <w:pStyle w:val="style179"/>
        <w:numPr>
          <w:ilvl w:val="0"/>
          <w:numId w:val="3"/>
        </w:numPr>
        <w:tabs>
          <w:tab w:val="left" w:leader="none" w:pos="426"/>
        </w:tabs>
        <w:spacing w:lineRule="auto" w:line="360"/>
        <w:ind w:left="0" w:firstLine="0"/>
        <w:rPr/>
      </w:pPr>
      <w:r>
        <w:t>нарастание синдрома системной воспалительной реакции или ухудшение оценки pSOFA;</w:t>
      </w:r>
    </w:p>
    <w:p>
      <w:pPr>
        <w:pStyle w:val="style179"/>
        <w:numPr>
          <w:ilvl w:val="0"/>
          <w:numId w:val="3"/>
        </w:numPr>
        <w:tabs>
          <w:tab w:val="left" w:leader="none" w:pos="426"/>
        </w:tabs>
        <w:spacing w:lineRule="auto" w:line="360"/>
        <w:ind w:left="0" w:firstLine="0"/>
        <w:rPr/>
      </w:pPr>
      <w:r>
        <w:t>необходимости применения методов интенсивной терапии, недоступных в медицинской организации (например, ЭКМО, экстракорпоральной гемокоррекции);</w:t>
      </w:r>
    </w:p>
    <w:p>
      <w:pPr>
        <w:pStyle w:val="style179"/>
        <w:numPr>
          <w:ilvl w:val="0"/>
          <w:numId w:val="3"/>
        </w:numPr>
        <w:tabs>
          <w:tab w:val="left" w:leader="none" w:pos="426"/>
        </w:tabs>
        <w:spacing w:lineRule="auto" w:line="360"/>
        <w:ind w:left="0" w:firstLine="0"/>
        <w:jc w:val="left"/>
        <w:rPr/>
      </w:pPr>
      <w:r>
        <w:t>наличие тяжелого хронического заболевания у ребенка с подтвержденным диагнозом COVID-19.</w:t>
      </w:r>
    </w:p>
    <w:p>
      <w:pPr>
        <w:pStyle w:val="style0"/>
        <w:spacing w:lineRule="auto" w:line="360"/>
        <w:ind w:firstLine="0"/>
        <w:jc w:val="left"/>
        <w:rPr>
          <w:sz w:val="24"/>
          <w:szCs w:val="24"/>
        </w:rPr>
      </w:pPr>
    </w:p>
    <w:p>
      <w:pPr>
        <w:pStyle w:val="style0"/>
        <w:spacing w:lineRule="auto" w:line="360"/>
        <w:ind w:firstLine="0"/>
        <w:jc w:val="left"/>
        <w:rPr>
          <w:b/>
          <w:szCs w:val="28"/>
        </w:rPr>
      </w:pPr>
      <w:r>
        <w:rPr>
          <w:b/>
          <w:szCs w:val="28"/>
        </w:rPr>
        <w:t>9. Критерии в</w:t>
      </w:r>
      <w:r>
        <w:rPr>
          <w:b/>
          <w:szCs w:val="28"/>
        </w:rPr>
        <w:t>ыпи</w:t>
      </w:r>
      <w:r>
        <w:rPr>
          <w:b/>
          <w:szCs w:val="28"/>
        </w:rPr>
        <w:t>ски</w:t>
      </w:r>
      <w:bookmarkStart w:id="1" w:name="_GoBack"/>
      <w:bookmarkEnd w:id="1"/>
    </w:p>
    <w:p>
      <w:pPr>
        <w:pStyle w:val="style0"/>
        <w:spacing w:lineRule="auto" w:line="360"/>
        <w:rPr>
          <w:bCs/>
          <w:sz w:val="24"/>
          <w:szCs w:val="24"/>
        </w:rPr>
      </w:pPr>
      <w:r>
        <w:rPr>
          <w:bCs/>
          <w:sz w:val="24"/>
          <w:szCs w:val="24"/>
        </w:rPr>
        <w:t xml:space="preserve">Выписка детей с лабораторно подтвержденным диагнозом COVID-19 разрешается при отсутствии клинических проявлений болезни и получении </w:t>
      </w:r>
      <w:r>
        <w:rPr>
          <w:b/>
          <w:bCs/>
          <w:i/>
          <w:sz w:val="24"/>
          <w:szCs w:val="24"/>
        </w:rPr>
        <w:t>двукратного</w:t>
      </w:r>
      <w:r>
        <w:rPr>
          <w:bCs/>
          <w:sz w:val="24"/>
          <w:szCs w:val="24"/>
        </w:rPr>
        <w:t xml:space="preserve"> отрицательного результата лабораторного исследования на наличие РНК SARS-CoV-2 методом ПЦР </w:t>
      </w:r>
      <w:r>
        <w:rPr>
          <w:b/>
          <w:bCs/>
          <w:i/>
          <w:sz w:val="24"/>
          <w:szCs w:val="24"/>
        </w:rPr>
        <w:t>с интервалом не менее 1 дня</w:t>
      </w:r>
      <w:r>
        <w:rPr>
          <w:bCs/>
          <w:sz w:val="24"/>
          <w:szCs w:val="24"/>
        </w:rPr>
        <w:t xml:space="preserve"> </w:t>
      </w:r>
      <w:r>
        <w:rPr>
          <w:iCs/>
          <w:sz w:val="24"/>
          <w:szCs w:val="24"/>
        </w:rPr>
        <w:t>[</w:t>
      </w:r>
      <w:r>
        <w:rPr>
          <w:i/>
          <w:sz w:val="24"/>
          <w:szCs w:val="24"/>
        </w:rPr>
        <w:t>15</w:t>
      </w:r>
      <w:r>
        <w:rPr>
          <w:iCs/>
          <w:sz w:val="24"/>
          <w:szCs w:val="24"/>
        </w:rPr>
        <w:t>]</w:t>
      </w:r>
      <w:r>
        <w:rPr>
          <w:bCs/>
          <w:sz w:val="24"/>
          <w:szCs w:val="24"/>
        </w:rPr>
        <w:t>.</w:t>
      </w:r>
    </w:p>
    <w:p>
      <w:pPr>
        <w:pStyle w:val="style0"/>
        <w:spacing w:lineRule="auto" w:line="360"/>
        <w:ind w:firstLine="0"/>
        <w:jc w:val="left"/>
        <w:rPr>
          <w:b/>
          <w:bCs/>
          <w:szCs w:val="28"/>
        </w:rPr>
      </w:pPr>
      <w:r>
        <w:rPr>
          <w:b/>
          <w:bCs/>
          <w:szCs w:val="28"/>
        </w:rPr>
        <w:t>10</w:t>
      </w:r>
      <w:r>
        <w:rPr>
          <w:b/>
          <w:bCs/>
          <w:szCs w:val="28"/>
        </w:rPr>
        <w:t>. Профилактика</w:t>
      </w:r>
    </w:p>
    <w:p>
      <w:pPr>
        <w:pStyle w:val="style0"/>
        <w:spacing w:lineRule="auto" w:line="360"/>
        <w:ind w:firstLine="0"/>
        <w:jc w:val="left"/>
        <w:rPr>
          <w:bCs/>
          <w:sz w:val="24"/>
          <w:szCs w:val="24"/>
        </w:rPr>
      </w:pPr>
      <w:r>
        <w:rPr>
          <w:bCs/>
          <w:sz w:val="24"/>
          <w:szCs w:val="24"/>
        </w:rPr>
        <w:tab/>
      </w:r>
      <w:r>
        <w:rPr>
          <w:bCs/>
          <w:sz w:val="24"/>
          <w:szCs w:val="24"/>
        </w:rPr>
        <w:t>Основные принципы ключевых профилактических требований в условиях вспышки изложены в новом руководстве ВОЗ «</w:t>
      </w:r>
      <w:r>
        <w:rPr>
          <w:bCs/>
          <w:sz w:val="24"/>
          <w:szCs w:val="24"/>
        </w:rPr>
        <w:t>Severe</w:t>
      </w:r>
      <w:r>
        <w:rPr>
          <w:bCs/>
          <w:sz w:val="24"/>
          <w:szCs w:val="24"/>
        </w:rPr>
        <w:t xml:space="preserve"> </w:t>
      </w:r>
      <w:r>
        <w:rPr>
          <w:bCs/>
          <w:sz w:val="24"/>
          <w:szCs w:val="24"/>
        </w:rPr>
        <w:t>Acute</w:t>
      </w:r>
      <w:r>
        <w:rPr>
          <w:bCs/>
          <w:sz w:val="24"/>
          <w:szCs w:val="24"/>
        </w:rPr>
        <w:t xml:space="preserve"> </w:t>
      </w:r>
      <w:r>
        <w:rPr>
          <w:bCs/>
          <w:sz w:val="24"/>
          <w:szCs w:val="24"/>
        </w:rPr>
        <w:t>Respiratory</w:t>
      </w:r>
      <w:r>
        <w:rPr>
          <w:bCs/>
          <w:sz w:val="24"/>
          <w:szCs w:val="24"/>
        </w:rPr>
        <w:t xml:space="preserve"> </w:t>
      </w:r>
      <w:r>
        <w:rPr>
          <w:bCs/>
          <w:sz w:val="24"/>
          <w:szCs w:val="24"/>
        </w:rPr>
        <w:t>Infections</w:t>
      </w:r>
      <w:r>
        <w:rPr>
          <w:bCs/>
          <w:sz w:val="24"/>
          <w:szCs w:val="24"/>
        </w:rPr>
        <w:t xml:space="preserve"> </w:t>
      </w:r>
      <w:r>
        <w:rPr>
          <w:bCs/>
          <w:sz w:val="24"/>
          <w:szCs w:val="24"/>
        </w:rPr>
        <w:t>Treatment</w:t>
      </w:r>
      <w:r>
        <w:rPr>
          <w:bCs/>
          <w:sz w:val="24"/>
          <w:szCs w:val="24"/>
        </w:rPr>
        <w:t xml:space="preserve"> </w:t>
      </w:r>
      <w:r>
        <w:rPr>
          <w:bCs/>
          <w:sz w:val="24"/>
          <w:szCs w:val="24"/>
        </w:rPr>
        <w:t>Centre</w:t>
      </w:r>
      <w:r>
        <w:rPr>
          <w:bCs/>
          <w:sz w:val="24"/>
          <w:szCs w:val="24"/>
        </w:rPr>
        <w:t>»</w:t>
      </w:r>
      <w:r>
        <w:rPr>
          <w:bCs/>
          <w:sz w:val="24"/>
          <w:szCs w:val="24"/>
        </w:rPr>
        <w:t xml:space="preserve"> </w:t>
      </w:r>
      <w:r>
        <w:rPr>
          <w:iCs/>
          <w:sz w:val="24"/>
          <w:szCs w:val="24"/>
        </w:rPr>
        <w:t>[</w:t>
      </w:r>
      <w:r>
        <w:rPr>
          <w:i/>
          <w:sz w:val="24"/>
          <w:szCs w:val="24"/>
        </w:rPr>
        <w:t>88</w:t>
      </w:r>
      <w:r>
        <w:rPr>
          <w:iCs/>
          <w:sz w:val="24"/>
          <w:szCs w:val="24"/>
        </w:rPr>
        <w:t>]</w:t>
      </w:r>
      <w:r>
        <w:rPr>
          <w:bCs/>
          <w:sz w:val="24"/>
          <w:szCs w:val="24"/>
        </w:rPr>
        <w:t>.</w:t>
      </w:r>
    </w:p>
    <w:p>
      <w:pPr>
        <w:pStyle w:val="style0"/>
        <w:spacing w:lineRule="auto" w:line="360"/>
        <w:ind w:firstLine="0"/>
        <w:jc w:val="left"/>
        <w:rPr>
          <w:bCs/>
          <w:sz w:val="24"/>
          <w:szCs w:val="24"/>
        </w:rPr>
      </w:pPr>
    </w:p>
    <w:p>
      <w:pPr>
        <w:pStyle w:val="style94"/>
        <w:widowControl w:val="false"/>
        <w:shd w:val="clear" w:color="auto" w:fill="ffffff"/>
        <w:snapToGrid w:val="false"/>
        <w:spacing w:before="0" w:beforeAutospacing="false" w:after="0" w:afterAutospacing="false" w:lineRule="auto" w:line="360"/>
        <w:ind w:firstLine="0"/>
        <w:jc w:val="left"/>
        <w:rPr>
          <w:b/>
          <w:sz w:val="28"/>
          <w:szCs w:val="28"/>
        </w:rPr>
      </w:pPr>
      <w:r>
        <w:rPr>
          <w:b/>
          <w:sz w:val="28"/>
          <w:szCs w:val="28"/>
        </w:rPr>
        <w:t>10.1. Специфическая профилактика</w:t>
      </w:r>
    </w:p>
    <w:p>
      <w:pPr>
        <w:pStyle w:val="style94"/>
        <w:widowControl w:val="false"/>
        <w:shd w:val="clear" w:color="auto" w:fill="ffffff"/>
        <w:snapToGrid w:val="false"/>
        <w:spacing w:before="0" w:beforeAutospacing="false" w:after="0" w:afterAutospacing="false" w:lineRule="auto" w:line="360"/>
        <w:rPr/>
      </w:pPr>
      <w:r>
        <w:t>На данный момент рекомендованных лекарственных средств, предназначенных для профилактики COVID-19 нет.</w:t>
      </w:r>
      <w:r>
        <w:t xml:space="preserve"> </w:t>
      </w:r>
      <w:r>
        <w:t xml:space="preserve">Исследований по эффективности существующих противовирусных средств </w:t>
      </w:r>
      <w:r>
        <w:t>в качестве экстренной или плановой профилактики</w:t>
      </w:r>
      <w:r>
        <w:t xml:space="preserve"> </w:t>
      </w:r>
      <w:r>
        <w:rPr>
          <w:lang w:val="en-US"/>
        </w:rPr>
        <w:t>SARS</w:t>
      </w:r>
      <w:r>
        <w:t>-</w:t>
      </w:r>
      <w:r>
        <w:rPr>
          <w:lang w:val="en-US"/>
        </w:rPr>
        <w:t>CoV</w:t>
      </w:r>
      <w:r>
        <w:t xml:space="preserve">-2 не проводилось. </w:t>
      </w:r>
      <w:r>
        <w:t>Некоторые из вакцин-кандидатов проходят 1 фазу клинических исследований на взрослых здоровых добровольцах.</w:t>
      </w:r>
    </w:p>
    <w:p>
      <w:pPr>
        <w:pStyle w:val="style94"/>
        <w:widowControl w:val="false"/>
        <w:shd w:val="clear" w:color="auto" w:fill="ffffff"/>
        <w:snapToGrid w:val="false"/>
        <w:spacing w:before="0" w:beforeAutospacing="false" w:after="0" w:afterAutospacing="false" w:lineRule="auto" w:line="360"/>
        <w:rPr/>
      </w:pPr>
    </w:p>
    <w:p>
      <w:pPr>
        <w:pStyle w:val="style94"/>
        <w:widowControl w:val="false"/>
        <w:shd w:val="clear" w:color="auto" w:fill="ffffff"/>
        <w:snapToGrid w:val="false"/>
        <w:spacing w:before="0" w:beforeAutospacing="false" w:after="0" w:afterAutospacing="false" w:lineRule="auto" w:line="360"/>
        <w:ind w:firstLine="0"/>
        <w:rPr>
          <w:b/>
        </w:rPr>
      </w:pPr>
      <w:r>
        <w:rPr>
          <w:b/>
        </w:rPr>
        <w:t>10.1.1. Интраназальный</w:t>
      </w:r>
      <w:r>
        <w:rPr>
          <w:b/>
        </w:rPr>
        <w:t xml:space="preserve"> интерферон </w:t>
      </w:r>
      <w:r>
        <w:rPr>
          <w:b/>
        </w:rPr>
        <w:t xml:space="preserve">альфа-2b </w:t>
      </w:r>
      <w:r>
        <w:rPr>
          <w:b/>
        </w:rPr>
        <w:t xml:space="preserve"> </w:t>
      </w:r>
      <w:r>
        <w:rPr>
          <w:b/>
        </w:rPr>
        <w:t xml:space="preserve"> </w:t>
      </w:r>
    </w:p>
    <w:p>
      <w:pPr>
        <w:pStyle w:val="style94"/>
        <w:widowControl w:val="false"/>
        <w:shd w:val="clear" w:color="auto" w:fill="ffffff"/>
        <w:snapToGrid w:val="false"/>
        <w:spacing w:before="0" w:beforeAutospacing="false" w:after="0" w:afterAutospacing="false" w:lineRule="auto" w:line="360"/>
        <w:ind w:firstLine="0"/>
        <w:rPr/>
      </w:pPr>
      <w:r>
        <w:tab/>
      </w:r>
      <w:r>
        <w:t xml:space="preserve">В ходе текущей вспышки интерферона альфа-2b применялся в ингаляционной форме </w:t>
      </w:r>
      <w:r>
        <w:t xml:space="preserve">и высоких дозах </w:t>
      </w:r>
      <w:r>
        <w:t>для лечения COVID-19 у детей, в том числе в составе комбинированной терапии</w:t>
      </w:r>
      <w:r>
        <w:t xml:space="preserve"> </w:t>
      </w:r>
      <w:r>
        <w:rPr>
          <w:rStyle w:val="style4133"/>
        </w:rPr>
        <w:t>[</w:t>
      </w:r>
      <w:r>
        <w:rPr>
          <w:rStyle w:val="style4133"/>
          <w:i/>
        </w:rPr>
        <w:t>79</w:t>
      </w:r>
      <w:r>
        <w:rPr>
          <w:rStyle w:val="style4133"/>
        </w:rPr>
        <w:t>]</w:t>
      </w:r>
      <w:r>
        <w:t xml:space="preserve">. </w:t>
      </w:r>
      <w:r>
        <w:t xml:space="preserve">Временными рекомендациями Минздрава России допускается </w:t>
      </w:r>
      <w:r>
        <w:t xml:space="preserve">интраназальное введение препарата для </w:t>
      </w:r>
      <w:r>
        <w:t>профилактик</w:t>
      </w:r>
      <w:r>
        <w:t>и</w:t>
      </w:r>
      <w:r>
        <w:t xml:space="preserve"> у взрослых и беременных</w:t>
      </w:r>
      <w:r>
        <w:t xml:space="preserve"> </w:t>
      </w:r>
      <w:r>
        <w:rPr>
          <w:iCs/>
        </w:rPr>
        <w:t>[</w:t>
      </w:r>
      <w:r>
        <w:rPr>
          <w:i/>
        </w:rPr>
        <w:t>15</w:t>
      </w:r>
      <w:r>
        <w:rPr>
          <w:iCs/>
        </w:rPr>
        <w:t>]</w:t>
      </w:r>
      <w:r>
        <w:t>.</w:t>
      </w:r>
      <w:r>
        <w:t xml:space="preserve"> </w:t>
      </w:r>
      <w:r>
        <w:t>Э</w:t>
      </w:r>
      <w:r>
        <w:t xml:space="preserve">ффективность интраназального интерферона альфа-2b для плановой или экстренной профилактики </w:t>
      </w:r>
      <w:r>
        <w:t xml:space="preserve">у детей </w:t>
      </w:r>
      <w:r>
        <w:t xml:space="preserve">не изучалась. </w:t>
      </w:r>
      <w:r>
        <w:t xml:space="preserve">В КНР интерферон альфа-2b был рекомендован только детям из группы риска при тесном контакте с больным COVID-19 </w:t>
      </w:r>
      <w:r>
        <w:t>[</w:t>
      </w:r>
      <w:r>
        <w:rPr>
          <w:i/>
        </w:rPr>
        <w:t>72</w:t>
      </w:r>
      <w:r>
        <w:t>]</w:t>
      </w:r>
      <w:r>
        <w:t>.</w:t>
      </w:r>
    </w:p>
    <w:p>
      <w:pPr>
        <w:pStyle w:val="style94"/>
        <w:widowControl w:val="false"/>
        <w:shd w:val="clear" w:color="auto" w:fill="ffffff"/>
        <w:snapToGrid w:val="false"/>
        <w:spacing w:before="0" w:beforeAutospacing="false" w:after="0" w:afterAutospacing="false" w:lineRule="auto" w:line="360"/>
        <w:ind w:firstLine="0"/>
        <w:rPr/>
      </w:pPr>
    </w:p>
    <w:p>
      <w:pPr>
        <w:pStyle w:val="style94"/>
        <w:widowControl w:val="false"/>
        <w:shd w:val="clear" w:color="auto" w:fill="ffffff"/>
        <w:snapToGrid w:val="false"/>
        <w:spacing w:before="0" w:beforeAutospacing="false" w:after="0" w:afterAutospacing="false" w:lineRule="auto" w:line="360"/>
        <w:ind w:firstLine="0"/>
        <w:rPr>
          <w:b/>
        </w:rPr>
      </w:pPr>
      <w:r>
        <w:rPr>
          <w:b/>
        </w:rPr>
        <w:t>10.1.2. Специфическая профилактика РСВ-инфекции</w:t>
      </w:r>
    </w:p>
    <w:p>
      <w:pPr>
        <w:pStyle w:val="style94"/>
        <w:widowControl w:val="false"/>
        <w:shd w:val="clear" w:color="auto" w:fill="ffffff"/>
        <w:snapToGrid w:val="false"/>
        <w:spacing w:before="0" w:beforeAutospacing="false" w:after="0" w:afterAutospacing="false" w:lineRule="auto" w:line="360"/>
        <w:ind w:firstLine="0"/>
        <w:rPr/>
      </w:pPr>
      <w:r>
        <w:tab/>
      </w:r>
      <w:r>
        <w:t xml:space="preserve">Показано, что ко-инфекция РСВ является фактором, который </w:t>
      </w:r>
      <w:r>
        <w:t xml:space="preserve">может </w:t>
      </w:r>
      <w:r>
        <w:t>утяжеля</w:t>
      </w:r>
      <w:r>
        <w:t>ть</w:t>
      </w:r>
      <w:r>
        <w:t xml:space="preserve"> течение коронавирусной инфекции у детей раннего возраста</w:t>
      </w:r>
      <w:r>
        <w:t xml:space="preserve">, особенно у детей с отягощенным преморбидным фоном </w:t>
      </w:r>
      <w:r>
        <w:t>[</w:t>
      </w:r>
      <w:r>
        <w:rPr>
          <w:i/>
        </w:rPr>
        <w:t>48</w:t>
      </w:r>
      <w:r>
        <w:t>]</w:t>
      </w:r>
      <w:r>
        <w:t xml:space="preserve">. </w:t>
      </w:r>
      <w:r>
        <w:t xml:space="preserve">Таким образом, целесообразна сезонная профилактика РСВ-инфекции </w:t>
      </w:r>
      <w:r>
        <w:t xml:space="preserve">с </w:t>
      </w:r>
      <w:r>
        <w:t>введением паливизумаба детям из групп риска</w:t>
      </w:r>
      <w:r>
        <w:t xml:space="preserve">. При этом необходимо руководствоваться утвержденными </w:t>
      </w:r>
      <w:r>
        <w:t xml:space="preserve">на территории РФ </w:t>
      </w:r>
      <w:r>
        <w:t xml:space="preserve">клиническими </w:t>
      </w:r>
      <w:r>
        <w:t xml:space="preserve">рекомендациями </w:t>
      </w:r>
      <w:r>
        <w:t>[</w:t>
      </w:r>
      <w:r>
        <w:rPr>
          <w:i/>
        </w:rPr>
        <w:t>89</w:t>
      </w:r>
      <w:r>
        <w:t>]</w:t>
      </w:r>
      <w:r>
        <w:t>.</w:t>
      </w:r>
      <w:r>
        <w:t xml:space="preserve">  </w:t>
      </w:r>
    </w:p>
    <w:p>
      <w:pPr>
        <w:pStyle w:val="style94"/>
        <w:widowControl w:val="false"/>
        <w:shd w:val="clear" w:color="auto" w:fill="ffffff"/>
        <w:snapToGrid w:val="false"/>
        <w:spacing w:before="0" w:beforeAutospacing="false" w:after="0" w:afterAutospacing="false" w:lineRule="auto" w:line="360"/>
        <w:ind w:firstLine="0"/>
        <w:rPr/>
      </w:pPr>
    </w:p>
    <w:p>
      <w:pPr>
        <w:pStyle w:val="style94"/>
        <w:widowControl w:val="false"/>
        <w:shd w:val="clear" w:color="auto" w:fill="ffffff"/>
        <w:snapToGrid w:val="false"/>
        <w:spacing w:before="0" w:beforeAutospacing="false" w:after="0" w:afterAutospacing="false" w:lineRule="auto" w:line="360"/>
        <w:ind w:firstLine="0"/>
        <w:rPr>
          <w:b/>
        </w:rPr>
      </w:pPr>
      <w:r>
        <w:rPr>
          <w:b/>
        </w:rPr>
        <w:t xml:space="preserve">10.1.3. Специфическая профилактика </w:t>
      </w:r>
      <w:r>
        <w:rPr>
          <w:b/>
        </w:rPr>
        <w:t xml:space="preserve">гриппа, </w:t>
      </w:r>
      <w:r>
        <w:rPr>
          <w:b/>
        </w:rPr>
        <w:t>пневмо</w:t>
      </w:r>
      <w:r>
        <w:rPr>
          <w:b/>
        </w:rPr>
        <w:t>кокковой</w:t>
      </w:r>
      <w:r>
        <w:rPr>
          <w:b/>
        </w:rPr>
        <w:t xml:space="preserve"> и гемофильной инфекций</w:t>
      </w:r>
      <w:r>
        <w:rPr>
          <w:b/>
        </w:rPr>
        <w:t xml:space="preserve"> типа </w:t>
      </w:r>
      <w:r>
        <w:rPr>
          <w:b/>
          <w:lang w:val="en-US"/>
        </w:rPr>
        <w:t>b</w:t>
      </w:r>
    </w:p>
    <w:p>
      <w:pPr>
        <w:pStyle w:val="style94"/>
        <w:widowControl w:val="false"/>
        <w:shd w:val="clear" w:color="auto" w:fill="ffffff"/>
        <w:snapToGrid w:val="false"/>
        <w:spacing w:before="0" w:beforeAutospacing="false" w:after="0" w:afterAutospacing="false" w:lineRule="auto" w:line="360"/>
        <w:rPr/>
      </w:pPr>
      <w:r>
        <w:t>На данный момент нет данных, свидетельствующих о том, что у детей и лиц, имеющих хронические заболевания на фоне течения COVID-19</w:t>
      </w:r>
      <w:r>
        <w:t>,</w:t>
      </w:r>
      <w:r>
        <w:t xml:space="preserve"> повышен риск развития инвазивных форм пневмококковой или гемофильной инфекции. </w:t>
      </w:r>
      <w:r>
        <w:t xml:space="preserve">Также отсутствуют </w:t>
      </w:r>
      <w:r>
        <w:t xml:space="preserve">данные о </w:t>
      </w:r>
      <w:r>
        <w:t xml:space="preserve">повышенном риске тяжелого течения при гриппе и COVID-19 у детей. </w:t>
      </w:r>
      <w:r>
        <w:t>Вместе с тем, вакцинация против этих инфекций крайне необходима и не должна откладываться</w:t>
      </w:r>
      <w:r>
        <w:t>, особенно в группах риска</w:t>
      </w:r>
      <w:r>
        <w:t xml:space="preserve">. </w:t>
      </w:r>
      <w:r>
        <w:t xml:space="preserve">В своем временном руководстве ЕРБ ВОЗ указывает на приоритет иммунизации восприимчивых групп населения во время вспышки вакцинами против пневмококковой инфекции и сезонного гриппа </w:t>
      </w:r>
      <w:r>
        <w:t>[</w:t>
      </w:r>
      <w:r>
        <w:rPr>
          <w:i/>
        </w:rPr>
        <w:t>90</w:t>
      </w:r>
      <w:r>
        <w:t>]</w:t>
      </w:r>
      <w:r>
        <w:t>. Поэтому следует</w:t>
      </w:r>
      <w:r>
        <w:t xml:space="preserve"> </w:t>
      </w:r>
      <w:r>
        <w:t>придерживаться</w:t>
      </w:r>
      <w:r>
        <w:t xml:space="preserve"> рекомендаци</w:t>
      </w:r>
      <w:r>
        <w:t>й</w:t>
      </w:r>
      <w:r>
        <w:t xml:space="preserve"> национального и регионального календаря профилактических прививок РФ и утвержденными на территории РФ клиническими рекомендациями для групп риска </w:t>
      </w:r>
      <w:r>
        <w:t>[</w:t>
      </w:r>
      <w:r>
        <w:rPr>
          <w:i/>
        </w:rPr>
        <w:t>91-94</w:t>
      </w:r>
      <w:r>
        <w:t>]</w:t>
      </w:r>
      <w:r>
        <w:t xml:space="preserve">.  </w:t>
      </w:r>
    </w:p>
    <w:p>
      <w:pPr>
        <w:pStyle w:val="style94"/>
        <w:widowControl w:val="false"/>
        <w:shd w:val="clear" w:color="auto" w:fill="ffffff"/>
        <w:snapToGrid w:val="false"/>
        <w:spacing w:before="0" w:beforeAutospacing="false" w:after="0" w:afterAutospacing="false" w:lineRule="auto" w:line="360"/>
        <w:rPr>
          <w:b/>
        </w:rPr>
      </w:pPr>
    </w:p>
    <w:p>
      <w:pPr>
        <w:pStyle w:val="style94"/>
        <w:widowControl w:val="false"/>
        <w:shd w:val="clear" w:color="auto" w:fill="ffffff"/>
        <w:snapToGrid w:val="false"/>
        <w:spacing w:before="0" w:beforeAutospacing="false" w:after="0" w:afterAutospacing="false" w:lineRule="auto" w:line="360"/>
        <w:ind w:firstLine="0"/>
        <w:rPr>
          <w:b/>
        </w:rPr>
      </w:pPr>
      <w:r>
        <w:rPr>
          <w:b/>
        </w:rPr>
        <w:t xml:space="preserve">10.1.4. Плановая вакцинация </w:t>
      </w:r>
      <w:r>
        <w:rPr>
          <w:b/>
        </w:rPr>
        <w:t>детей в период эпидемии</w:t>
      </w:r>
    </w:p>
    <w:p>
      <w:pPr>
        <w:pStyle w:val="style94"/>
        <w:widowControl w:val="false"/>
        <w:shd w:val="clear" w:color="auto" w:fill="ffffff"/>
        <w:snapToGrid w:val="false"/>
        <w:spacing w:before="0" w:beforeAutospacing="false" w:after="0" w:afterAutospacing="false" w:lineRule="auto" w:line="360"/>
        <w:rPr/>
      </w:pPr>
      <w:r>
        <w:t xml:space="preserve">При </w:t>
      </w:r>
      <w:r>
        <w:t xml:space="preserve">решении вопроса о временном ограничении </w:t>
      </w:r>
      <w:r>
        <w:t>проведени</w:t>
      </w:r>
      <w:r>
        <w:t>я</w:t>
      </w:r>
      <w:r>
        <w:t xml:space="preserve"> плановых профилактических прививок следует руководствоваться действующими, в том числе временными, нормативными документами </w:t>
      </w:r>
      <w:r>
        <w:t>Роспотребнадора</w:t>
      </w:r>
      <w:r>
        <w:t>, Минздрава России и Департамента здравоохранения города Москвы.</w:t>
      </w:r>
      <w:r>
        <w:t xml:space="preserve"> </w:t>
      </w:r>
      <w:r>
        <w:t>ЕРБ ВОЗ рекомендует основыва</w:t>
      </w:r>
      <w:r>
        <w:t>ться</w:t>
      </w:r>
      <w:r>
        <w:t xml:space="preserve"> на эпидемиологической ситуации в целом,</w:t>
      </w:r>
      <w:r>
        <w:t xml:space="preserve"> </w:t>
      </w:r>
      <w:r>
        <w:t>минимизируя</w:t>
      </w:r>
      <w:r>
        <w:t xml:space="preserve"> возможности воздействия COVID-19</w:t>
      </w:r>
      <w:r>
        <w:t xml:space="preserve"> путем реорганизации прививочной работы. </w:t>
      </w:r>
      <w:r>
        <w:t>Приорите</w:t>
      </w:r>
      <w:r>
        <w:t xml:space="preserve">т должен быть за </w:t>
      </w:r>
      <w:r>
        <w:t>первичны</w:t>
      </w:r>
      <w:r>
        <w:t>ми</w:t>
      </w:r>
      <w:r>
        <w:t xml:space="preserve"> вакцинальны</w:t>
      </w:r>
      <w:r>
        <w:t>ми</w:t>
      </w:r>
      <w:r>
        <w:t xml:space="preserve"> комплекс</w:t>
      </w:r>
      <w:r>
        <w:t xml:space="preserve">ами, особенно, если это </w:t>
      </w:r>
      <w:r>
        <w:t>касае</w:t>
      </w:r>
      <w:r>
        <w:t>тся вакцин, содержащих коревой,</w:t>
      </w:r>
      <w:r>
        <w:t xml:space="preserve"> краснушный или полиомиелитный</w:t>
      </w:r>
      <w:r>
        <w:t xml:space="preserve"> </w:t>
      </w:r>
      <w:r>
        <w:t>компоненты, и других комбинированных вакцин</w:t>
      </w:r>
      <w:r>
        <w:t xml:space="preserve"> </w:t>
      </w:r>
      <w:r>
        <w:t>[</w:t>
      </w:r>
      <w:r>
        <w:rPr>
          <w:i/>
        </w:rPr>
        <w:t>90</w:t>
      </w:r>
      <w:r>
        <w:t>]</w:t>
      </w:r>
      <w:r>
        <w:t xml:space="preserve">. </w:t>
      </w:r>
      <w:r>
        <w:t>П</w:t>
      </w:r>
      <w:r>
        <w:t>ри</w:t>
      </w:r>
      <w:r>
        <w:t xml:space="preserve"> эпидемиологическ</w:t>
      </w:r>
      <w:r>
        <w:t>ой необходимости</w:t>
      </w:r>
      <w:r>
        <w:t xml:space="preserve"> </w:t>
      </w:r>
      <w:r>
        <w:t>(</w:t>
      </w:r>
      <w:r>
        <w:rPr>
          <w:b/>
          <w:i/>
        </w:rPr>
        <w:t>экстренным</w:t>
      </w:r>
      <w:r>
        <w:rPr>
          <w:b/>
          <w:i/>
        </w:rPr>
        <w:t xml:space="preserve"> показаниям</w:t>
      </w:r>
      <w:r>
        <w:t xml:space="preserve">) </w:t>
      </w:r>
      <w:r>
        <w:t>после нетяжелых острых инфекци</w:t>
      </w:r>
      <w:r>
        <w:t>й</w:t>
      </w:r>
      <w:r>
        <w:t>, прививки проводят сразу после нормализации температуры</w:t>
      </w:r>
      <w:r>
        <w:t xml:space="preserve"> тела</w:t>
      </w:r>
      <w:r>
        <w:t xml:space="preserve">. </w:t>
      </w:r>
      <w:r>
        <w:t>При этом к</w:t>
      </w:r>
      <w:r>
        <w:t>онтакт с инфекционным больным не относится к числу противопоказаний для вакцинации</w:t>
      </w:r>
      <w:r>
        <w:t xml:space="preserve"> </w:t>
      </w:r>
      <w:r>
        <w:t>[</w:t>
      </w:r>
      <w:r>
        <w:rPr>
          <w:i/>
        </w:rPr>
        <w:t>95,96</w:t>
      </w:r>
      <w:r>
        <w:t>]</w:t>
      </w:r>
      <w:r>
        <w:t>.</w:t>
      </w:r>
    </w:p>
    <w:p>
      <w:pPr>
        <w:pStyle w:val="style94"/>
        <w:widowControl w:val="false"/>
        <w:shd w:val="clear" w:color="auto" w:fill="ffffff"/>
        <w:snapToGrid w:val="false"/>
        <w:spacing w:before="0" w:beforeAutospacing="false" w:after="0" w:afterAutospacing="false" w:lineRule="auto" w:line="360"/>
        <w:ind w:firstLine="0"/>
        <w:rPr>
          <w:b/>
        </w:rPr>
      </w:pPr>
    </w:p>
    <w:p>
      <w:pPr>
        <w:pStyle w:val="style94"/>
        <w:widowControl w:val="false"/>
        <w:shd w:val="clear" w:color="auto" w:fill="ffffff"/>
        <w:snapToGrid w:val="false"/>
        <w:spacing w:before="0" w:beforeAutospacing="false" w:after="0" w:afterAutospacing="false" w:lineRule="auto" w:line="360"/>
        <w:ind w:firstLine="0"/>
        <w:jc w:val="left"/>
        <w:rPr>
          <w:b/>
          <w:sz w:val="28"/>
          <w:szCs w:val="28"/>
        </w:rPr>
      </w:pPr>
      <w:r>
        <w:rPr>
          <w:b/>
          <w:sz w:val="28"/>
          <w:szCs w:val="28"/>
        </w:rPr>
        <w:t>10.2. Неспецифическая профилактика</w:t>
      </w:r>
      <w:r>
        <w:rPr>
          <w:b/>
          <w:sz w:val="28"/>
          <w:szCs w:val="28"/>
        </w:rPr>
        <w:t xml:space="preserve"> среди населения</w:t>
      </w:r>
    </w:p>
    <w:p>
      <w:pPr>
        <w:pStyle w:val="style94"/>
        <w:widowControl w:val="false"/>
        <w:shd w:val="clear" w:color="auto" w:fill="ffffff"/>
        <w:snapToGrid w:val="false"/>
        <w:spacing w:before="0" w:beforeAutospacing="false" w:after="0" w:afterAutospacing="false" w:lineRule="auto" w:line="360"/>
        <w:ind w:firstLine="0"/>
        <w:jc w:val="left"/>
        <w:rPr>
          <w:b/>
        </w:rPr>
      </w:pPr>
      <w:r>
        <w:rPr>
          <w:b/>
        </w:rPr>
        <w:t>10.2.1.</w:t>
      </w:r>
      <w:r>
        <w:rPr>
          <w:b/>
        </w:rPr>
        <w:t xml:space="preserve"> Общие рекомендации</w:t>
      </w:r>
    </w:p>
    <w:p>
      <w:pPr>
        <w:pStyle w:val="style94"/>
        <w:widowControl w:val="false"/>
        <w:shd w:val="clear" w:color="auto" w:fill="ffffff"/>
        <w:snapToGrid w:val="false"/>
        <w:spacing w:before="0" w:beforeAutospacing="false" w:after="0" w:afterAutospacing="false" w:lineRule="auto" w:line="360"/>
        <w:ind w:firstLine="0"/>
        <w:jc w:val="left"/>
        <w:rPr/>
      </w:pPr>
      <w:r>
        <w:tab/>
      </w:r>
      <w:r>
        <w:t>Основные рекомендации ВОЗ по профилактике заражения SARS-CoV-2 включают</w:t>
      </w:r>
      <w:r>
        <w:t xml:space="preserve"> </w:t>
      </w:r>
      <w:r>
        <w:t>[</w:t>
      </w:r>
      <w:r>
        <w:rPr>
          <w:i/>
        </w:rPr>
        <w:t>97,98</w:t>
      </w:r>
      <w:r>
        <w:t>]</w:t>
      </w:r>
      <w:r>
        <w:t>:</w:t>
      </w:r>
    </w:p>
    <w:p>
      <w:pPr>
        <w:pStyle w:val="style94"/>
        <w:widowControl w:val="false"/>
        <w:numPr>
          <w:ilvl w:val="0"/>
          <w:numId w:val="3"/>
        </w:numPr>
        <w:shd w:val="clear" w:color="auto" w:fill="ffffff"/>
        <w:tabs>
          <w:tab w:val="left" w:leader="none" w:pos="284"/>
        </w:tabs>
        <w:snapToGrid w:val="false"/>
        <w:spacing w:before="0" w:beforeAutospacing="false" w:after="0" w:afterAutospacing="false" w:lineRule="auto" w:line="360"/>
        <w:ind w:left="0" w:firstLine="0"/>
        <w:jc w:val="left"/>
        <w:rPr/>
      </w:pPr>
      <w:r>
        <w:t>Регулярное мытье рук,</w:t>
      </w:r>
    </w:p>
    <w:p>
      <w:pPr>
        <w:pStyle w:val="style94"/>
        <w:widowControl w:val="false"/>
        <w:numPr>
          <w:ilvl w:val="0"/>
          <w:numId w:val="3"/>
        </w:numPr>
        <w:shd w:val="clear" w:color="auto" w:fill="ffffff"/>
        <w:tabs>
          <w:tab w:val="left" w:leader="none" w:pos="284"/>
        </w:tabs>
        <w:snapToGrid w:val="false"/>
        <w:spacing w:before="0" w:beforeAutospacing="false" w:after="0" w:afterAutospacing="false" w:lineRule="auto" w:line="360"/>
        <w:ind w:left="0" w:firstLine="0"/>
        <w:jc w:val="left"/>
        <w:rPr/>
      </w:pPr>
      <w:r>
        <w:t>Соблюд</w:t>
      </w:r>
      <w:r>
        <w:t>ение</w:t>
      </w:r>
      <w:r>
        <w:t xml:space="preserve"> дистанци</w:t>
      </w:r>
      <w:r>
        <w:t>и</w:t>
      </w:r>
      <w:r>
        <w:t xml:space="preserve"> в общественных местах (как минимум 1 метр),</w:t>
      </w:r>
    </w:p>
    <w:p>
      <w:pPr>
        <w:pStyle w:val="style94"/>
        <w:widowControl w:val="false"/>
        <w:numPr>
          <w:ilvl w:val="0"/>
          <w:numId w:val="3"/>
        </w:numPr>
        <w:shd w:val="clear" w:color="auto" w:fill="ffffff"/>
        <w:tabs>
          <w:tab w:val="left" w:leader="none" w:pos="284"/>
        </w:tabs>
        <w:snapToGrid w:val="false"/>
        <w:spacing w:before="0" w:beforeAutospacing="false" w:after="0" w:afterAutospacing="false" w:lineRule="auto" w:line="360"/>
        <w:ind w:left="0" w:firstLine="0"/>
        <w:jc w:val="left"/>
        <w:rPr/>
      </w:pPr>
      <w:r>
        <w:t>По возможности не трогать руками рот, нос, глаза,</w:t>
      </w:r>
    </w:p>
    <w:p>
      <w:pPr>
        <w:pStyle w:val="style94"/>
        <w:widowControl w:val="false"/>
        <w:numPr>
          <w:ilvl w:val="0"/>
          <w:numId w:val="3"/>
        </w:numPr>
        <w:shd w:val="clear" w:color="auto" w:fill="ffffff"/>
        <w:tabs>
          <w:tab w:val="left" w:leader="none" w:pos="284"/>
        </w:tabs>
        <w:snapToGrid w:val="false"/>
        <w:spacing w:before="0" w:beforeAutospacing="false" w:after="0" w:afterAutospacing="false" w:lineRule="auto" w:line="360"/>
        <w:ind w:left="0" w:firstLine="0"/>
        <w:rPr/>
      </w:pPr>
      <w:r>
        <w:t>Соблюдение правил респираторной гигиены: при кашле и чихании прикрывать рот и нос салфеткой или сгибом локтя; сразу выкидывать салфетку в контейнер для мусора с крышкой и обрабатывать руки спиртосодержащим антисептиком или мыть их водой с мылом.</w:t>
      </w:r>
    </w:p>
    <w:p>
      <w:pPr>
        <w:pStyle w:val="style94"/>
        <w:widowControl w:val="false"/>
        <w:shd w:val="clear" w:color="auto" w:fill="ffffff"/>
        <w:tabs>
          <w:tab w:val="left" w:leader="none" w:pos="284"/>
        </w:tabs>
        <w:snapToGrid w:val="false"/>
        <w:spacing w:before="0" w:beforeAutospacing="false" w:after="0" w:afterAutospacing="false" w:lineRule="auto" w:line="360"/>
        <w:ind w:firstLine="0"/>
        <w:rPr/>
      </w:pPr>
      <w:r>
        <w:tab/>
      </w:r>
      <w:r>
        <w:tab/>
      </w:r>
      <w:r>
        <w:t xml:space="preserve">К средствам индивидуальной защиты (СИЗ), которые могут </w:t>
      </w:r>
      <w:r>
        <w:t xml:space="preserve">быть использованы </w:t>
      </w:r>
      <w:r>
        <w:t>среди населения относятся</w:t>
      </w:r>
      <w:r>
        <w:t xml:space="preserve">: медицинская маска, перчатки, халат, фартук, защита глаз. Необходимость использования тех или иных </w:t>
      </w:r>
      <w:r>
        <w:t>СИЗ</w:t>
      </w:r>
      <w:r>
        <w:t xml:space="preserve"> зависит </w:t>
      </w:r>
      <w:r>
        <w:t>от ряда факторов.</w:t>
      </w:r>
    </w:p>
    <w:p>
      <w:pPr>
        <w:pStyle w:val="style94"/>
        <w:widowControl w:val="false"/>
        <w:shd w:val="clear" w:color="auto" w:fill="ffffff"/>
        <w:snapToGrid w:val="false"/>
        <w:spacing w:before="0" w:beforeAutospacing="false" w:after="0" w:afterAutospacing="false" w:lineRule="auto" w:line="360"/>
        <w:ind w:left="360" w:firstLine="0"/>
        <w:jc w:val="center"/>
        <w:rPr/>
      </w:pPr>
      <w:r>
        <w:rPr>
          <w:b/>
          <w:i/>
        </w:rPr>
        <w:t>Сводные рекомендации ВОЗ по индивидуальной защите населения</w:t>
      </w:r>
      <w:r>
        <w:t xml:space="preserve"> [</w:t>
      </w:r>
      <w:r>
        <w:rPr>
          <w:i/>
        </w:rPr>
        <w:t>19</w:t>
      </w:r>
      <w:r>
        <w:t>]</w:t>
      </w:r>
      <w:r>
        <w:t xml:space="preserve"> [</w:t>
      </w:r>
      <w:r>
        <w:rPr>
          <w:i/>
        </w:rPr>
        <w:t>98</w:t>
      </w:r>
      <w:r>
        <w:t>]</w:t>
      </w:r>
    </w:p>
    <w:tbl>
      <w:tblPr>
        <w:tblStyle w:val="style154"/>
        <w:tblW w:w="0" w:type="auto"/>
        <w:tblLook w:val="04A0" w:firstRow="1" w:lastRow="0" w:firstColumn="1" w:lastColumn="0" w:noHBand="0" w:noVBand="1"/>
      </w:tblPr>
      <w:tblGrid>
        <w:gridCol w:w="2392"/>
        <w:gridCol w:w="2392"/>
        <w:gridCol w:w="2393"/>
        <w:gridCol w:w="2393"/>
      </w:tblGrid>
      <w:tr>
        <w:trPr/>
        <w:tc>
          <w:tcPr>
            <w:tcW w:w="2392" w:type="dxa"/>
            <w:tcBorders/>
          </w:tcPr>
          <w:p>
            <w:pPr>
              <w:pStyle w:val="style94"/>
              <w:widowControl w:val="false"/>
              <w:snapToGrid w:val="false"/>
              <w:spacing w:before="0" w:beforeAutospacing="false" w:after="0" w:afterAutospacing="false" w:lineRule="auto" w:line="360"/>
              <w:ind w:firstLine="0"/>
              <w:rPr>
                <w:sz w:val="20"/>
                <w:szCs w:val="20"/>
              </w:rPr>
            </w:pPr>
            <w:r>
              <w:rPr>
                <w:sz w:val="20"/>
                <w:szCs w:val="20"/>
              </w:rPr>
              <w:t xml:space="preserve">Зона </w:t>
            </w:r>
          </w:p>
        </w:tc>
        <w:tc>
          <w:tcPr>
            <w:tcW w:w="2392" w:type="dxa"/>
            <w:tcBorders/>
          </w:tcPr>
          <w:p>
            <w:pPr>
              <w:pStyle w:val="style94"/>
              <w:widowControl w:val="false"/>
              <w:snapToGrid w:val="false"/>
              <w:spacing w:before="0" w:beforeAutospacing="false" w:after="0" w:afterAutospacing="false" w:lineRule="auto" w:line="360"/>
              <w:ind w:firstLine="0"/>
              <w:rPr>
                <w:sz w:val="20"/>
                <w:szCs w:val="20"/>
              </w:rPr>
            </w:pPr>
            <w:r>
              <w:rPr>
                <w:sz w:val="20"/>
                <w:szCs w:val="20"/>
              </w:rPr>
              <w:t xml:space="preserve">Категория </w:t>
            </w:r>
          </w:p>
        </w:tc>
        <w:tc>
          <w:tcPr>
            <w:tcW w:w="2393" w:type="dxa"/>
            <w:tcBorders/>
          </w:tcPr>
          <w:p>
            <w:pPr>
              <w:pStyle w:val="style94"/>
              <w:widowControl w:val="false"/>
              <w:snapToGrid w:val="false"/>
              <w:spacing w:before="0" w:beforeAutospacing="false" w:after="0" w:afterAutospacing="false" w:lineRule="auto" w:line="360"/>
              <w:ind w:firstLine="0"/>
              <w:rPr>
                <w:sz w:val="20"/>
                <w:szCs w:val="20"/>
              </w:rPr>
            </w:pPr>
            <w:r>
              <w:rPr>
                <w:sz w:val="20"/>
                <w:szCs w:val="20"/>
              </w:rPr>
              <w:t xml:space="preserve">Действия </w:t>
            </w:r>
          </w:p>
        </w:tc>
        <w:tc>
          <w:tcPr>
            <w:tcW w:w="2393" w:type="dxa"/>
            <w:tcBorders/>
          </w:tcPr>
          <w:p>
            <w:pPr>
              <w:pStyle w:val="style94"/>
              <w:widowControl w:val="false"/>
              <w:snapToGrid w:val="false"/>
              <w:spacing w:before="0" w:beforeAutospacing="false" w:after="0" w:afterAutospacing="false" w:lineRule="auto" w:line="360"/>
              <w:ind w:firstLine="0"/>
              <w:rPr>
                <w:sz w:val="20"/>
                <w:szCs w:val="20"/>
              </w:rPr>
            </w:pPr>
            <w:r>
              <w:rPr>
                <w:sz w:val="20"/>
                <w:szCs w:val="20"/>
              </w:rPr>
              <w:t xml:space="preserve">Требования к </w:t>
            </w:r>
            <w:r>
              <w:rPr>
                <w:sz w:val="20"/>
                <w:szCs w:val="20"/>
              </w:rPr>
              <w:t>СИЗ</w:t>
            </w:r>
          </w:p>
        </w:tc>
      </w:tr>
      <w:tr>
        <w:tblPrEx/>
        <w:trPr>
          <w:trHeight w:val="909" w:hRule="atLeast"/>
        </w:trPr>
        <w:tc>
          <w:tcPr>
            <w:tcW w:w="2392" w:type="dxa"/>
            <w:vMerge w:val="restart"/>
            <w:tcBorders/>
          </w:tcPr>
          <w:p>
            <w:pPr>
              <w:pStyle w:val="style94"/>
              <w:widowControl w:val="false"/>
              <w:snapToGrid w:val="false"/>
              <w:spacing w:before="0" w:beforeAutospacing="false" w:after="0" w:afterAutospacing="false"/>
              <w:ind w:firstLine="0"/>
              <w:jc w:val="left"/>
              <w:rPr>
                <w:sz w:val="20"/>
                <w:szCs w:val="20"/>
              </w:rPr>
            </w:pPr>
            <w:r>
              <w:rPr>
                <w:sz w:val="20"/>
                <w:szCs w:val="20"/>
              </w:rPr>
              <w:t>Дом</w:t>
            </w:r>
          </w:p>
        </w:tc>
        <w:tc>
          <w:tcPr>
            <w:tcW w:w="2392" w:type="dxa"/>
            <w:tcBorders/>
          </w:tcPr>
          <w:p>
            <w:pPr>
              <w:pStyle w:val="style94"/>
              <w:widowControl w:val="false"/>
              <w:snapToGrid w:val="false"/>
              <w:spacing w:before="0" w:beforeAutospacing="false" w:after="0" w:afterAutospacing="false"/>
              <w:ind w:firstLine="0"/>
              <w:jc w:val="left"/>
              <w:rPr>
                <w:sz w:val="20"/>
                <w:szCs w:val="20"/>
              </w:rPr>
            </w:pPr>
            <w:r>
              <w:rPr>
                <w:sz w:val="20"/>
                <w:szCs w:val="20"/>
              </w:rPr>
              <w:t>Пациенты с респираторными симптомами</w:t>
            </w:r>
          </w:p>
        </w:tc>
        <w:tc>
          <w:tcPr>
            <w:tcW w:w="2393" w:type="dxa"/>
            <w:tcBorders/>
          </w:tcPr>
          <w:p>
            <w:pPr>
              <w:pStyle w:val="style94"/>
              <w:widowControl w:val="false"/>
              <w:snapToGrid w:val="false"/>
              <w:spacing w:before="0" w:beforeAutospacing="false" w:after="0" w:afterAutospacing="false"/>
              <w:ind w:firstLine="0"/>
              <w:jc w:val="left"/>
              <w:rPr>
                <w:sz w:val="20"/>
                <w:szCs w:val="20"/>
              </w:rPr>
            </w:pPr>
            <w:r>
              <w:rPr>
                <w:sz w:val="20"/>
                <w:szCs w:val="20"/>
              </w:rPr>
              <w:t xml:space="preserve">Любые </w:t>
            </w:r>
          </w:p>
        </w:tc>
        <w:tc>
          <w:tcPr>
            <w:tcW w:w="2393" w:type="dxa"/>
            <w:tcBorders/>
          </w:tcPr>
          <w:p>
            <w:pPr>
              <w:pStyle w:val="style94"/>
              <w:widowControl w:val="false"/>
              <w:snapToGrid w:val="false"/>
              <w:spacing w:before="0" w:beforeAutospacing="false" w:after="0" w:afterAutospacing="false"/>
              <w:ind w:firstLine="0"/>
              <w:jc w:val="left"/>
              <w:rPr>
                <w:sz w:val="20"/>
                <w:szCs w:val="20"/>
              </w:rPr>
            </w:pPr>
            <w:r>
              <w:rPr>
                <w:sz w:val="20"/>
                <w:szCs w:val="20"/>
              </w:rPr>
              <w:t>Поддерживать расстояние минимум 1 метр</w:t>
            </w:r>
          </w:p>
          <w:p>
            <w:pPr>
              <w:pStyle w:val="style94"/>
              <w:widowControl w:val="false"/>
              <w:snapToGrid w:val="false"/>
              <w:spacing w:before="0" w:beforeAutospacing="false" w:after="0" w:afterAutospacing="false"/>
              <w:ind w:firstLine="0"/>
              <w:jc w:val="left"/>
              <w:rPr>
                <w:sz w:val="20"/>
                <w:szCs w:val="20"/>
              </w:rPr>
            </w:pPr>
            <w:r>
              <w:rPr>
                <w:sz w:val="20"/>
                <w:szCs w:val="20"/>
              </w:rPr>
              <w:t>Медицинская маска (снимать во время сна)</w:t>
            </w:r>
          </w:p>
        </w:tc>
      </w:tr>
      <w:tr>
        <w:tblPrEx/>
        <w:trPr/>
        <w:tc>
          <w:tcPr>
            <w:tcW w:w="2392" w:type="dxa"/>
            <w:vMerge w:val="continue"/>
            <w:tcBorders/>
          </w:tcPr>
          <w:p>
            <w:pPr>
              <w:pStyle w:val="style94"/>
              <w:widowControl w:val="false"/>
              <w:snapToGrid w:val="false"/>
              <w:spacing w:before="0" w:beforeAutospacing="false" w:after="0" w:afterAutospacing="false"/>
              <w:ind w:firstLine="0"/>
              <w:jc w:val="left"/>
              <w:rPr>
                <w:sz w:val="20"/>
                <w:szCs w:val="20"/>
              </w:rPr>
            </w:pPr>
          </w:p>
        </w:tc>
        <w:tc>
          <w:tcPr>
            <w:tcW w:w="2392" w:type="dxa"/>
            <w:tcBorders/>
          </w:tcPr>
          <w:p>
            <w:pPr>
              <w:pStyle w:val="style94"/>
              <w:widowControl w:val="false"/>
              <w:snapToGrid w:val="false"/>
              <w:spacing w:before="0" w:beforeAutospacing="false" w:after="0" w:afterAutospacing="false"/>
              <w:ind w:firstLine="0"/>
              <w:jc w:val="left"/>
              <w:rPr>
                <w:sz w:val="20"/>
                <w:szCs w:val="20"/>
              </w:rPr>
            </w:pPr>
            <w:r>
              <w:rPr>
                <w:sz w:val="20"/>
                <w:szCs w:val="20"/>
              </w:rPr>
              <w:t>Родители (родственники)</w:t>
            </w:r>
          </w:p>
        </w:tc>
        <w:tc>
          <w:tcPr>
            <w:tcW w:w="2393" w:type="dxa"/>
            <w:tcBorders/>
          </w:tcPr>
          <w:p>
            <w:pPr>
              <w:pStyle w:val="style94"/>
              <w:widowControl w:val="false"/>
              <w:snapToGrid w:val="false"/>
              <w:ind w:firstLine="0"/>
              <w:jc w:val="left"/>
              <w:rPr>
                <w:sz w:val="20"/>
                <w:szCs w:val="20"/>
              </w:rPr>
            </w:pPr>
            <w:r>
              <w:rPr>
                <w:sz w:val="20"/>
                <w:szCs w:val="20"/>
              </w:rPr>
              <w:t xml:space="preserve">Вход в комнату больного, </w:t>
            </w:r>
            <w:r>
              <w:rPr>
                <w:sz w:val="20"/>
                <w:szCs w:val="20"/>
              </w:rPr>
              <w:t>но</w:t>
            </w:r>
            <w:r>
              <w:rPr>
                <w:sz w:val="20"/>
                <w:szCs w:val="20"/>
              </w:rPr>
              <w:t xml:space="preserve"> не предоставляя прямой уход или помощь</w:t>
            </w:r>
          </w:p>
        </w:tc>
        <w:tc>
          <w:tcPr>
            <w:tcW w:w="2393" w:type="dxa"/>
            <w:tcBorders/>
          </w:tcPr>
          <w:p>
            <w:pPr>
              <w:pStyle w:val="style94"/>
              <w:widowControl w:val="false"/>
              <w:snapToGrid w:val="false"/>
              <w:spacing w:before="0" w:beforeAutospacing="false" w:after="0" w:afterAutospacing="false"/>
              <w:ind w:firstLine="0"/>
              <w:jc w:val="left"/>
              <w:rPr>
                <w:sz w:val="20"/>
                <w:szCs w:val="20"/>
              </w:rPr>
            </w:pPr>
            <w:r>
              <w:rPr>
                <w:sz w:val="20"/>
                <w:szCs w:val="20"/>
              </w:rPr>
              <w:t>Медицинская маска</w:t>
            </w:r>
          </w:p>
        </w:tc>
      </w:tr>
      <w:tr>
        <w:tblPrEx/>
        <w:trPr>
          <w:trHeight w:val="1406" w:hRule="atLeast"/>
        </w:trPr>
        <w:tc>
          <w:tcPr>
            <w:tcW w:w="2392" w:type="dxa"/>
            <w:vMerge w:val="continue"/>
            <w:tcBorders/>
          </w:tcPr>
          <w:p>
            <w:pPr>
              <w:pStyle w:val="style94"/>
              <w:widowControl w:val="false"/>
              <w:snapToGrid w:val="false"/>
              <w:spacing w:before="0" w:beforeAutospacing="false" w:after="0" w:afterAutospacing="false"/>
              <w:ind w:firstLine="0"/>
              <w:jc w:val="left"/>
              <w:rPr>
                <w:sz w:val="20"/>
                <w:szCs w:val="20"/>
              </w:rPr>
            </w:pPr>
          </w:p>
        </w:tc>
        <w:tc>
          <w:tcPr>
            <w:tcW w:w="2392" w:type="dxa"/>
            <w:tcBorders/>
          </w:tcPr>
          <w:p>
            <w:pPr>
              <w:pStyle w:val="style94"/>
              <w:widowControl w:val="false"/>
              <w:snapToGrid w:val="false"/>
              <w:spacing w:before="0" w:after="0"/>
              <w:ind w:firstLine="0"/>
              <w:jc w:val="left"/>
              <w:rPr>
                <w:sz w:val="20"/>
                <w:szCs w:val="20"/>
              </w:rPr>
            </w:pPr>
            <w:r>
              <w:rPr>
                <w:sz w:val="20"/>
                <w:szCs w:val="20"/>
              </w:rPr>
              <w:t>Родители (родственники)</w:t>
            </w:r>
          </w:p>
        </w:tc>
        <w:tc>
          <w:tcPr>
            <w:tcW w:w="2393" w:type="dxa"/>
            <w:tcBorders/>
          </w:tcPr>
          <w:p>
            <w:pPr>
              <w:pStyle w:val="style94"/>
              <w:widowControl w:val="false"/>
              <w:snapToGrid w:val="false"/>
              <w:ind w:firstLine="0"/>
              <w:jc w:val="left"/>
              <w:rPr>
                <w:sz w:val="20"/>
                <w:szCs w:val="20"/>
              </w:rPr>
            </w:pPr>
            <w:r>
              <w:rPr>
                <w:sz w:val="20"/>
                <w:szCs w:val="20"/>
              </w:rPr>
              <w:t xml:space="preserve">Предоставление прямой помощи или контакт с биологическими выделениями (кал, моча и др.) больного </w:t>
            </w:r>
            <w:r>
              <w:rPr>
                <w:sz w:val="20"/>
                <w:szCs w:val="20"/>
                <w:lang w:val="en-US"/>
              </w:rPr>
              <w:t>COVID</w:t>
            </w:r>
            <w:r>
              <w:rPr>
                <w:sz w:val="20"/>
                <w:szCs w:val="20"/>
              </w:rPr>
              <w:t>-19</w:t>
            </w:r>
          </w:p>
        </w:tc>
        <w:tc>
          <w:tcPr>
            <w:tcW w:w="2393" w:type="dxa"/>
            <w:tcBorders/>
          </w:tcPr>
          <w:p>
            <w:pPr>
              <w:pStyle w:val="style94"/>
              <w:widowControl w:val="false"/>
              <w:snapToGrid w:val="false"/>
              <w:spacing w:before="0" w:beforeAutospacing="false" w:after="0" w:afterAutospacing="false"/>
              <w:ind w:firstLine="0"/>
              <w:jc w:val="left"/>
              <w:rPr>
                <w:sz w:val="20"/>
                <w:szCs w:val="20"/>
              </w:rPr>
            </w:pPr>
            <w:r>
              <w:rPr>
                <w:sz w:val="20"/>
                <w:szCs w:val="20"/>
              </w:rPr>
              <w:t xml:space="preserve">Медицинская маска </w:t>
            </w:r>
          </w:p>
          <w:p>
            <w:pPr>
              <w:pStyle w:val="style94"/>
              <w:widowControl w:val="false"/>
              <w:snapToGrid w:val="false"/>
              <w:spacing w:before="0" w:beforeAutospacing="false" w:after="0" w:afterAutospacing="false"/>
              <w:ind w:firstLine="0"/>
              <w:jc w:val="left"/>
              <w:rPr>
                <w:sz w:val="20"/>
                <w:szCs w:val="20"/>
              </w:rPr>
            </w:pPr>
            <w:r>
              <w:rPr>
                <w:sz w:val="20"/>
                <w:szCs w:val="20"/>
              </w:rPr>
              <w:t>Перчатки</w:t>
            </w:r>
          </w:p>
          <w:p>
            <w:pPr>
              <w:pStyle w:val="style94"/>
              <w:widowControl w:val="false"/>
              <w:snapToGrid w:val="false"/>
              <w:spacing w:before="0" w:beforeAutospacing="false" w:after="0" w:afterAutospacing="false"/>
              <w:ind w:firstLine="0"/>
              <w:jc w:val="left"/>
              <w:rPr>
                <w:sz w:val="20"/>
                <w:szCs w:val="20"/>
              </w:rPr>
            </w:pPr>
            <w:r>
              <w:rPr>
                <w:sz w:val="20"/>
                <w:szCs w:val="20"/>
              </w:rPr>
              <w:t>Фартук (если есть риск разбрызгивания)</w:t>
            </w:r>
          </w:p>
        </w:tc>
      </w:tr>
      <w:tr>
        <w:tblPrEx/>
        <w:trPr>
          <w:trHeight w:val="929" w:hRule="atLeast"/>
        </w:trPr>
        <w:tc>
          <w:tcPr>
            <w:tcW w:w="2392" w:type="dxa"/>
            <w:tcBorders/>
          </w:tcPr>
          <w:p>
            <w:pPr>
              <w:pStyle w:val="style94"/>
              <w:widowControl w:val="false"/>
              <w:snapToGrid w:val="false"/>
              <w:ind w:firstLine="0"/>
              <w:jc w:val="left"/>
              <w:rPr>
                <w:sz w:val="20"/>
                <w:szCs w:val="20"/>
              </w:rPr>
            </w:pPr>
            <w:r>
              <w:rPr>
                <w:sz w:val="20"/>
                <w:szCs w:val="20"/>
              </w:rPr>
              <w:t>Публичные пространства (например, школы, торговые центры, вокзалы)</w:t>
            </w:r>
          </w:p>
        </w:tc>
        <w:tc>
          <w:tcPr>
            <w:tcW w:w="2392" w:type="dxa"/>
            <w:tcBorders/>
          </w:tcPr>
          <w:p>
            <w:pPr>
              <w:pStyle w:val="style94"/>
              <w:widowControl w:val="false"/>
              <w:snapToGrid w:val="false"/>
              <w:ind w:firstLine="0"/>
              <w:jc w:val="left"/>
              <w:rPr>
                <w:sz w:val="20"/>
                <w:szCs w:val="20"/>
              </w:rPr>
            </w:pPr>
            <w:r>
              <w:rPr>
                <w:sz w:val="20"/>
                <w:szCs w:val="20"/>
              </w:rPr>
              <w:t>Люди без респираторных симптомов</w:t>
            </w:r>
          </w:p>
        </w:tc>
        <w:tc>
          <w:tcPr>
            <w:tcW w:w="2393" w:type="dxa"/>
            <w:tcBorders/>
          </w:tcPr>
          <w:p>
            <w:pPr>
              <w:pStyle w:val="style94"/>
              <w:widowControl w:val="false"/>
              <w:snapToGrid w:val="false"/>
              <w:ind w:firstLine="0"/>
              <w:jc w:val="left"/>
              <w:rPr>
                <w:sz w:val="20"/>
                <w:szCs w:val="20"/>
              </w:rPr>
            </w:pPr>
            <w:r>
              <w:rPr>
                <w:sz w:val="20"/>
                <w:szCs w:val="20"/>
              </w:rPr>
              <w:t xml:space="preserve">Любая </w:t>
            </w:r>
          </w:p>
        </w:tc>
        <w:tc>
          <w:tcPr>
            <w:tcW w:w="2393" w:type="dxa"/>
            <w:tcBorders/>
          </w:tcPr>
          <w:p>
            <w:pPr>
              <w:pStyle w:val="style94"/>
              <w:widowControl w:val="false"/>
              <w:snapToGrid w:val="false"/>
              <w:ind w:firstLine="0"/>
              <w:jc w:val="left"/>
              <w:rPr>
                <w:sz w:val="20"/>
                <w:szCs w:val="20"/>
              </w:rPr>
            </w:pPr>
            <w:r>
              <w:rPr>
                <w:sz w:val="20"/>
                <w:szCs w:val="20"/>
              </w:rPr>
              <w:t>СИЗ не требуется</w:t>
            </w:r>
          </w:p>
        </w:tc>
      </w:tr>
      <w:tr>
        <w:tblPrEx/>
        <w:trPr>
          <w:trHeight w:val="54" w:hRule="atLeast"/>
        </w:trPr>
        <w:tc>
          <w:tcPr>
            <w:tcW w:w="2392" w:type="dxa"/>
            <w:tcBorders/>
          </w:tcPr>
          <w:p>
            <w:pPr>
              <w:pStyle w:val="style94"/>
              <w:widowControl w:val="false"/>
              <w:snapToGrid w:val="false"/>
              <w:spacing w:before="0" w:beforeAutospacing="false" w:after="0" w:afterAutospacing="false"/>
              <w:ind w:firstLine="0"/>
              <w:jc w:val="left"/>
              <w:rPr>
                <w:sz w:val="20"/>
                <w:szCs w:val="20"/>
              </w:rPr>
            </w:pPr>
            <w:r>
              <w:rPr>
                <w:sz w:val="20"/>
                <w:szCs w:val="20"/>
              </w:rPr>
              <w:t>Административные зоны</w:t>
            </w:r>
          </w:p>
        </w:tc>
        <w:tc>
          <w:tcPr>
            <w:tcW w:w="2392" w:type="dxa"/>
            <w:tcBorders/>
          </w:tcPr>
          <w:p>
            <w:pPr>
              <w:pStyle w:val="style94"/>
              <w:widowControl w:val="false"/>
              <w:snapToGrid w:val="false"/>
              <w:spacing w:before="0" w:beforeAutospacing="false" w:after="0" w:afterAutospacing="false"/>
              <w:ind w:firstLine="0"/>
              <w:jc w:val="left"/>
              <w:rPr>
                <w:sz w:val="20"/>
                <w:szCs w:val="20"/>
              </w:rPr>
            </w:pPr>
            <w:r>
              <w:rPr>
                <w:sz w:val="20"/>
                <w:szCs w:val="20"/>
              </w:rPr>
              <w:t>Весь персонал</w:t>
            </w:r>
          </w:p>
        </w:tc>
        <w:tc>
          <w:tcPr>
            <w:tcW w:w="2393" w:type="dxa"/>
            <w:tcBorders/>
          </w:tcPr>
          <w:p>
            <w:pPr>
              <w:pStyle w:val="style94"/>
              <w:widowControl w:val="false"/>
              <w:snapToGrid w:val="false"/>
              <w:ind w:firstLine="0"/>
              <w:jc w:val="left"/>
              <w:rPr>
                <w:sz w:val="20"/>
                <w:szCs w:val="20"/>
              </w:rPr>
            </w:pPr>
            <w:r>
              <w:rPr>
                <w:sz w:val="20"/>
                <w:szCs w:val="20"/>
              </w:rPr>
              <w:t>Любая</w:t>
            </w:r>
          </w:p>
        </w:tc>
        <w:tc>
          <w:tcPr>
            <w:tcW w:w="2393" w:type="dxa"/>
            <w:tcBorders/>
          </w:tcPr>
          <w:p>
            <w:pPr>
              <w:pStyle w:val="style94"/>
              <w:widowControl w:val="false"/>
              <w:snapToGrid w:val="false"/>
              <w:spacing w:before="0" w:beforeAutospacing="false" w:after="0" w:afterAutospacing="false"/>
              <w:ind w:firstLine="0"/>
              <w:jc w:val="left"/>
              <w:rPr>
                <w:sz w:val="20"/>
                <w:szCs w:val="20"/>
              </w:rPr>
            </w:pPr>
            <w:r>
              <w:rPr>
                <w:sz w:val="20"/>
                <w:szCs w:val="20"/>
              </w:rPr>
              <w:t>СИЗ не требуется</w:t>
            </w:r>
          </w:p>
        </w:tc>
      </w:tr>
      <w:tr>
        <w:tblPrEx/>
        <w:trPr/>
        <w:tc>
          <w:tcPr>
            <w:tcW w:w="2392" w:type="dxa"/>
            <w:vMerge w:val="restart"/>
            <w:tcBorders/>
          </w:tcPr>
          <w:p>
            <w:pPr>
              <w:pStyle w:val="style94"/>
              <w:widowControl w:val="false"/>
              <w:snapToGrid w:val="false"/>
              <w:spacing w:before="0" w:beforeAutospacing="false" w:after="0" w:afterAutospacing="false"/>
              <w:ind w:firstLine="0"/>
              <w:jc w:val="left"/>
              <w:rPr>
                <w:sz w:val="20"/>
                <w:szCs w:val="20"/>
              </w:rPr>
            </w:pPr>
            <w:r>
              <w:rPr>
                <w:sz w:val="20"/>
                <w:szCs w:val="20"/>
              </w:rPr>
              <w:t>Зоны скрининга (входы)</w:t>
            </w:r>
          </w:p>
        </w:tc>
        <w:tc>
          <w:tcPr>
            <w:tcW w:w="2392" w:type="dxa"/>
            <w:tcBorders/>
          </w:tcPr>
          <w:p>
            <w:pPr>
              <w:pStyle w:val="style94"/>
              <w:widowControl w:val="false"/>
              <w:snapToGrid w:val="false"/>
              <w:spacing w:before="0" w:beforeAutospacing="false" w:after="0" w:afterAutospacing="false"/>
              <w:ind w:firstLine="0"/>
              <w:jc w:val="left"/>
              <w:rPr>
                <w:sz w:val="20"/>
                <w:szCs w:val="20"/>
              </w:rPr>
            </w:pPr>
            <w:r>
              <w:rPr>
                <w:sz w:val="20"/>
                <w:szCs w:val="20"/>
              </w:rPr>
              <w:t>Сотрудники</w:t>
            </w:r>
          </w:p>
        </w:tc>
        <w:tc>
          <w:tcPr>
            <w:tcW w:w="2393" w:type="dxa"/>
            <w:tcBorders/>
          </w:tcPr>
          <w:p>
            <w:pPr>
              <w:pStyle w:val="style94"/>
              <w:widowControl w:val="false"/>
              <w:snapToGrid w:val="false"/>
              <w:ind w:firstLine="0"/>
              <w:jc w:val="left"/>
              <w:rPr>
                <w:sz w:val="20"/>
                <w:szCs w:val="20"/>
              </w:rPr>
            </w:pPr>
            <w:r>
              <w:rPr>
                <w:sz w:val="20"/>
                <w:szCs w:val="20"/>
              </w:rPr>
              <w:t>Первичный скрининг (измерение температуры) не включая прямой контакт</w:t>
            </w:r>
          </w:p>
        </w:tc>
        <w:tc>
          <w:tcPr>
            <w:tcW w:w="2393" w:type="dxa"/>
            <w:tcBorders/>
          </w:tcPr>
          <w:p>
            <w:pPr>
              <w:pStyle w:val="style94"/>
              <w:widowControl w:val="false"/>
              <w:snapToGrid w:val="false"/>
              <w:spacing w:before="0" w:beforeAutospacing="false" w:after="0" w:afterAutospacing="false"/>
              <w:ind w:firstLine="0"/>
              <w:jc w:val="left"/>
              <w:rPr>
                <w:sz w:val="20"/>
                <w:szCs w:val="20"/>
              </w:rPr>
            </w:pPr>
            <w:r>
              <w:rPr>
                <w:sz w:val="20"/>
                <w:szCs w:val="20"/>
              </w:rPr>
              <w:t>Поддерживать расстояние минимум 1 метр</w:t>
            </w:r>
          </w:p>
          <w:p>
            <w:pPr>
              <w:pStyle w:val="style94"/>
              <w:widowControl w:val="false"/>
              <w:snapToGrid w:val="false"/>
              <w:spacing w:before="0" w:beforeAutospacing="false" w:after="0" w:afterAutospacing="false"/>
              <w:ind w:firstLine="0"/>
              <w:jc w:val="left"/>
              <w:rPr>
                <w:sz w:val="20"/>
                <w:szCs w:val="20"/>
              </w:rPr>
            </w:pPr>
            <w:r>
              <w:rPr>
                <w:sz w:val="20"/>
                <w:szCs w:val="20"/>
              </w:rPr>
              <w:t>СИЗ не требуется</w:t>
            </w:r>
          </w:p>
        </w:tc>
      </w:tr>
      <w:tr>
        <w:tblPrEx/>
        <w:trPr/>
        <w:tc>
          <w:tcPr>
            <w:tcW w:w="2392" w:type="dxa"/>
            <w:vMerge w:val="continue"/>
            <w:tcBorders/>
          </w:tcPr>
          <w:p>
            <w:pPr>
              <w:pStyle w:val="style94"/>
              <w:widowControl w:val="false"/>
              <w:snapToGrid w:val="false"/>
              <w:spacing w:before="0" w:beforeAutospacing="false" w:after="0" w:afterAutospacing="false"/>
              <w:ind w:firstLine="0"/>
              <w:jc w:val="left"/>
              <w:rPr>
                <w:sz w:val="20"/>
                <w:szCs w:val="20"/>
              </w:rPr>
            </w:pPr>
          </w:p>
        </w:tc>
        <w:tc>
          <w:tcPr>
            <w:tcW w:w="2392" w:type="dxa"/>
            <w:tcBorders/>
          </w:tcPr>
          <w:p>
            <w:pPr>
              <w:pStyle w:val="style94"/>
              <w:widowControl w:val="false"/>
              <w:snapToGrid w:val="false"/>
              <w:spacing w:before="0" w:beforeAutospacing="false" w:after="0" w:afterAutospacing="false"/>
              <w:ind w:firstLine="0"/>
              <w:jc w:val="left"/>
              <w:rPr>
                <w:sz w:val="20"/>
                <w:szCs w:val="20"/>
              </w:rPr>
            </w:pPr>
            <w:r>
              <w:rPr>
                <w:sz w:val="20"/>
                <w:szCs w:val="20"/>
              </w:rPr>
              <w:t xml:space="preserve">Сотрудники </w:t>
            </w:r>
          </w:p>
        </w:tc>
        <w:tc>
          <w:tcPr>
            <w:tcW w:w="2393" w:type="dxa"/>
            <w:tcBorders/>
          </w:tcPr>
          <w:p>
            <w:pPr>
              <w:pStyle w:val="style94"/>
              <w:widowControl w:val="false"/>
              <w:snapToGrid w:val="false"/>
              <w:ind w:firstLine="0"/>
              <w:jc w:val="left"/>
              <w:rPr>
                <w:sz w:val="20"/>
                <w:szCs w:val="20"/>
              </w:rPr>
            </w:pPr>
            <w:r>
              <w:rPr>
                <w:sz w:val="20"/>
                <w:szCs w:val="20"/>
              </w:rPr>
              <w:t>Вторичный скрининг (опрос лиц с лихорадкой  для выяснения клинических симптомов и истории путешествий)</w:t>
            </w:r>
          </w:p>
        </w:tc>
        <w:tc>
          <w:tcPr>
            <w:tcW w:w="2393" w:type="dxa"/>
            <w:tcBorders/>
          </w:tcPr>
          <w:p>
            <w:pPr>
              <w:pStyle w:val="style94"/>
              <w:widowControl w:val="false"/>
              <w:snapToGrid w:val="false"/>
              <w:spacing w:before="0" w:beforeAutospacing="false" w:after="0" w:afterAutospacing="false"/>
              <w:ind w:firstLine="0"/>
              <w:jc w:val="left"/>
              <w:rPr>
                <w:sz w:val="20"/>
                <w:szCs w:val="20"/>
              </w:rPr>
            </w:pPr>
            <w:r>
              <w:rPr>
                <w:sz w:val="20"/>
                <w:szCs w:val="20"/>
              </w:rPr>
              <w:t>Медицинская маска</w:t>
            </w:r>
          </w:p>
          <w:p>
            <w:pPr>
              <w:pStyle w:val="style94"/>
              <w:widowControl w:val="false"/>
              <w:snapToGrid w:val="false"/>
              <w:spacing w:before="0" w:beforeAutospacing="false" w:after="0" w:afterAutospacing="false"/>
              <w:ind w:firstLine="0"/>
              <w:jc w:val="left"/>
              <w:rPr>
                <w:sz w:val="20"/>
                <w:szCs w:val="20"/>
              </w:rPr>
            </w:pPr>
            <w:r>
              <w:rPr>
                <w:sz w:val="20"/>
                <w:szCs w:val="20"/>
              </w:rPr>
              <w:t xml:space="preserve">Перчатки </w:t>
            </w:r>
          </w:p>
        </w:tc>
      </w:tr>
      <w:tr>
        <w:tblPrEx/>
        <w:trPr/>
        <w:tc>
          <w:tcPr>
            <w:tcW w:w="2392" w:type="dxa"/>
            <w:vMerge w:val="restart"/>
            <w:tcBorders/>
          </w:tcPr>
          <w:p>
            <w:pPr>
              <w:pStyle w:val="style94"/>
              <w:widowControl w:val="false"/>
              <w:snapToGrid w:val="false"/>
              <w:spacing w:before="0" w:beforeAutospacing="false" w:after="0" w:afterAutospacing="false"/>
              <w:ind w:firstLine="0"/>
              <w:jc w:val="left"/>
              <w:rPr>
                <w:sz w:val="20"/>
                <w:szCs w:val="20"/>
              </w:rPr>
            </w:pPr>
            <w:r>
              <w:rPr>
                <w:sz w:val="20"/>
                <w:szCs w:val="20"/>
              </w:rPr>
              <w:t>Зона временной изоляции (карантина)</w:t>
            </w:r>
          </w:p>
        </w:tc>
        <w:tc>
          <w:tcPr>
            <w:tcW w:w="2392" w:type="dxa"/>
            <w:tcBorders/>
          </w:tcPr>
          <w:p>
            <w:pPr>
              <w:pStyle w:val="style94"/>
              <w:widowControl w:val="false"/>
              <w:snapToGrid w:val="false"/>
              <w:spacing w:before="0" w:beforeAutospacing="false" w:after="0" w:afterAutospacing="false"/>
              <w:ind w:firstLine="0"/>
              <w:jc w:val="left"/>
              <w:rPr>
                <w:sz w:val="20"/>
                <w:szCs w:val="20"/>
              </w:rPr>
            </w:pPr>
            <w:r>
              <w:rPr>
                <w:sz w:val="20"/>
                <w:szCs w:val="20"/>
              </w:rPr>
              <w:t xml:space="preserve">Сотрудники </w:t>
            </w:r>
          </w:p>
        </w:tc>
        <w:tc>
          <w:tcPr>
            <w:tcW w:w="2393" w:type="dxa"/>
            <w:tcBorders/>
          </w:tcPr>
          <w:p>
            <w:pPr>
              <w:pStyle w:val="style94"/>
              <w:widowControl w:val="false"/>
              <w:snapToGrid w:val="false"/>
              <w:spacing w:before="0" w:beforeAutospacing="false" w:after="0" w:afterAutospacing="false"/>
              <w:ind w:firstLine="0"/>
              <w:jc w:val="left"/>
              <w:rPr>
                <w:sz w:val="20"/>
                <w:szCs w:val="20"/>
              </w:rPr>
            </w:pPr>
            <w:r>
              <w:rPr>
                <w:sz w:val="20"/>
                <w:szCs w:val="20"/>
              </w:rPr>
              <w:t xml:space="preserve">Входит в зону изоляции, но не оказывает прямую помощь (нет прямого контакта) </w:t>
            </w:r>
          </w:p>
        </w:tc>
        <w:tc>
          <w:tcPr>
            <w:tcW w:w="2393" w:type="dxa"/>
            <w:tcBorders/>
          </w:tcPr>
          <w:p>
            <w:pPr>
              <w:pStyle w:val="style94"/>
              <w:widowControl w:val="false"/>
              <w:snapToGrid w:val="false"/>
              <w:spacing w:before="0" w:beforeAutospacing="false" w:after="0" w:afterAutospacing="false"/>
              <w:ind w:firstLine="0"/>
              <w:jc w:val="left"/>
              <w:rPr>
                <w:sz w:val="20"/>
                <w:szCs w:val="20"/>
              </w:rPr>
            </w:pPr>
            <w:r>
              <w:rPr>
                <w:sz w:val="20"/>
                <w:szCs w:val="20"/>
              </w:rPr>
              <w:t>Поддерживать расстояние минимум 1 метр</w:t>
            </w:r>
          </w:p>
          <w:p>
            <w:pPr>
              <w:pStyle w:val="style94"/>
              <w:widowControl w:val="false"/>
              <w:snapToGrid w:val="false"/>
              <w:spacing w:before="0" w:beforeAutospacing="false" w:after="0" w:afterAutospacing="false"/>
              <w:ind w:firstLine="0"/>
              <w:jc w:val="left"/>
              <w:rPr>
                <w:sz w:val="20"/>
                <w:szCs w:val="20"/>
              </w:rPr>
            </w:pPr>
            <w:r>
              <w:rPr>
                <w:sz w:val="20"/>
                <w:szCs w:val="20"/>
              </w:rPr>
              <w:t>Медицинская маска</w:t>
            </w:r>
          </w:p>
          <w:p>
            <w:pPr>
              <w:pStyle w:val="style94"/>
              <w:widowControl w:val="false"/>
              <w:snapToGrid w:val="false"/>
              <w:spacing w:before="0" w:beforeAutospacing="false" w:after="0" w:afterAutospacing="false"/>
              <w:ind w:firstLine="0"/>
              <w:jc w:val="left"/>
              <w:rPr>
                <w:sz w:val="20"/>
                <w:szCs w:val="20"/>
              </w:rPr>
            </w:pPr>
            <w:r>
              <w:rPr>
                <w:sz w:val="20"/>
                <w:szCs w:val="20"/>
              </w:rPr>
              <w:t>Перчатки</w:t>
            </w:r>
          </w:p>
        </w:tc>
      </w:tr>
      <w:tr>
        <w:tblPrEx/>
        <w:trPr/>
        <w:tc>
          <w:tcPr>
            <w:tcW w:w="2392" w:type="dxa"/>
            <w:vMerge w:val="continue"/>
            <w:tcBorders/>
          </w:tcPr>
          <w:p>
            <w:pPr>
              <w:pStyle w:val="style94"/>
              <w:widowControl w:val="false"/>
              <w:snapToGrid w:val="false"/>
              <w:spacing w:before="0" w:beforeAutospacing="false" w:after="0" w:afterAutospacing="false"/>
              <w:ind w:firstLine="0"/>
              <w:jc w:val="left"/>
              <w:rPr>
                <w:sz w:val="20"/>
                <w:szCs w:val="20"/>
              </w:rPr>
            </w:pPr>
          </w:p>
        </w:tc>
        <w:tc>
          <w:tcPr>
            <w:tcW w:w="2392" w:type="dxa"/>
            <w:tcBorders/>
          </w:tcPr>
          <w:p>
            <w:pPr>
              <w:pStyle w:val="style94"/>
              <w:widowControl w:val="false"/>
              <w:snapToGrid w:val="false"/>
              <w:spacing w:before="0" w:beforeAutospacing="false" w:after="0" w:afterAutospacing="false"/>
              <w:ind w:firstLine="0"/>
              <w:jc w:val="left"/>
              <w:rPr>
                <w:sz w:val="20"/>
                <w:szCs w:val="20"/>
              </w:rPr>
            </w:pPr>
            <w:r>
              <w:rPr>
                <w:sz w:val="20"/>
                <w:szCs w:val="20"/>
              </w:rPr>
              <w:t xml:space="preserve">Сотрудники </w:t>
            </w:r>
          </w:p>
        </w:tc>
        <w:tc>
          <w:tcPr>
            <w:tcW w:w="2393" w:type="dxa"/>
            <w:tcBorders/>
          </w:tcPr>
          <w:p>
            <w:pPr>
              <w:pStyle w:val="style94"/>
              <w:widowControl w:val="false"/>
              <w:snapToGrid w:val="false"/>
              <w:spacing w:before="0" w:beforeAutospacing="false" w:after="0" w:afterAutospacing="false"/>
              <w:ind w:firstLine="0"/>
              <w:jc w:val="left"/>
              <w:rPr>
                <w:sz w:val="20"/>
                <w:szCs w:val="20"/>
              </w:rPr>
            </w:pPr>
            <w:r>
              <w:rPr>
                <w:sz w:val="20"/>
                <w:szCs w:val="20"/>
              </w:rPr>
              <w:t xml:space="preserve">Помощь в медицинской эвакуации </w:t>
            </w:r>
          </w:p>
        </w:tc>
        <w:tc>
          <w:tcPr>
            <w:tcW w:w="2393" w:type="dxa"/>
            <w:tcBorders/>
          </w:tcPr>
          <w:p>
            <w:pPr>
              <w:pStyle w:val="style94"/>
              <w:widowControl w:val="false"/>
              <w:snapToGrid w:val="false"/>
              <w:spacing w:before="0" w:beforeAutospacing="false" w:after="0" w:afterAutospacing="false"/>
              <w:ind w:firstLine="0"/>
              <w:jc w:val="left"/>
              <w:rPr>
                <w:sz w:val="20"/>
                <w:szCs w:val="20"/>
              </w:rPr>
            </w:pPr>
            <w:r>
              <w:rPr>
                <w:sz w:val="20"/>
                <w:szCs w:val="20"/>
              </w:rPr>
              <w:t>Медицинская маска</w:t>
            </w:r>
          </w:p>
          <w:p>
            <w:pPr>
              <w:pStyle w:val="style94"/>
              <w:widowControl w:val="false"/>
              <w:snapToGrid w:val="false"/>
              <w:spacing w:before="0" w:beforeAutospacing="false" w:after="0" w:afterAutospacing="false"/>
              <w:ind w:firstLine="0"/>
              <w:jc w:val="left"/>
              <w:rPr>
                <w:sz w:val="20"/>
                <w:szCs w:val="20"/>
              </w:rPr>
            </w:pPr>
            <w:r>
              <w:rPr>
                <w:sz w:val="20"/>
                <w:szCs w:val="20"/>
              </w:rPr>
              <w:t>Халат</w:t>
            </w:r>
          </w:p>
          <w:p>
            <w:pPr>
              <w:pStyle w:val="style94"/>
              <w:widowControl w:val="false"/>
              <w:snapToGrid w:val="false"/>
              <w:spacing w:before="0" w:beforeAutospacing="false" w:after="0" w:afterAutospacing="false"/>
              <w:ind w:firstLine="0"/>
              <w:jc w:val="left"/>
              <w:rPr>
                <w:sz w:val="20"/>
                <w:szCs w:val="20"/>
              </w:rPr>
            </w:pPr>
            <w:r>
              <w:rPr>
                <w:sz w:val="20"/>
                <w:szCs w:val="20"/>
              </w:rPr>
              <w:t>Перчатки</w:t>
            </w:r>
          </w:p>
          <w:p>
            <w:pPr>
              <w:pStyle w:val="style94"/>
              <w:widowControl w:val="false"/>
              <w:snapToGrid w:val="false"/>
              <w:spacing w:before="0" w:beforeAutospacing="false" w:after="0" w:afterAutospacing="false"/>
              <w:ind w:firstLine="0"/>
              <w:jc w:val="left"/>
              <w:rPr>
                <w:sz w:val="20"/>
                <w:szCs w:val="20"/>
              </w:rPr>
            </w:pPr>
            <w:r>
              <w:rPr>
                <w:sz w:val="20"/>
                <w:szCs w:val="20"/>
              </w:rPr>
              <w:t>Защита глаз</w:t>
            </w:r>
          </w:p>
        </w:tc>
      </w:tr>
    </w:tbl>
    <w:p>
      <w:pPr>
        <w:pStyle w:val="style94"/>
        <w:widowControl w:val="false"/>
        <w:shd w:val="clear" w:color="auto" w:fill="ffffff"/>
        <w:tabs>
          <w:tab w:val="left" w:leader="none" w:pos="284"/>
        </w:tabs>
        <w:snapToGrid w:val="false"/>
        <w:spacing w:before="0" w:beforeAutospacing="false" w:after="0" w:afterAutospacing="false" w:lineRule="auto" w:line="360"/>
        <w:ind w:firstLine="0"/>
        <w:rPr/>
      </w:pPr>
    </w:p>
    <w:p>
      <w:pPr>
        <w:pStyle w:val="style94"/>
        <w:widowControl w:val="false"/>
        <w:shd w:val="clear" w:color="auto" w:fill="ffffff"/>
        <w:snapToGrid w:val="false"/>
        <w:spacing w:before="0" w:beforeAutospacing="false" w:after="0" w:afterAutospacing="false" w:lineRule="auto" w:line="360"/>
        <w:ind w:firstLine="0"/>
        <w:jc w:val="left"/>
        <w:rPr>
          <w:b/>
        </w:rPr>
      </w:pPr>
      <w:r>
        <w:rPr>
          <w:b/>
        </w:rPr>
        <w:t>10.2.2. Самоизоляция</w:t>
      </w:r>
    </w:p>
    <w:p>
      <w:pPr>
        <w:pStyle w:val="style94"/>
        <w:widowControl w:val="false"/>
        <w:shd w:val="clear" w:color="auto" w:fill="ffffff"/>
        <w:snapToGrid w:val="false"/>
        <w:spacing w:before="0" w:beforeAutospacing="false" w:after="0" w:afterAutospacing="false" w:lineRule="auto" w:line="360"/>
        <w:ind w:firstLine="0"/>
        <w:rPr/>
      </w:pPr>
      <w:r>
        <w:tab/>
      </w:r>
      <w:r>
        <w:t xml:space="preserve">Все граждане, прибывшие из неблагополучных регионов (стран) или контактные с заболевшими </w:t>
      </w:r>
      <w:r>
        <w:rPr>
          <w:b/>
          <w:i/>
        </w:rPr>
        <w:t>обязаны</w:t>
      </w:r>
      <w:r>
        <w:t xml:space="preserve"> соблюдать режим самоизоляции </w:t>
      </w:r>
      <w:r>
        <w:rPr>
          <w:b/>
          <w:i/>
        </w:rPr>
        <w:t>в течение 14 дней</w:t>
      </w:r>
      <w:r>
        <w:t>. При наличии возможности</w:t>
      </w:r>
      <w:r>
        <w:t xml:space="preserve"> самоизоляция осуществляется в домашних условиях, при невозможности – в условиях обсерватора. Все лица, прибывшие из неблагополучных стран, </w:t>
      </w:r>
      <w:r>
        <w:rPr>
          <w:b/>
          <w:i/>
        </w:rPr>
        <w:t>обязаны</w:t>
      </w:r>
      <w:r>
        <w:t xml:space="preserve"> незамедлительно уведомить о своем возвращении на территорию РФ, сообщив о месте, датах пребывания за рубежом, контактную информацию, включая сведения о месте регистрации и месте фактического проживания на горячую линию, организованную в субъекте РФ</w:t>
      </w:r>
      <w:r>
        <w:t xml:space="preserve"> </w:t>
      </w:r>
      <w:r>
        <w:t>[</w:t>
      </w:r>
      <w:r>
        <w:rPr>
          <w:i/>
        </w:rPr>
        <w:t>99,100</w:t>
      </w:r>
      <w:r>
        <w:t>]</w:t>
      </w:r>
      <w:r>
        <w:t xml:space="preserve">. </w:t>
      </w:r>
    </w:p>
    <w:p>
      <w:pPr>
        <w:pStyle w:val="style94"/>
        <w:widowControl w:val="false"/>
        <w:shd w:val="clear" w:color="auto" w:fill="ffffff"/>
        <w:snapToGrid w:val="false"/>
        <w:spacing w:before="0" w:beforeAutospacing="false" w:after="0" w:afterAutospacing="false" w:lineRule="auto" w:line="360"/>
        <w:ind w:firstLine="0"/>
        <w:rPr/>
      </w:pPr>
      <w:r>
        <w:tab/>
      </w:r>
      <w:r>
        <w:t>Самоизоляция в домашних условиях подразумевает нахождение в изолированном помещении, позволяющем исключить контакты с членами семьи и другими лицами, не подвергнутыми изоляции.</w:t>
      </w:r>
      <w:r>
        <w:t xml:space="preserve"> </w:t>
      </w:r>
      <w:r>
        <w:t xml:space="preserve">В случае невозможности разобщения другие члены семьи (совместно проживающие) также </w:t>
      </w:r>
      <w:r>
        <w:rPr>
          <w:b/>
          <w:i/>
        </w:rPr>
        <w:t>обязаны</w:t>
      </w:r>
      <w:r>
        <w:t xml:space="preserve"> соблюдать самоизоляцию </w:t>
      </w:r>
      <w:r>
        <w:t>[</w:t>
      </w:r>
      <w:r>
        <w:rPr>
          <w:i/>
        </w:rPr>
        <w:t>100</w:t>
      </w:r>
      <w:r>
        <w:t>]</w:t>
      </w:r>
      <w:r>
        <w:t xml:space="preserve">. </w:t>
      </w:r>
      <w:r>
        <w:t xml:space="preserve">Возможность нахождения ребенка с матерью или </w:t>
      </w:r>
      <w:r>
        <w:t>другим</w:t>
      </w:r>
      <w:r>
        <w:t xml:space="preserve"> законным представителем </w:t>
      </w:r>
      <w:r>
        <w:t xml:space="preserve">необходимо решать </w:t>
      </w:r>
      <w:r>
        <w:t xml:space="preserve">строго </w:t>
      </w:r>
      <w:r>
        <w:t xml:space="preserve">индивидуально, </w:t>
      </w:r>
      <w:r>
        <w:t xml:space="preserve">исходя из </w:t>
      </w:r>
      <w:r>
        <w:t>возраста и интересов ребенка,</w:t>
      </w:r>
      <w:r>
        <w:t xml:space="preserve"> его безопасности</w:t>
      </w:r>
      <w:r>
        <w:t xml:space="preserve">. </w:t>
      </w:r>
      <w:r>
        <w:t xml:space="preserve"> </w:t>
      </w:r>
      <w:r>
        <w:t xml:space="preserve">Не могут допускаться к уходу за ребенком взрослые старше 65 лет и лица любого возраста, относящиеся к группам риска. </w:t>
      </w:r>
      <w:r>
        <w:t>Лицу, находящемуся с ребенком должны быть подробно и в доступной форме разъяснены методы личной профилактики</w:t>
      </w:r>
      <w:r>
        <w:t xml:space="preserve"> и правила дезинфекции помещений</w:t>
      </w:r>
      <w:r>
        <w:t xml:space="preserve">. </w:t>
      </w:r>
      <w:r>
        <w:t xml:space="preserve"> </w:t>
      </w:r>
      <w:r>
        <w:t xml:space="preserve">  </w:t>
      </w:r>
    </w:p>
    <w:p>
      <w:pPr>
        <w:pStyle w:val="style94"/>
        <w:widowControl w:val="false"/>
        <w:shd w:val="clear" w:color="auto" w:fill="ffffff"/>
        <w:snapToGrid w:val="false"/>
        <w:spacing w:before="0" w:beforeAutospacing="false" w:after="0" w:afterAutospacing="false" w:lineRule="auto" w:line="360"/>
        <w:ind w:firstLine="0"/>
        <w:rPr/>
      </w:pPr>
      <w:r>
        <w:tab/>
      </w:r>
      <w:r>
        <w:t xml:space="preserve">За лицами, находящимися в самоизоляции осуществляется ежедневное медицинское наблюдение согласно утвержденному алгоритму (см. п. 7.3). </w:t>
      </w:r>
      <w:r>
        <w:t>В</w:t>
      </w:r>
      <w:r>
        <w:t xml:space="preserve"> случае любого ухудшения состояния </w:t>
      </w:r>
      <w:r>
        <w:t>ребенка родители</w:t>
      </w:r>
      <w:r>
        <w:t xml:space="preserve"> незамедлительно </w:t>
      </w:r>
      <w:r>
        <w:t xml:space="preserve">должны </w:t>
      </w:r>
      <w:r>
        <w:t>обращаться за медицинской помощью на дому, без посещения медицинских организаций, сообщив о пребывании в самоизоляции.</w:t>
      </w:r>
    </w:p>
    <w:p>
      <w:pPr>
        <w:pStyle w:val="style94"/>
        <w:widowControl w:val="false"/>
        <w:shd w:val="clear" w:color="auto" w:fill="ffffff"/>
        <w:snapToGrid w:val="false"/>
        <w:spacing w:before="0" w:beforeAutospacing="false" w:after="0" w:afterAutospacing="false" w:lineRule="auto" w:line="360"/>
        <w:ind w:firstLine="0"/>
        <w:rPr/>
      </w:pPr>
      <w:r>
        <w:tab/>
      </w:r>
      <w:r>
        <w:t>Любая медицинская помощь ребенку, находящемуся в изоляции на дому, осуществляется только в СИЗ.</w:t>
      </w:r>
    </w:p>
    <w:p>
      <w:pPr>
        <w:pStyle w:val="style94"/>
        <w:widowControl w:val="false"/>
        <w:shd w:val="clear" w:color="auto" w:fill="ffffff"/>
        <w:snapToGrid w:val="false"/>
        <w:spacing w:before="0" w:beforeAutospacing="false" w:after="0" w:afterAutospacing="false" w:lineRule="auto" w:line="360"/>
        <w:ind w:firstLine="0"/>
        <w:rPr/>
      </w:pPr>
    </w:p>
    <w:p>
      <w:pPr>
        <w:pStyle w:val="style94"/>
        <w:widowControl w:val="false"/>
        <w:shd w:val="clear" w:color="auto" w:fill="ffffff"/>
        <w:snapToGrid w:val="false"/>
        <w:spacing w:before="0" w:beforeAutospacing="false" w:after="0" w:afterAutospacing="false" w:lineRule="auto" w:line="360"/>
        <w:ind w:firstLine="0"/>
        <w:jc w:val="left"/>
        <w:rPr>
          <w:b/>
        </w:rPr>
      </w:pPr>
      <w:r>
        <w:rPr>
          <w:b/>
        </w:rPr>
        <w:t>10.2.</w:t>
      </w:r>
      <w:r>
        <w:rPr>
          <w:b/>
        </w:rPr>
        <w:t>3</w:t>
      </w:r>
      <w:r>
        <w:rPr>
          <w:b/>
        </w:rPr>
        <w:t>. Медицинские маски</w:t>
      </w:r>
    </w:p>
    <w:p>
      <w:pPr>
        <w:pStyle w:val="style94"/>
        <w:widowControl w:val="false"/>
        <w:shd w:val="clear" w:color="auto" w:fill="ffffff"/>
        <w:snapToGrid w:val="false"/>
        <w:spacing w:before="0" w:beforeAutospacing="false" w:after="0" w:afterAutospacing="false" w:lineRule="auto" w:line="360"/>
        <w:rPr/>
      </w:pPr>
      <w:r>
        <w:t xml:space="preserve">Согласно рекомендациям ВОЗ </w:t>
      </w:r>
      <w:r>
        <w:t>[</w:t>
      </w:r>
      <w:r>
        <w:rPr>
          <w:i/>
        </w:rPr>
        <w:t>101</w:t>
      </w:r>
      <w:r>
        <w:t>]</w:t>
      </w:r>
      <w:r>
        <w:t xml:space="preserve"> </w:t>
      </w:r>
      <w:r>
        <w:t xml:space="preserve">здоровым людям носить маску следует, только если они оказывают помощь человеку с подозрением на инфекцию COVID-19, а </w:t>
      </w:r>
      <w:r>
        <w:t>также</w:t>
      </w:r>
      <w:r>
        <w:t xml:space="preserve"> если человек кашляет или чихает. Маски являются эффективным средством только в комбинации с регулярной обработкой рук спиртосодержащим антисептиком или водой с мылом.</w:t>
      </w:r>
    </w:p>
    <w:p>
      <w:pPr>
        <w:pStyle w:val="style94"/>
        <w:widowControl w:val="false"/>
        <w:shd w:val="clear" w:color="auto" w:fill="ffffff"/>
        <w:snapToGrid w:val="false"/>
        <w:spacing w:before="0" w:beforeAutospacing="false" w:after="0" w:afterAutospacing="false" w:lineRule="auto" w:line="360"/>
        <w:rPr/>
      </w:pPr>
      <w:r>
        <w:t xml:space="preserve">При использовании одноразовых медицинских масок следует обязательно выполнять правила их использования и утилизации: </w:t>
      </w:r>
    </w:p>
    <w:p>
      <w:pPr>
        <w:pStyle w:val="style94"/>
        <w:widowControl w:val="false"/>
        <w:numPr>
          <w:ilvl w:val="0"/>
          <w:numId w:val="3"/>
        </w:numPr>
        <w:shd w:val="clear" w:color="auto" w:fill="ffffff"/>
        <w:tabs>
          <w:tab w:val="left" w:leader="none" w:pos="284"/>
        </w:tabs>
        <w:snapToGrid w:val="false"/>
        <w:spacing w:before="0" w:beforeAutospacing="false" w:after="0" w:afterAutospacing="false" w:lineRule="auto" w:line="360"/>
        <w:ind w:left="0" w:firstLine="0"/>
        <w:rPr/>
      </w:pPr>
      <w:r>
        <w:t>Перед тем как надеть маску необходимо обработать руки спиртосодержащим средством или вымыть их с мылом.</w:t>
      </w:r>
    </w:p>
    <w:p>
      <w:pPr>
        <w:pStyle w:val="style94"/>
        <w:widowControl w:val="false"/>
        <w:numPr>
          <w:ilvl w:val="0"/>
          <w:numId w:val="3"/>
        </w:numPr>
        <w:shd w:val="clear" w:color="auto" w:fill="ffffff"/>
        <w:tabs>
          <w:tab w:val="left" w:leader="none" w:pos="284"/>
        </w:tabs>
        <w:snapToGrid w:val="false"/>
        <w:spacing w:before="0" w:beforeAutospacing="false" w:after="0" w:afterAutospacing="false" w:lineRule="auto" w:line="360"/>
        <w:ind w:left="0" w:firstLine="0"/>
        <w:rPr/>
      </w:pPr>
      <w:r>
        <w:t>Маску необходимо одеть так, чтобы она закрывала нос и рот без зазоров между лицом и маской.</w:t>
      </w:r>
    </w:p>
    <w:p>
      <w:pPr>
        <w:pStyle w:val="style94"/>
        <w:widowControl w:val="false"/>
        <w:numPr>
          <w:ilvl w:val="0"/>
          <w:numId w:val="3"/>
        </w:numPr>
        <w:shd w:val="clear" w:color="auto" w:fill="ffffff"/>
        <w:tabs>
          <w:tab w:val="left" w:leader="none" w:pos="284"/>
        </w:tabs>
        <w:snapToGrid w:val="false"/>
        <w:spacing w:before="0" w:beforeAutospacing="false" w:after="0" w:afterAutospacing="false" w:lineRule="auto" w:line="360"/>
        <w:ind w:left="0" w:firstLine="0"/>
        <w:rPr/>
      </w:pPr>
      <w:r>
        <w:t xml:space="preserve">Не следует касаться руками маски во время использования; в случае прикосновения руки </w:t>
      </w:r>
      <w:r>
        <w:t xml:space="preserve">следует обработать </w:t>
      </w:r>
      <w:r>
        <w:t>спиртосодержащим средством и вым</w:t>
      </w:r>
      <w:r>
        <w:t xml:space="preserve">ыть </w:t>
      </w:r>
      <w:r>
        <w:t>их с мылом.</w:t>
      </w:r>
    </w:p>
    <w:p>
      <w:pPr>
        <w:pStyle w:val="style94"/>
        <w:widowControl w:val="false"/>
        <w:numPr>
          <w:ilvl w:val="0"/>
          <w:numId w:val="3"/>
        </w:numPr>
        <w:shd w:val="clear" w:color="auto" w:fill="ffffff"/>
        <w:tabs>
          <w:tab w:val="left" w:leader="none" w:pos="284"/>
        </w:tabs>
        <w:snapToGrid w:val="false"/>
        <w:spacing w:before="0" w:beforeAutospacing="false" w:after="0" w:afterAutospacing="false" w:lineRule="auto" w:line="360"/>
        <w:ind w:left="0" w:firstLine="0"/>
        <w:rPr/>
      </w:pPr>
      <w:r>
        <w:t>Как только маска стан</w:t>
      </w:r>
      <w:r>
        <w:t>ет</w:t>
      </w:r>
      <w:r>
        <w:t xml:space="preserve"> сырой, </w:t>
      </w:r>
      <w:r>
        <w:t xml:space="preserve">её необходимо </w:t>
      </w:r>
      <w:r>
        <w:t>заменит</w:t>
      </w:r>
      <w:r>
        <w:t>ь</w:t>
      </w:r>
      <w:r>
        <w:t xml:space="preserve"> </w:t>
      </w:r>
      <w:r>
        <w:t>на новую;</w:t>
      </w:r>
      <w:r>
        <w:t xml:space="preserve"> не </w:t>
      </w:r>
      <w:r>
        <w:t xml:space="preserve">следует </w:t>
      </w:r>
      <w:r>
        <w:t>использ</w:t>
      </w:r>
      <w:r>
        <w:t>овать</w:t>
      </w:r>
      <w:r>
        <w:t xml:space="preserve"> одноразовые маски повторно.</w:t>
      </w:r>
    </w:p>
    <w:p>
      <w:pPr>
        <w:pStyle w:val="style94"/>
        <w:widowControl w:val="false"/>
        <w:numPr>
          <w:ilvl w:val="0"/>
          <w:numId w:val="3"/>
        </w:numPr>
        <w:shd w:val="clear" w:color="auto" w:fill="ffffff"/>
        <w:tabs>
          <w:tab w:val="left" w:leader="none" w:pos="284"/>
        </w:tabs>
        <w:snapToGrid w:val="false"/>
        <w:spacing w:before="0" w:beforeAutospacing="false" w:after="0" w:afterAutospacing="false" w:lineRule="auto" w:line="360"/>
        <w:ind w:left="0" w:firstLine="0"/>
        <w:rPr/>
      </w:pPr>
      <w:r>
        <w:t>С</w:t>
      </w:r>
      <w:r>
        <w:t>н</w:t>
      </w:r>
      <w:r>
        <w:t>има</w:t>
      </w:r>
      <w:r>
        <w:t>ть маску</w:t>
      </w:r>
      <w:r>
        <w:t xml:space="preserve"> необходимо </w:t>
      </w:r>
      <w:r>
        <w:t xml:space="preserve">держась за резинки сзади (не прикасаясь к передней части </w:t>
      </w:r>
      <w:r>
        <w:t xml:space="preserve">маски); </w:t>
      </w:r>
      <w:r>
        <w:t xml:space="preserve">следует </w:t>
      </w:r>
      <w:r>
        <w:t xml:space="preserve">сразу </w:t>
      </w:r>
      <w:r>
        <w:t>выбросить маску</w:t>
      </w:r>
      <w:r>
        <w:t xml:space="preserve"> в закрывающийся контейнер для отходов</w:t>
      </w:r>
      <w:r>
        <w:t xml:space="preserve"> и </w:t>
      </w:r>
      <w:r>
        <w:t>обработа</w:t>
      </w:r>
      <w:r>
        <w:t>ть</w:t>
      </w:r>
      <w:r>
        <w:t xml:space="preserve"> руки спиртосодержащим средством или вым</w:t>
      </w:r>
      <w:r>
        <w:t>ыть</w:t>
      </w:r>
      <w:r>
        <w:t xml:space="preserve"> их с мылом.</w:t>
      </w:r>
    </w:p>
    <w:p>
      <w:pPr>
        <w:pStyle w:val="style94"/>
        <w:widowControl w:val="false"/>
        <w:shd w:val="clear" w:color="auto" w:fill="ffffff"/>
        <w:tabs>
          <w:tab w:val="left" w:leader="none" w:pos="284"/>
        </w:tabs>
        <w:snapToGrid w:val="false"/>
        <w:spacing w:before="0" w:beforeAutospacing="false" w:after="0" w:afterAutospacing="false" w:lineRule="auto" w:line="360"/>
        <w:ind w:firstLine="0"/>
        <w:rPr/>
      </w:pPr>
    </w:p>
    <w:p>
      <w:pPr>
        <w:pStyle w:val="style94"/>
        <w:widowControl w:val="false"/>
        <w:shd w:val="clear" w:color="auto" w:fill="ffffff"/>
        <w:tabs>
          <w:tab w:val="left" w:leader="none" w:pos="284"/>
        </w:tabs>
        <w:snapToGrid w:val="false"/>
        <w:spacing w:before="0" w:beforeAutospacing="false" w:after="0" w:afterAutospacing="false" w:lineRule="auto" w:line="360"/>
        <w:ind w:firstLine="0"/>
        <w:rPr>
          <w:b/>
        </w:rPr>
      </w:pPr>
      <w:r>
        <w:rPr>
          <w:b/>
        </w:rPr>
        <w:t>10.2.</w:t>
      </w:r>
      <w:r>
        <w:rPr>
          <w:b/>
        </w:rPr>
        <w:t>4</w:t>
      </w:r>
      <w:r>
        <w:rPr>
          <w:b/>
        </w:rPr>
        <w:t>. Антисептики</w:t>
      </w:r>
      <w:r>
        <w:rPr>
          <w:b/>
        </w:rPr>
        <w:t xml:space="preserve"> для рук</w:t>
      </w:r>
    </w:p>
    <w:p>
      <w:pPr>
        <w:pStyle w:val="style94"/>
        <w:widowControl w:val="false"/>
        <w:shd w:val="clear" w:color="auto" w:fill="ffffff"/>
        <w:tabs>
          <w:tab w:val="left" w:leader="none" w:pos="284"/>
        </w:tabs>
        <w:snapToGrid w:val="false"/>
        <w:spacing w:before="0" w:beforeAutospacing="false" w:after="0" w:afterAutospacing="false" w:lineRule="auto" w:line="360"/>
        <w:ind w:firstLine="0"/>
        <w:rPr/>
      </w:pPr>
      <w:r>
        <w:rPr>
          <w:b/>
        </w:rPr>
        <w:tab/>
      </w:r>
      <w:r>
        <w:rPr>
          <w:b/>
        </w:rPr>
        <w:tab/>
      </w:r>
      <w:r>
        <w:t xml:space="preserve">ВОЗ рекомендует использовать антисептики для рук на основе спирта в силу следующих явных преимуществ: действие на большинство микробов и вирусов, короткое время, необходимое для действия (от 20 до 30 секунд), лучшая переносимость у кожи. Основные рекомендации по гигиене рук представлены в руководстве «WHO </w:t>
      </w:r>
      <w:r>
        <w:t>Guidelines</w:t>
      </w:r>
      <w:r>
        <w:t xml:space="preserve"> </w:t>
      </w:r>
      <w:r>
        <w:t>on</w:t>
      </w:r>
      <w:r>
        <w:t xml:space="preserve"> </w:t>
      </w:r>
      <w:r>
        <w:t>Hand</w:t>
      </w:r>
      <w:r>
        <w:t xml:space="preserve"> </w:t>
      </w:r>
      <w:r>
        <w:t>Hygiene</w:t>
      </w:r>
      <w:r>
        <w:t xml:space="preserve"> </w:t>
      </w:r>
      <w:r>
        <w:t>in</w:t>
      </w:r>
      <w:r>
        <w:t xml:space="preserve"> </w:t>
      </w:r>
      <w:r>
        <w:t>Health</w:t>
      </w:r>
      <w:r>
        <w:t xml:space="preserve"> </w:t>
      </w:r>
      <w:r>
        <w:t>Care</w:t>
      </w:r>
      <w:r>
        <w:t xml:space="preserve"> 2009» </w:t>
      </w:r>
      <w:r>
        <w:t>[</w:t>
      </w:r>
      <w:r>
        <w:rPr>
          <w:i/>
        </w:rPr>
        <w:t>102</w:t>
      </w:r>
      <w:r>
        <w:t>]</w:t>
      </w:r>
      <w:r>
        <w:t>.</w:t>
      </w:r>
    </w:p>
    <w:p>
      <w:pPr>
        <w:pStyle w:val="style94"/>
        <w:widowControl w:val="false"/>
        <w:shd w:val="clear" w:color="auto" w:fill="ffffff"/>
        <w:tabs>
          <w:tab w:val="left" w:leader="none" w:pos="284"/>
        </w:tabs>
        <w:snapToGrid w:val="false"/>
        <w:spacing w:before="0" w:beforeAutospacing="false" w:after="0" w:afterAutospacing="false" w:lineRule="auto" w:line="360"/>
        <w:ind w:firstLine="0"/>
        <w:rPr>
          <w:b/>
        </w:rPr>
      </w:pPr>
    </w:p>
    <w:p>
      <w:pPr>
        <w:pStyle w:val="style94"/>
        <w:widowControl w:val="false"/>
        <w:shd w:val="clear" w:color="auto" w:fill="ffffff"/>
        <w:tabs>
          <w:tab w:val="left" w:leader="none" w:pos="284"/>
        </w:tabs>
        <w:snapToGrid w:val="false"/>
        <w:spacing w:before="0" w:beforeAutospacing="false" w:after="0" w:afterAutospacing="false" w:lineRule="auto" w:line="360"/>
        <w:ind w:firstLine="0"/>
        <w:rPr>
          <w:b/>
        </w:rPr>
      </w:pPr>
      <w:r>
        <w:rPr>
          <w:b/>
        </w:rPr>
        <w:t>10.2.</w:t>
      </w:r>
      <w:r>
        <w:rPr>
          <w:b/>
        </w:rPr>
        <w:t>5</w:t>
      </w:r>
      <w:r>
        <w:rPr>
          <w:b/>
        </w:rPr>
        <w:t>. Профилактика</w:t>
      </w:r>
      <w:r>
        <w:rPr>
          <w:b/>
        </w:rPr>
        <w:t xml:space="preserve"> заражения </w:t>
      </w:r>
      <w:r>
        <w:rPr>
          <w:b/>
        </w:rPr>
        <w:t xml:space="preserve">через </w:t>
      </w:r>
      <w:r>
        <w:rPr>
          <w:b/>
        </w:rPr>
        <w:t>грудное вскармливание</w:t>
      </w:r>
    </w:p>
    <w:p>
      <w:pPr>
        <w:pStyle w:val="style94"/>
        <w:widowControl w:val="false"/>
        <w:shd w:val="clear" w:color="auto" w:fill="ffffff"/>
        <w:tabs>
          <w:tab w:val="left" w:leader="none" w:pos="284"/>
        </w:tabs>
        <w:snapToGrid w:val="false"/>
        <w:spacing w:before="0" w:beforeAutospacing="false" w:after="0" w:afterAutospacing="false" w:lineRule="auto" w:line="360"/>
        <w:ind w:firstLine="0"/>
        <w:rPr/>
      </w:pPr>
      <w:r>
        <w:tab/>
      </w:r>
      <w:r>
        <w:tab/>
      </w:r>
      <w:r>
        <w:t xml:space="preserve">В феврале 2020 года китайские эксперты в своем консенсусе </w:t>
      </w:r>
      <w:r>
        <w:t xml:space="preserve">не рекомендовали продолжать грудное вскармливание матерям с «подозрительным» и «подтвержденным» случаем COVID-19. Продолжение грудного вскармливания допускалось при отрицательном результате исследования грудного молока на </w:t>
      </w:r>
      <w:r>
        <w:rPr>
          <w:lang w:val="en-US"/>
        </w:rPr>
        <w:t>SARS</w:t>
      </w:r>
      <w:r>
        <w:t>-</w:t>
      </w:r>
      <w:r>
        <w:rPr>
          <w:lang w:val="en-US"/>
        </w:rPr>
        <w:t>CoV</w:t>
      </w:r>
      <w:r>
        <w:t>-2</w:t>
      </w:r>
      <w:r>
        <w:t xml:space="preserve"> </w:t>
      </w:r>
      <w:r>
        <w:t>[</w:t>
      </w:r>
      <w:r>
        <w:rPr>
          <w:i/>
        </w:rPr>
        <w:t>103</w:t>
      </w:r>
      <w:r>
        <w:t>]</w:t>
      </w:r>
      <w:r>
        <w:t xml:space="preserve">. </w:t>
      </w:r>
    </w:p>
    <w:p>
      <w:pPr>
        <w:pStyle w:val="style94"/>
        <w:widowControl w:val="false"/>
        <w:shd w:val="clear" w:color="auto" w:fill="ffffff"/>
        <w:tabs>
          <w:tab w:val="left" w:leader="none" w:pos="284"/>
        </w:tabs>
        <w:snapToGrid w:val="false"/>
        <w:spacing w:before="0" w:beforeAutospacing="false" w:after="0" w:afterAutospacing="false" w:lineRule="auto" w:line="360"/>
        <w:ind w:firstLine="0"/>
        <w:rPr/>
      </w:pPr>
      <w:r>
        <w:tab/>
      </w:r>
      <w:r>
        <w:tab/>
      </w:r>
      <w:r>
        <w:t>Вместе с тем, считается, что распространение от человека к человеку происходит в основном воздушно-капельным путём. В ограниченных исследованиях женщин с COVID-19, а также с другой коронавирусной инфекцией (SARS) вирус не был обнаружен в грудном молоке. Так как о COVID-19 в настоящее время многое не известно, целесо</w:t>
      </w:r>
      <w:r>
        <w:t>образность начала и продолжения</w:t>
      </w:r>
      <w:r>
        <w:t xml:space="preserve"> грудного вскармливания должна определять мать в координации с ее семьей и медицинскими работниками. Грудное молоко является лучшим источником питания для большинства детей.</w:t>
      </w:r>
    </w:p>
    <w:p>
      <w:pPr>
        <w:pStyle w:val="style94"/>
        <w:widowControl w:val="false"/>
        <w:shd w:val="clear" w:color="auto" w:fill="ffffff"/>
        <w:tabs>
          <w:tab w:val="left" w:leader="none" w:pos="284"/>
        </w:tabs>
        <w:snapToGrid w:val="false"/>
        <w:spacing w:before="0" w:beforeAutospacing="false" w:after="0" w:afterAutospacing="false" w:lineRule="auto" w:line="360"/>
        <w:ind w:firstLine="0"/>
        <w:rPr/>
      </w:pPr>
      <w:r>
        <w:tab/>
      </w:r>
      <w:r>
        <w:tab/>
      </w:r>
      <w:r>
        <w:t xml:space="preserve">Мать с подтвержденной инфекцией или имеющая подозрение на COVID-19 должна соблюдать стандартные меры профилактики передачи вируса, чтобы избежать распространения вируса на своего ребенка, в том числе мыть </w:t>
      </w:r>
      <w:r>
        <w:t xml:space="preserve">и обрабатывать </w:t>
      </w:r>
      <w:r>
        <w:t xml:space="preserve">руки </w:t>
      </w:r>
      <w:r>
        <w:t xml:space="preserve">антисептиком </w:t>
      </w:r>
      <w:r>
        <w:t xml:space="preserve">перед контактом с ребенком, и носить медицинскую маску во время кормления грудью. При сцеживании грудного молока ручным или электрическим молокоотсосом мать должна вымыть руки перед тем, как дотронуться до любого насоса или части бутылочки. Для кормления сцеженным молоком необходимо определить здорового члена семьи </w:t>
      </w:r>
      <w:r>
        <w:rPr>
          <w:iCs/>
        </w:rPr>
        <w:t>[</w:t>
      </w:r>
      <w:r>
        <w:rPr>
          <w:i/>
        </w:rPr>
        <w:t>23</w:t>
      </w:r>
      <w:r>
        <w:rPr>
          <w:i/>
        </w:rPr>
        <w:t>,</w:t>
      </w:r>
      <w:r>
        <w:rPr>
          <w:i/>
        </w:rPr>
        <w:t>104</w:t>
      </w:r>
      <w:r>
        <w:rPr>
          <w:iCs/>
        </w:rPr>
        <w:t>]</w:t>
      </w:r>
      <w:r>
        <w:t>.</w:t>
      </w:r>
    </w:p>
    <w:p>
      <w:pPr>
        <w:pStyle w:val="style94"/>
        <w:widowControl w:val="false"/>
        <w:shd w:val="clear" w:color="auto" w:fill="ffffff"/>
        <w:tabs>
          <w:tab w:val="left" w:leader="none" w:pos="284"/>
        </w:tabs>
        <w:snapToGrid w:val="false"/>
        <w:spacing w:before="0" w:beforeAutospacing="false" w:after="0" w:afterAutospacing="false" w:lineRule="auto" w:line="360"/>
        <w:ind w:firstLine="0"/>
        <w:rPr>
          <w:b/>
        </w:rPr>
      </w:pPr>
    </w:p>
    <w:p>
      <w:pPr>
        <w:pStyle w:val="style94"/>
        <w:widowControl w:val="false"/>
        <w:shd w:val="clear" w:color="auto" w:fill="ffffff"/>
        <w:snapToGrid w:val="false"/>
        <w:spacing w:before="0" w:beforeAutospacing="false" w:after="0" w:afterAutospacing="false" w:lineRule="auto" w:line="360"/>
        <w:ind w:firstLine="0"/>
        <w:jc w:val="left"/>
        <w:rPr>
          <w:b/>
          <w:sz w:val="28"/>
          <w:szCs w:val="28"/>
        </w:rPr>
      </w:pPr>
      <w:r>
        <w:rPr>
          <w:b/>
          <w:sz w:val="28"/>
          <w:szCs w:val="28"/>
        </w:rPr>
        <w:t>10.3. Неспецифическая профилактика среди медицинских работников</w:t>
      </w:r>
    </w:p>
    <w:p>
      <w:pPr>
        <w:pStyle w:val="style94"/>
        <w:widowControl w:val="false"/>
        <w:shd w:val="clear" w:color="auto" w:fill="ffffff"/>
        <w:snapToGrid w:val="false"/>
        <w:spacing w:before="0" w:beforeAutospacing="false" w:after="0" w:afterAutospacing="false" w:lineRule="auto" w:line="360"/>
        <w:ind w:firstLine="0"/>
        <w:rPr>
          <w:b/>
        </w:rPr>
      </w:pPr>
      <w:r>
        <w:rPr>
          <w:b/>
        </w:rPr>
        <w:t xml:space="preserve">10.3.1. Общие требования </w:t>
      </w:r>
    </w:p>
    <w:p>
      <w:pPr>
        <w:pStyle w:val="style94"/>
        <w:widowControl w:val="false"/>
        <w:shd w:val="clear" w:color="auto" w:fill="ffffff"/>
        <w:snapToGrid w:val="false"/>
        <w:spacing w:before="0" w:beforeAutospacing="false" w:after="0" w:afterAutospacing="false" w:lineRule="auto" w:line="360"/>
        <w:rPr/>
      </w:pPr>
      <w:r>
        <w:t>Медицинский работник при работе с пациентами (</w:t>
      </w:r>
      <w:r>
        <w:t xml:space="preserve">«подозрительный» или «подтвержденный» случай </w:t>
      </w:r>
      <w:r>
        <w:rPr>
          <w:lang w:val="en-US"/>
        </w:rPr>
        <w:t>COVID</w:t>
      </w:r>
      <w:r>
        <w:t>-19</w:t>
      </w:r>
      <w:r>
        <w:t>)</w:t>
      </w:r>
      <w:r>
        <w:t xml:space="preserve"> </w:t>
      </w:r>
      <w:r>
        <w:rPr>
          <w:b/>
          <w:i/>
        </w:rPr>
        <w:t>обязан</w:t>
      </w:r>
      <w:r>
        <w:t xml:space="preserve"> использовать СИЗ</w:t>
      </w:r>
      <w:r>
        <w:t xml:space="preserve"> и </w:t>
      </w:r>
      <w:r>
        <w:t>дезинфекцирующие</w:t>
      </w:r>
      <w:r>
        <w:t xml:space="preserve"> </w:t>
      </w:r>
      <w:r>
        <w:t>средства</w:t>
      </w:r>
      <w:r>
        <w:t xml:space="preserve">. </w:t>
      </w:r>
    </w:p>
    <w:p>
      <w:pPr>
        <w:pStyle w:val="style94"/>
        <w:widowControl w:val="false"/>
        <w:shd w:val="clear" w:color="auto" w:fill="ffffff"/>
        <w:snapToGrid w:val="false"/>
        <w:spacing w:before="0" w:beforeAutospacing="false" w:after="0" w:afterAutospacing="false" w:lineRule="auto" w:line="360"/>
        <w:rPr/>
      </w:pPr>
      <w:r>
        <w:t xml:space="preserve">К </w:t>
      </w:r>
      <w:r>
        <w:t>СИЗ</w:t>
      </w:r>
      <w:r>
        <w:t xml:space="preserve"> относятся: шапочка, противочумный (хирургический) халат, респиратор типа NIOSH-</w:t>
      </w:r>
      <w:r>
        <w:t>certified</w:t>
      </w:r>
      <w:r>
        <w:t xml:space="preserve"> N95, EU FFP2 или аналогичные.</w:t>
      </w:r>
      <w:r>
        <w:t xml:space="preserve"> </w:t>
      </w:r>
    </w:p>
    <w:p>
      <w:pPr>
        <w:pStyle w:val="style94"/>
        <w:widowControl w:val="false"/>
        <w:shd w:val="clear" w:color="auto" w:fill="ffffff"/>
        <w:snapToGrid w:val="false"/>
        <w:spacing w:before="0" w:beforeAutospacing="false" w:after="0" w:afterAutospacing="false" w:lineRule="auto" w:line="360"/>
        <w:rPr/>
      </w:pPr>
      <w:r>
        <w:t xml:space="preserve">Следует руководствоваться общими требованиями </w:t>
      </w:r>
      <w:r>
        <w:t>к</w:t>
      </w:r>
      <w:r>
        <w:t xml:space="preserve"> СИЗ, представленными ВОЗ </w:t>
      </w:r>
      <w:r>
        <w:rPr>
          <w:iCs/>
        </w:rPr>
        <w:t>[</w:t>
      </w:r>
      <w:r>
        <w:rPr>
          <w:i/>
        </w:rPr>
        <w:t>98</w:t>
      </w:r>
      <w:r>
        <w:rPr>
          <w:iCs/>
        </w:rPr>
        <w:t>]</w:t>
      </w:r>
      <w:r>
        <w:t xml:space="preserve">, а также текущими нормативными документами в РФ </w:t>
      </w:r>
      <w:r>
        <w:rPr>
          <w:iCs/>
        </w:rPr>
        <w:t>[</w:t>
      </w:r>
      <w:r>
        <w:rPr>
          <w:i/>
        </w:rPr>
        <w:t>52</w:t>
      </w:r>
      <w:r>
        <w:rPr>
          <w:iCs/>
        </w:rPr>
        <w:t>]</w:t>
      </w:r>
      <w:r>
        <w:t>.</w:t>
      </w:r>
    </w:p>
    <w:p>
      <w:pPr>
        <w:pStyle w:val="style94"/>
        <w:widowControl w:val="false"/>
        <w:shd w:val="clear" w:color="auto" w:fill="ffffff"/>
        <w:snapToGrid w:val="false"/>
        <w:spacing w:before="0" w:beforeAutospacing="false" w:after="0" w:afterAutospacing="false" w:lineRule="auto" w:line="360"/>
        <w:rPr/>
      </w:pPr>
    </w:p>
    <w:p>
      <w:pPr>
        <w:pStyle w:val="style94"/>
        <w:widowControl w:val="false"/>
        <w:shd w:val="clear" w:color="auto" w:fill="ffffff"/>
        <w:snapToGrid w:val="false"/>
        <w:spacing w:before="0" w:beforeAutospacing="false" w:after="0" w:afterAutospacing="false" w:lineRule="auto" w:line="360"/>
        <w:ind w:firstLine="0"/>
        <w:jc w:val="left"/>
        <w:rPr>
          <w:b/>
        </w:rPr>
      </w:pPr>
      <w:r>
        <w:rPr>
          <w:b/>
        </w:rPr>
        <w:t>10.3.</w:t>
      </w:r>
      <w:r>
        <w:rPr>
          <w:b/>
        </w:rPr>
        <w:t>2</w:t>
      </w:r>
      <w:r>
        <w:rPr>
          <w:b/>
        </w:rPr>
        <w:t>. Требования, предъявляемые к медицинским работникам при осмотре ребенка на дому</w:t>
      </w:r>
    </w:p>
    <w:p>
      <w:pPr>
        <w:pStyle w:val="style94"/>
        <w:widowControl w:val="false"/>
        <w:shd w:val="clear" w:color="auto" w:fill="ffffff"/>
        <w:snapToGrid w:val="false"/>
        <w:spacing w:before="0" w:beforeAutospacing="false" w:after="0" w:afterAutospacing="false" w:lineRule="auto" w:line="360"/>
        <w:rPr/>
      </w:pPr>
      <w:r>
        <w:t xml:space="preserve">Осмотр на дому осуществляется только </w:t>
      </w:r>
      <w:r>
        <w:t>в</w:t>
      </w:r>
      <w:r>
        <w:t xml:space="preserve"> СИЗ. Медицинский работник должен иметь при себе запас медицинских масок для больного или его родственников в количестве не менее 10 штук и предлагать их пациенту, прежде чем приступить к опросу и осмотру. </w:t>
      </w:r>
      <w:r>
        <w:rPr>
          <w:b/>
          <w:i/>
        </w:rPr>
        <w:t>Пациент обязан быть в медицинской маске</w:t>
      </w:r>
      <w:r>
        <w:t>. При осмотре используют перчатки, которые обрабатывают  дезинфицирующим средством.</w:t>
      </w:r>
    </w:p>
    <w:p>
      <w:pPr>
        <w:pStyle w:val="style94"/>
        <w:widowControl w:val="false"/>
        <w:shd w:val="clear" w:color="auto" w:fill="ffffff"/>
        <w:snapToGrid w:val="false"/>
        <w:spacing w:before="0" w:beforeAutospacing="false" w:after="0" w:afterAutospacing="false" w:lineRule="auto" w:line="360"/>
        <w:rPr/>
      </w:pPr>
      <w:r>
        <w:t>По завершении осмотра, в подъезде медицинский работник снимает СИЗ, складывает одежду и средства индивидуальной защиты в пакет для медицинских отходов класса</w:t>
      </w:r>
      <w:r>
        <w:t xml:space="preserve"> В</w:t>
      </w:r>
      <w:r>
        <w:t xml:space="preserve">, обрабатывает руки антисептиком и помещает пакет в багажное отделение автомобиля для утилизации </w:t>
      </w:r>
      <w:r>
        <w:rPr>
          <w:rStyle w:val="style4133"/>
        </w:rPr>
        <w:t>[</w:t>
      </w:r>
      <w:r>
        <w:rPr>
          <w:rStyle w:val="style4133"/>
          <w:i/>
        </w:rPr>
        <w:t>66,</w:t>
      </w:r>
      <w:r>
        <w:rPr>
          <w:rStyle w:val="style4133"/>
          <w:i/>
        </w:rPr>
        <w:t>100</w:t>
      </w:r>
      <w:r>
        <w:rPr>
          <w:rStyle w:val="style4133"/>
        </w:rPr>
        <w:t>]</w:t>
      </w:r>
      <w:r>
        <w:t>.</w:t>
      </w:r>
    </w:p>
    <w:p>
      <w:pPr>
        <w:pStyle w:val="style94"/>
        <w:widowControl w:val="false"/>
        <w:shd w:val="clear" w:color="auto" w:fill="ffffff"/>
        <w:snapToGrid w:val="false"/>
        <w:spacing w:before="0" w:beforeAutospacing="false" w:after="0" w:afterAutospacing="false" w:lineRule="auto" w:line="360"/>
        <w:ind w:firstLine="0"/>
        <w:rPr/>
      </w:pPr>
    </w:p>
    <w:p>
      <w:pPr>
        <w:pStyle w:val="style94"/>
        <w:widowControl w:val="false"/>
        <w:shd w:val="clear" w:color="auto" w:fill="ffffff"/>
        <w:snapToGrid w:val="false"/>
        <w:spacing w:before="0" w:beforeAutospacing="false" w:after="0" w:afterAutospacing="false" w:lineRule="auto" w:line="360"/>
        <w:ind w:firstLine="0"/>
        <w:rPr>
          <w:b/>
        </w:rPr>
      </w:pPr>
      <w:r>
        <w:rPr>
          <w:b/>
        </w:rPr>
        <w:t>10.3.</w:t>
      </w:r>
      <w:r>
        <w:rPr>
          <w:b/>
        </w:rPr>
        <w:t xml:space="preserve">3. </w:t>
      </w:r>
      <w:r>
        <w:rPr>
          <w:b/>
        </w:rPr>
        <w:t>Требования, предъявляемые к медицинским работникам амбулаторных учреждений</w:t>
      </w:r>
    </w:p>
    <w:p>
      <w:pPr>
        <w:pStyle w:val="style94"/>
        <w:widowControl w:val="false"/>
        <w:shd w:val="clear" w:color="auto" w:fill="ffffff"/>
        <w:snapToGrid w:val="false"/>
        <w:spacing w:before="0" w:beforeAutospacing="false" w:after="0" w:afterAutospacing="false" w:lineRule="auto" w:line="360"/>
        <w:ind w:firstLine="0"/>
        <w:jc w:val="center"/>
        <w:rPr>
          <w:b/>
          <w:i/>
        </w:rPr>
      </w:pPr>
      <w:r>
        <w:rPr>
          <w:b/>
          <w:i/>
        </w:rPr>
        <w:t xml:space="preserve">Общие рекомендации ВОЗ </w:t>
      </w:r>
      <w:r>
        <w:rPr>
          <w:b/>
          <w:i/>
        </w:rPr>
        <w:t>по</w:t>
      </w:r>
      <w:r>
        <w:rPr>
          <w:b/>
          <w:i/>
        </w:rPr>
        <w:t xml:space="preserve"> индивидуальной защите </w:t>
      </w:r>
    </w:p>
    <w:p>
      <w:pPr>
        <w:pStyle w:val="style94"/>
        <w:widowControl w:val="false"/>
        <w:shd w:val="clear" w:color="auto" w:fill="ffffff"/>
        <w:snapToGrid w:val="false"/>
        <w:spacing w:before="0" w:beforeAutospacing="false" w:after="0" w:afterAutospacing="false" w:lineRule="auto" w:line="360"/>
        <w:ind w:firstLine="0"/>
        <w:jc w:val="center"/>
        <w:rPr/>
      </w:pPr>
      <w:r>
        <w:rPr>
          <w:b/>
          <w:i/>
        </w:rPr>
        <w:t>в амбулаторных у</w:t>
      </w:r>
      <w:r>
        <w:rPr>
          <w:b/>
          <w:i/>
        </w:rPr>
        <w:t>чреждениях</w:t>
      </w:r>
      <w:r>
        <w:t xml:space="preserve"> </w:t>
      </w:r>
      <w:r>
        <w:rPr>
          <w:iCs/>
        </w:rPr>
        <w:t>[</w:t>
      </w:r>
      <w:r>
        <w:rPr>
          <w:i/>
        </w:rPr>
        <w:t>98</w:t>
      </w:r>
      <w:r>
        <w:rPr>
          <w:iCs/>
        </w:rPr>
        <w:t>]</w:t>
      </w:r>
    </w:p>
    <w:tbl>
      <w:tblPr>
        <w:tblStyle w:val="style154"/>
        <w:tblW w:w="0" w:type="auto"/>
        <w:tblLook w:val="04A0" w:firstRow="1" w:lastRow="0" w:firstColumn="1" w:lastColumn="0" w:noHBand="0" w:noVBand="1"/>
      </w:tblPr>
      <w:tblGrid>
        <w:gridCol w:w="2392"/>
        <w:gridCol w:w="2392"/>
        <w:gridCol w:w="2393"/>
        <w:gridCol w:w="2393"/>
      </w:tblGrid>
      <w:tr>
        <w:trPr/>
        <w:tc>
          <w:tcPr>
            <w:tcW w:w="2392" w:type="dxa"/>
            <w:tcBorders/>
          </w:tcPr>
          <w:p>
            <w:pPr>
              <w:pStyle w:val="style94"/>
              <w:widowControl w:val="false"/>
              <w:snapToGrid w:val="false"/>
              <w:spacing w:before="0" w:beforeAutospacing="false" w:after="0" w:afterAutospacing="false" w:lineRule="auto" w:line="360"/>
              <w:ind w:firstLine="0"/>
              <w:rPr>
                <w:sz w:val="20"/>
                <w:szCs w:val="20"/>
              </w:rPr>
            </w:pPr>
            <w:r>
              <w:rPr>
                <w:sz w:val="20"/>
                <w:szCs w:val="20"/>
              </w:rPr>
              <w:t xml:space="preserve">Зона </w:t>
            </w:r>
          </w:p>
        </w:tc>
        <w:tc>
          <w:tcPr>
            <w:tcW w:w="2392" w:type="dxa"/>
            <w:tcBorders/>
          </w:tcPr>
          <w:p>
            <w:pPr>
              <w:pStyle w:val="style94"/>
              <w:widowControl w:val="false"/>
              <w:snapToGrid w:val="false"/>
              <w:spacing w:before="0" w:beforeAutospacing="false" w:after="0" w:afterAutospacing="false" w:lineRule="auto" w:line="360"/>
              <w:ind w:firstLine="0"/>
              <w:rPr>
                <w:sz w:val="20"/>
                <w:szCs w:val="20"/>
              </w:rPr>
            </w:pPr>
            <w:r>
              <w:rPr>
                <w:sz w:val="20"/>
                <w:szCs w:val="20"/>
              </w:rPr>
              <w:t xml:space="preserve">Категория </w:t>
            </w:r>
          </w:p>
        </w:tc>
        <w:tc>
          <w:tcPr>
            <w:tcW w:w="2393" w:type="dxa"/>
            <w:tcBorders/>
          </w:tcPr>
          <w:p>
            <w:pPr>
              <w:pStyle w:val="style94"/>
              <w:widowControl w:val="false"/>
              <w:snapToGrid w:val="false"/>
              <w:spacing w:before="0" w:beforeAutospacing="false" w:after="0" w:afterAutospacing="false" w:lineRule="auto" w:line="360"/>
              <w:ind w:firstLine="0"/>
              <w:rPr>
                <w:sz w:val="20"/>
                <w:szCs w:val="20"/>
              </w:rPr>
            </w:pPr>
            <w:r>
              <w:rPr>
                <w:sz w:val="20"/>
                <w:szCs w:val="20"/>
              </w:rPr>
              <w:t xml:space="preserve">Действия </w:t>
            </w:r>
          </w:p>
        </w:tc>
        <w:tc>
          <w:tcPr>
            <w:tcW w:w="2393" w:type="dxa"/>
            <w:tcBorders/>
          </w:tcPr>
          <w:p>
            <w:pPr>
              <w:pStyle w:val="style94"/>
              <w:widowControl w:val="false"/>
              <w:snapToGrid w:val="false"/>
              <w:spacing w:before="0" w:beforeAutospacing="false" w:after="0" w:afterAutospacing="false" w:lineRule="auto" w:line="360"/>
              <w:ind w:firstLine="0"/>
              <w:rPr>
                <w:sz w:val="20"/>
                <w:szCs w:val="20"/>
              </w:rPr>
            </w:pPr>
            <w:r>
              <w:rPr>
                <w:sz w:val="20"/>
                <w:szCs w:val="20"/>
              </w:rPr>
              <w:t xml:space="preserve">Требования к </w:t>
            </w:r>
            <w:r>
              <w:rPr>
                <w:sz w:val="20"/>
                <w:szCs w:val="20"/>
              </w:rPr>
              <w:t>СИЗ</w:t>
            </w:r>
          </w:p>
        </w:tc>
      </w:tr>
      <w:tr>
        <w:tblPrEx/>
        <w:trPr>
          <w:trHeight w:val="997" w:hRule="atLeast"/>
        </w:trPr>
        <w:tc>
          <w:tcPr>
            <w:tcW w:w="2392" w:type="dxa"/>
            <w:vMerge w:val="restart"/>
            <w:tcBorders/>
          </w:tcPr>
          <w:p>
            <w:pPr>
              <w:pStyle w:val="style94"/>
              <w:widowControl w:val="false"/>
              <w:snapToGrid w:val="false"/>
              <w:spacing w:before="0" w:beforeAutospacing="false" w:after="0" w:afterAutospacing="false"/>
              <w:ind w:firstLine="0"/>
              <w:jc w:val="left"/>
              <w:rPr>
                <w:sz w:val="20"/>
                <w:szCs w:val="20"/>
              </w:rPr>
            </w:pPr>
            <w:r>
              <w:rPr>
                <w:sz w:val="20"/>
                <w:szCs w:val="20"/>
              </w:rPr>
              <w:t>Кабинет для консультаций</w:t>
            </w:r>
          </w:p>
        </w:tc>
        <w:tc>
          <w:tcPr>
            <w:tcW w:w="2392" w:type="dxa"/>
            <w:vMerge w:val="restart"/>
            <w:tcBorders/>
          </w:tcPr>
          <w:p>
            <w:pPr>
              <w:pStyle w:val="style94"/>
              <w:widowControl w:val="false"/>
              <w:snapToGrid w:val="false"/>
              <w:spacing w:before="0" w:beforeAutospacing="false" w:after="0" w:afterAutospacing="false"/>
              <w:ind w:firstLine="0"/>
              <w:jc w:val="left"/>
              <w:rPr>
                <w:sz w:val="20"/>
                <w:szCs w:val="20"/>
              </w:rPr>
            </w:pPr>
            <w:r>
              <w:rPr>
                <w:sz w:val="20"/>
                <w:szCs w:val="20"/>
              </w:rPr>
              <w:t>Медицинские работники</w:t>
            </w:r>
          </w:p>
        </w:tc>
        <w:tc>
          <w:tcPr>
            <w:tcW w:w="2393" w:type="dxa"/>
            <w:tcBorders/>
          </w:tcPr>
          <w:p>
            <w:pPr>
              <w:pStyle w:val="style94"/>
              <w:widowControl w:val="false"/>
              <w:snapToGrid w:val="false"/>
              <w:spacing w:before="0" w:beforeAutospacing="false" w:after="0" w:afterAutospacing="false"/>
              <w:ind w:firstLine="0"/>
              <w:jc w:val="left"/>
              <w:rPr>
                <w:sz w:val="20"/>
                <w:szCs w:val="20"/>
              </w:rPr>
            </w:pPr>
            <w:r>
              <w:rPr>
                <w:sz w:val="20"/>
                <w:szCs w:val="20"/>
              </w:rPr>
              <w:t>Осмотр пациентов с респираторными симптомами</w:t>
            </w:r>
          </w:p>
        </w:tc>
        <w:tc>
          <w:tcPr>
            <w:tcW w:w="2393" w:type="dxa"/>
            <w:tcBorders/>
          </w:tcPr>
          <w:p>
            <w:pPr>
              <w:pStyle w:val="style94"/>
              <w:widowControl w:val="false"/>
              <w:snapToGrid w:val="false"/>
              <w:spacing w:before="0" w:beforeAutospacing="false" w:after="0" w:afterAutospacing="false"/>
              <w:ind w:firstLine="0"/>
              <w:jc w:val="left"/>
              <w:rPr>
                <w:sz w:val="20"/>
                <w:szCs w:val="20"/>
              </w:rPr>
            </w:pPr>
            <w:r>
              <w:rPr>
                <w:sz w:val="20"/>
                <w:szCs w:val="20"/>
              </w:rPr>
              <w:t>Медицинская маска</w:t>
            </w:r>
          </w:p>
          <w:p>
            <w:pPr>
              <w:pStyle w:val="style94"/>
              <w:widowControl w:val="false"/>
              <w:snapToGrid w:val="false"/>
              <w:spacing w:before="0" w:beforeAutospacing="false" w:after="0" w:afterAutospacing="false"/>
              <w:ind w:firstLine="0"/>
              <w:jc w:val="left"/>
              <w:rPr>
                <w:sz w:val="20"/>
                <w:szCs w:val="20"/>
              </w:rPr>
            </w:pPr>
            <w:r>
              <w:rPr>
                <w:sz w:val="20"/>
                <w:szCs w:val="20"/>
              </w:rPr>
              <w:t>Халат</w:t>
            </w:r>
          </w:p>
          <w:p>
            <w:pPr>
              <w:pStyle w:val="style94"/>
              <w:widowControl w:val="false"/>
              <w:snapToGrid w:val="false"/>
              <w:spacing w:before="0" w:beforeAutospacing="false" w:after="0" w:afterAutospacing="false"/>
              <w:ind w:firstLine="0"/>
              <w:jc w:val="left"/>
              <w:rPr>
                <w:sz w:val="20"/>
                <w:szCs w:val="20"/>
              </w:rPr>
            </w:pPr>
            <w:r>
              <w:rPr>
                <w:sz w:val="20"/>
                <w:szCs w:val="20"/>
              </w:rPr>
              <w:t>Перчатки</w:t>
            </w:r>
          </w:p>
          <w:p>
            <w:pPr>
              <w:pStyle w:val="style94"/>
              <w:widowControl w:val="false"/>
              <w:snapToGrid w:val="false"/>
              <w:spacing w:before="0" w:beforeAutospacing="false" w:after="0" w:afterAutospacing="false"/>
              <w:ind w:firstLine="0"/>
              <w:jc w:val="left"/>
              <w:rPr>
                <w:sz w:val="20"/>
                <w:szCs w:val="20"/>
              </w:rPr>
            </w:pPr>
            <w:r>
              <w:rPr>
                <w:sz w:val="20"/>
                <w:szCs w:val="20"/>
              </w:rPr>
              <w:t>Защита глаз</w:t>
            </w:r>
          </w:p>
        </w:tc>
      </w:tr>
      <w:tr>
        <w:tblPrEx/>
        <w:trPr>
          <w:trHeight w:val="155" w:hRule="atLeast"/>
        </w:trPr>
        <w:tc>
          <w:tcPr>
            <w:tcW w:w="2392" w:type="dxa"/>
            <w:vMerge w:val="continue"/>
            <w:tcBorders/>
          </w:tcPr>
          <w:p>
            <w:pPr>
              <w:pStyle w:val="style94"/>
              <w:widowControl w:val="false"/>
              <w:snapToGrid w:val="false"/>
              <w:spacing w:before="0" w:beforeAutospacing="false" w:after="0" w:afterAutospacing="false"/>
              <w:ind w:firstLine="0"/>
              <w:jc w:val="left"/>
              <w:rPr>
                <w:sz w:val="20"/>
                <w:szCs w:val="20"/>
              </w:rPr>
            </w:pPr>
          </w:p>
        </w:tc>
        <w:tc>
          <w:tcPr>
            <w:tcW w:w="2392" w:type="dxa"/>
            <w:vMerge w:val="continue"/>
            <w:tcBorders/>
          </w:tcPr>
          <w:p>
            <w:pPr>
              <w:pStyle w:val="style94"/>
              <w:widowControl w:val="false"/>
              <w:snapToGrid w:val="false"/>
              <w:spacing w:before="0" w:after="0"/>
              <w:jc w:val="left"/>
              <w:rPr>
                <w:sz w:val="20"/>
                <w:szCs w:val="20"/>
              </w:rPr>
            </w:pPr>
          </w:p>
        </w:tc>
        <w:tc>
          <w:tcPr>
            <w:tcW w:w="2393" w:type="dxa"/>
            <w:tcBorders/>
          </w:tcPr>
          <w:p>
            <w:pPr>
              <w:pStyle w:val="style94"/>
              <w:widowControl w:val="false"/>
              <w:snapToGrid w:val="false"/>
              <w:ind w:firstLine="0"/>
              <w:jc w:val="left"/>
              <w:rPr>
                <w:sz w:val="20"/>
                <w:szCs w:val="20"/>
              </w:rPr>
            </w:pPr>
            <w:r>
              <w:rPr>
                <w:sz w:val="20"/>
                <w:szCs w:val="20"/>
              </w:rPr>
              <w:t>Осмотр пациентов без респираторных симптомов</w:t>
            </w:r>
          </w:p>
        </w:tc>
        <w:tc>
          <w:tcPr>
            <w:tcW w:w="2393" w:type="dxa"/>
            <w:tcBorders/>
          </w:tcPr>
          <w:p>
            <w:pPr>
              <w:pStyle w:val="style94"/>
              <w:widowControl w:val="false"/>
              <w:snapToGrid w:val="false"/>
              <w:spacing w:before="0" w:beforeAutospacing="false" w:after="0" w:afterAutospacing="false"/>
              <w:ind w:firstLine="0"/>
              <w:jc w:val="left"/>
              <w:rPr>
                <w:sz w:val="20"/>
                <w:szCs w:val="20"/>
              </w:rPr>
            </w:pPr>
            <w:r>
              <w:rPr>
                <w:sz w:val="20"/>
                <w:szCs w:val="20"/>
              </w:rPr>
              <w:t xml:space="preserve">Необходимость </w:t>
            </w:r>
            <w:r>
              <w:rPr>
                <w:sz w:val="20"/>
                <w:szCs w:val="20"/>
              </w:rPr>
              <w:t>СИЗ</w:t>
            </w:r>
            <w:r>
              <w:rPr>
                <w:sz w:val="20"/>
                <w:szCs w:val="20"/>
              </w:rPr>
              <w:t xml:space="preserve"> определяется степенью риска </w:t>
            </w:r>
          </w:p>
        </w:tc>
      </w:tr>
      <w:tr>
        <w:tblPrEx/>
        <w:trPr/>
        <w:tc>
          <w:tcPr>
            <w:tcW w:w="2392" w:type="dxa"/>
            <w:vMerge w:val="continue"/>
            <w:tcBorders/>
          </w:tcPr>
          <w:p>
            <w:pPr>
              <w:pStyle w:val="style94"/>
              <w:widowControl w:val="false"/>
              <w:snapToGrid w:val="false"/>
              <w:spacing w:before="0" w:beforeAutospacing="false" w:after="0" w:afterAutospacing="false"/>
              <w:ind w:firstLine="0"/>
              <w:jc w:val="left"/>
              <w:rPr>
                <w:sz w:val="20"/>
                <w:szCs w:val="20"/>
              </w:rPr>
            </w:pPr>
          </w:p>
        </w:tc>
        <w:tc>
          <w:tcPr>
            <w:tcW w:w="2392" w:type="dxa"/>
            <w:tcBorders/>
          </w:tcPr>
          <w:p>
            <w:pPr>
              <w:pStyle w:val="style94"/>
              <w:widowControl w:val="false"/>
              <w:snapToGrid w:val="false"/>
              <w:spacing w:before="0" w:beforeAutospacing="false" w:after="0" w:afterAutospacing="false"/>
              <w:ind w:firstLine="0"/>
              <w:jc w:val="left"/>
              <w:rPr>
                <w:sz w:val="20"/>
                <w:szCs w:val="20"/>
              </w:rPr>
            </w:pPr>
            <w:r>
              <w:rPr>
                <w:sz w:val="20"/>
                <w:szCs w:val="20"/>
              </w:rPr>
              <w:t>Пациенты с респираторными симптомами</w:t>
            </w:r>
          </w:p>
        </w:tc>
        <w:tc>
          <w:tcPr>
            <w:tcW w:w="2393" w:type="dxa"/>
            <w:tcBorders/>
          </w:tcPr>
          <w:p>
            <w:pPr>
              <w:pStyle w:val="style94"/>
              <w:widowControl w:val="false"/>
              <w:snapToGrid w:val="false"/>
              <w:ind w:firstLine="0"/>
              <w:jc w:val="left"/>
              <w:rPr>
                <w:sz w:val="20"/>
                <w:szCs w:val="20"/>
              </w:rPr>
            </w:pPr>
            <w:r>
              <w:rPr>
                <w:sz w:val="20"/>
                <w:szCs w:val="20"/>
              </w:rPr>
              <w:t>Любые действия</w:t>
            </w:r>
          </w:p>
        </w:tc>
        <w:tc>
          <w:tcPr>
            <w:tcW w:w="2393" w:type="dxa"/>
            <w:tcBorders/>
          </w:tcPr>
          <w:p>
            <w:pPr>
              <w:pStyle w:val="style94"/>
              <w:widowControl w:val="false"/>
              <w:snapToGrid w:val="false"/>
              <w:spacing w:before="0" w:beforeAutospacing="false" w:after="0" w:afterAutospacing="false"/>
              <w:ind w:firstLine="0"/>
              <w:jc w:val="left"/>
              <w:rPr>
                <w:sz w:val="20"/>
                <w:szCs w:val="20"/>
              </w:rPr>
            </w:pPr>
            <w:r>
              <w:rPr>
                <w:sz w:val="20"/>
                <w:szCs w:val="20"/>
              </w:rPr>
              <w:t>Предоставить пациенту медицинскую маску</w:t>
            </w:r>
          </w:p>
        </w:tc>
      </w:tr>
      <w:tr>
        <w:tblPrEx/>
        <w:trPr>
          <w:trHeight w:val="675" w:hRule="atLeast"/>
        </w:trPr>
        <w:tc>
          <w:tcPr>
            <w:tcW w:w="2392" w:type="dxa"/>
            <w:vMerge w:val="continue"/>
            <w:tcBorders/>
          </w:tcPr>
          <w:p>
            <w:pPr>
              <w:pStyle w:val="style94"/>
              <w:widowControl w:val="false"/>
              <w:snapToGrid w:val="false"/>
              <w:spacing w:before="0" w:beforeAutospacing="false" w:after="0" w:afterAutospacing="false"/>
              <w:ind w:firstLine="0"/>
              <w:jc w:val="left"/>
              <w:rPr>
                <w:sz w:val="20"/>
                <w:szCs w:val="20"/>
              </w:rPr>
            </w:pPr>
          </w:p>
        </w:tc>
        <w:tc>
          <w:tcPr>
            <w:tcW w:w="2392" w:type="dxa"/>
            <w:tcBorders/>
          </w:tcPr>
          <w:p>
            <w:pPr>
              <w:pStyle w:val="style94"/>
              <w:widowControl w:val="false"/>
              <w:snapToGrid w:val="false"/>
              <w:spacing w:before="0" w:after="0"/>
              <w:ind w:firstLine="0"/>
              <w:jc w:val="left"/>
              <w:rPr>
                <w:sz w:val="20"/>
                <w:szCs w:val="20"/>
              </w:rPr>
            </w:pPr>
            <w:r>
              <w:rPr>
                <w:sz w:val="20"/>
                <w:szCs w:val="20"/>
              </w:rPr>
              <w:t>Пациенты без респираторных симптомов</w:t>
            </w:r>
          </w:p>
        </w:tc>
        <w:tc>
          <w:tcPr>
            <w:tcW w:w="2393" w:type="dxa"/>
            <w:tcBorders/>
          </w:tcPr>
          <w:p>
            <w:pPr>
              <w:pStyle w:val="style94"/>
              <w:widowControl w:val="false"/>
              <w:snapToGrid w:val="false"/>
              <w:spacing w:before="0" w:beforeAutospacing="false" w:after="0" w:afterAutospacing="false"/>
              <w:ind w:firstLine="0"/>
              <w:jc w:val="left"/>
              <w:rPr>
                <w:sz w:val="20"/>
                <w:szCs w:val="20"/>
              </w:rPr>
            </w:pPr>
            <w:r>
              <w:rPr>
                <w:sz w:val="20"/>
                <w:szCs w:val="20"/>
              </w:rPr>
              <w:t>Любые действия</w:t>
            </w:r>
          </w:p>
        </w:tc>
        <w:tc>
          <w:tcPr>
            <w:tcW w:w="2393" w:type="dxa"/>
            <w:tcBorders/>
          </w:tcPr>
          <w:p>
            <w:pPr>
              <w:pStyle w:val="style94"/>
              <w:widowControl w:val="false"/>
              <w:snapToGrid w:val="false"/>
              <w:spacing w:before="0" w:beforeAutospacing="false" w:after="0" w:afterAutospacing="false"/>
              <w:ind w:firstLine="0"/>
              <w:jc w:val="left"/>
              <w:rPr>
                <w:sz w:val="20"/>
                <w:szCs w:val="20"/>
              </w:rPr>
            </w:pPr>
            <w:r>
              <w:rPr>
                <w:sz w:val="20"/>
                <w:szCs w:val="20"/>
              </w:rPr>
              <w:t>СИЗ не требуется</w:t>
            </w:r>
          </w:p>
        </w:tc>
      </w:tr>
      <w:tr>
        <w:tblPrEx/>
        <w:trPr>
          <w:trHeight w:val="1121" w:hRule="atLeast"/>
        </w:trPr>
        <w:tc>
          <w:tcPr>
            <w:tcW w:w="2392" w:type="dxa"/>
            <w:vMerge w:val="continue"/>
            <w:tcBorders/>
          </w:tcPr>
          <w:p>
            <w:pPr>
              <w:pStyle w:val="style94"/>
              <w:widowControl w:val="false"/>
              <w:snapToGrid w:val="false"/>
              <w:spacing w:before="0" w:beforeAutospacing="false" w:after="0" w:afterAutospacing="false"/>
              <w:ind w:firstLine="0"/>
              <w:jc w:val="left"/>
              <w:rPr>
                <w:sz w:val="20"/>
                <w:szCs w:val="20"/>
              </w:rPr>
            </w:pPr>
          </w:p>
        </w:tc>
        <w:tc>
          <w:tcPr>
            <w:tcW w:w="2392" w:type="dxa"/>
            <w:tcBorders/>
          </w:tcPr>
          <w:p>
            <w:pPr>
              <w:pStyle w:val="style94"/>
              <w:widowControl w:val="false"/>
              <w:snapToGrid w:val="false"/>
              <w:spacing w:before="0" w:after="0"/>
              <w:ind w:firstLine="0"/>
              <w:jc w:val="left"/>
              <w:rPr>
                <w:sz w:val="20"/>
                <w:szCs w:val="20"/>
              </w:rPr>
            </w:pPr>
            <w:r>
              <w:rPr>
                <w:sz w:val="20"/>
                <w:szCs w:val="20"/>
              </w:rPr>
              <w:t xml:space="preserve">Уборщики </w:t>
            </w:r>
          </w:p>
        </w:tc>
        <w:tc>
          <w:tcPr>
            <w:tcW w:w="2393" w:type="dxa"/>
            <w:tcBorders/>
          </w:tcPr>
          <w:p>
            <w:pPr>
              <w:pStyle w:val="style94"/>
              <w:widowControl w:val="false"/>
              <w:snapToGrid w:val="false"/>
              <w:spacing w:before="0" w:after="0"/>
              <w:ind w:firstLine="0"/>
              <w:jc w:val="left"/>
              <w:rPr>
                <w:sz w:val="20"/>
                <w:szCs w:val="20"/>
              </w:rPr>
            </w:pPr>
            <w:r>
              <w:rPr>
                <w:sz w:val="20"/>
                <w:szCs w:val="20"/>
              </w:rPr>
              <w:t>После и между консультациями пациентами с респираторными симптомами</w:t>
            </w:r>
          </w:p>
        </w:tc>
        <w:tc>
          <w:tcPr>
            <w:tcW w:w="2393" w:type="dxa"/>
            <w:tcBorders/>
          </w:tcPr>
          <w:p>
            <w:pPr>
              <w:pStyle w:val="style94"/>
              <w:widowControl w:val="false"/>
              <w:snapToGrid w:val="false"/>
              <w:spacing w:before="0" w:beforeAutospacing="false" w:after="0" w:afterAutospacing="false"/>
              <w:ind w:firstLine="0"/>
              <w:jc w:val="left"/>
              <w:rPr>
                <w:sz w:val="20"/>
                <w:szCs w:val="20"/>
              </w:rPr>
            </w:pPr>
            <w:r>
              <w:rPr>
                <w:sz w:val="20"/>
                <w:szCs w:val="20"/>
              </w:rPr>
              <w:t>Медицинская маска</w:t>
            </w:r>
          </w:p>
          <w:p>
            <w:pPr>
              <w:pStyle w:val="style94"/>
              <w:widowControl w:val="false"/>
              <w:snapToGrid w:val="false"/>
              <w:spacing w:before="0" w:beforeAutospacing="false" w:after="0" w:afterAutospacing="false"/>
              <w:ind w:firstLine="0"/>
              <w:jc w:val="left"/>
              <w:rPr>
                <w:sz w:val="20"/>
                <w:szCs w:val="20"/>
              </w:rPr>
            </w:pPr>
            <w:r>
              <w:rPr>
                <w:sz w:val="20"/>
                <w:szCs w:val="20"/>
              </w:rPr>
              <w:t>Халат</w:t>
            </w:r>
          </w:p>
          <w:p>
            <w:pPr>
              <w:pStyle w:val="style94"/>
              <w:widowControl w:val="false"/>
              <w:snapToGrid w:val="false"/>
              <w:spacing w:before="0" w:beforeAutospacing="false" w:after="0" w:afterAutospacing="false"/>
              <w:ind w:firstLine="0"/>
              <w:jc w:val="left"/>
              <w:rPr>
                <w:sz w:val="20"/>
                <w:szCs w:val="20"/>
              </w:rPr>
            </w:pPr>
            <w:r>
              <w:rPr>
                <w:sz w:val="20"/>
                <w:szCs w:val="20"/>
              </w:rPr>
              <w:t>Сверхмощные перчатки</w:t>
            </w:r>
          </w:p>
          <w:p>
            <w:pPr>
              <w:pStyle w:val="style94"/>
              <w:widowControl w:val="false"/>
              <w:snapToGrid w:val="false"/>
              <w:spacing w:before="0" w:beforeAutospacing="false" w:after="0" w:afterAutospacing="false"/>
              <w:ind w:firstLine="0"/>
              <w:jc w:val="left"/>
              <w:rPr>
                <w:sz w:val="20"/>
                <w:szCs w:val="20"/>
              </w:rPr>
            </w:pPr>
            <w:r>
              <w:rPr>
                <w:sz w:val="20"/>
                <w:szCs w:val="20"/>
              </w:rPr>
              <w:t>Защита глаз (если есть риск разбрызгивания из органического материала или химические вещества)</w:t>
            </w:r>
          </w:p>
          <w:p>
            <w:pPr>
              <w:pStyle w:val="style94"/>
              <w:widowControl w:val="false"/>
              <w:snapToGrid w:val="false"/>
              <w:spacing w:before="0" w:beforeAutospacing="false" w:after="0" w:afterAutospacing="false"/>
              <w:ind w:firstLine="0"/>
              <w:jc w:val="left"/>
              <w:rPr>
                <w:sz w:val="20"/>
                <w:szCs w:val="20"/>
              </w:rPr>
            </w:pPr>
            <w:r>
              <w:rPr>
                <w:sz w:val="20"/>
                <w:szCs w:val="20"/>
              </w:rPr>
              <w:t>Сапоги или закрытая рабочая обувь</w:t>
            </w:r>
          </w:p>
        </w:tc>
      </w:tr>
      <w:tr>
        <w:tblPrEx/>
        <w:trPr>
          <w:trHeight w:val="520" w:hRule="atLeast"/>
        </w:trPr>
        <w:tc>
          <w:tcPr>
            <w:tcW w:w="2392" w:type="dxa"/>
            <w:vMerge w:val="restart"/>
            <w:tcBorders/>
          </w:tcPr>
          <w:p>
            <w:pPr>
              <w:pStyle w:val="style94"/>
              <w:widowControl w:val="false"/>
              <w:snapToGrid w:val="false"/>
              <w:ind w:firstLine="0"/>
              <w:jc w:val="left"/>
              <w:rPr>
                <w:sz w:val="20"/>
                <w:szCs w:val="20"/>
              </w:rPr>
            </w:pPr>
            <w:r>
              <w:rPr>
                <w:sz w:val="20"/>
                <w:szCs w:val="20"/>
              </w:rPr>
              <w:t>Зона ожидания</w:t>
            </w:r>
          </w:p>
        </w:tc>
        <w:tc>
          <w:tcPr>
            <w:tcW w:w="2392" w:type="dxa"/>
            <w:tcBorders/>
          </w:tcPr>
          <w:p>
            <w:pPr>
              <w:pStyle w:val="style94"/>
              <w:widowControl w:val="false"/>
              <w:snapToGrid w:val="false"/>
              <w:ind w:firstLine="0"/>
              <w:jc w:val="left"/>
              <w:rPr>
                <w:sz w:val="20"/>
                <w:szCs w:val="20"/>
              </w:rPr>
            </w:pPr>
            <w:r>
              <w:rPr>
                <w:sz w:val="20"/>
                <w:szCs w:val="20"/>
              </w:rPr>
              <w:t>Пациенты с респираторными симптомами</w:t>
            </w:r>
          </w:p>
        </w:tc>
        <w:tc>
          <w:tcPr>
            <w:tcW w:w="2393" w:type="dxa"/>
            <w:tcBorders/>
          </w:tcPr>
          <w:p>
            <w:pPr>
              <w:pStyle w:val="style94"/>
              <w:widowControl w:val="false"/>
              <w:snapToGrid w:val="false"/>
              <w:ind w:firstLine="0"/>
              <w:jc w:val="left"/>
              <w:rPr>
                <w:sz w:val="20"/>
                <w:szCs w:val="20"/>
              </w:rPr>
            </w:pPr>
            <w:r>
              <w:rPr>
                <w:sz w:val="20"/>
                <w:szCs w:val="20"/>
              </w:rPr>
              <w:t xml:space="preserve">Любая деятельность </w:t>
            </w:r>
          </w:p>
        </w:tc>
        <w:tc>
          <w:tcPr>
            <w:tcW w:w="2393" w:type="dxa"/>
            <w:tcBorders/>
          </w:tcPr>
          <w:p>
            <w:pPr>
              <w:pStyle w:val="style94"/>
              <w:widowControl w:val="false"/>
              <w:snapToGrid w:val="false"/>
              <w:ind w:firstLine="0"/>
              <w:jc w:val="left"/>
              <w:rPr>
                <w:sz w:val="20"/>
                <w:szCs w:val="20"/>
              </w:rPr>
            </w:pPr>
            <w:r>
              <w:rPr>
                <w:sz w:val="20"/>
                <w:szCs w:val="20"/>
              </w:rPr>
              <w:t>Предоставить пациенту медицинскую маску</w:t>
            </w:r>
          </w:p>
          <w:p>
            <w:pPr>
              <w:pStyle w:val="style94"/>
              <w:widowControl w:val="false"/>
              <w:snapToGrid w:val="false"/>
              <w:ind w:firstLine="0"/>
              <w:jc w:val="left"/>
              <w:rPr>
                <w:sz w:val="20"/>
                <w:szCs w:val="20"/>
              </w:rPr>
            </w:pPr>
            <w:r>
              <w:rPr>
                <w:sz w:val="20"/>
                <w:szCs w:val="20"/>
              </w:rPr>
              <w:t>Немедленно переместить пациента в отдельную комнату или отдельную зону вдали от других; если это невыполнимо, обеспечить расстояние не менее 1 метра от других пациентов</w:t>
            </w:r>
          </w:p>
        </w:tc>
      </w:tr>
      <w:tr>
        <w:tblPrEx/>
        <w:trPr>
          <w:trHeight w:val="399" w:hRule="atLeast"/>
        </w:trPr>
        <w:tc>
          <w:tcPr>
            <w:tcW w:w="2392" w:type="dxa"/>
            <w:vMerge w:val="continue"/>
            <w:tcBorders/>
          </w:tcPr>
          <w:p>
            <w:pPr>
              <w:pStyle w:val="style94"/>
              <w:widowControl w:val="false"/>
              <w:snapToGrid w:val="false"/>
              <w:ind w:firstLine="0"/>
              <w:jc w:val="left"/>
              <w:rPr>
                <w:sz w:val="20"/>
                <w:szCs w:val="20"/>
              </w:rPr>
            </w:pPr>
          </w:p>
        </w:tc>
        <w:tc>
          <w:tcPr>
            <w:tcW w:w="2392" w:type="dxa"/>
            <w:tcBorders/>
          </w:tcPr>
          <w:p>
            <w:pPr>
              <w:pStyle w:val="style94"/>
              <w:widowControl w:val="false"/>
              <w:snapToGrid w:val="false"/>
              <w:ind w:firstLine="0"/>
              <w:jc w:val="left"/>
              <w:rPr>
                <w:sz w:val="20"/>
                <w:szCs w:val="20"/>
              </w:rPr>
            </w:pPr>
            <w:r>
              <w:rPr>
                <w:sz w:val="20"/>
                <w:szCs w:val="20"/>
              </w:rPr>
              <w:t>Пациенты без респираторных симптомов</w:t>
            </w:r>
          </w:p>
        </w:tc>
        <w:tc>
          <w:tcPr>
            <w:tcW w:w="2393" w:type="dxa"/>
            <w:tcBorders/>
          </w:tcPr>
          <w:p>
            <w:pPr>
              <w:pStyle w:val="style94"/>
              <w:widowControl w:val="false"/>
              <w:snapToGrid w:val="false"/>
              <w:ind w:firstLine="0"/>
              <w:jc w:val="left"/>
              <w:rPr>
                <w:sz w:val="20"/>
                <w:szCs w:val="20"/>
              </w:rPr>
            </w:pPr>
            <w:r>
              <w:rPr>
                <w:sz w:val="20"/>
                <w:szCs w:val="20"/>
              </w:rPr>
              <w:t>Любая деятельность</w:t>
            </w:r>
          </w:p>
        </w:tc>
        <w:tc>
          <w:tcPr>
            <w:tcW w:w="2393" w:type="dxa"/>
            <w:tcBorders/>
          </w:tcPr>
          <w:p>
            <w:pPr>
              <w:pStyle w:val="style94"/>
              <w:widowControl w:val="false"/>
              <w:snapToGrid w:val="false"/>
              <w:spacing w:before="0" w:after="0"/>
              <w:ind w:firstLine="0"/>
              <w:jc w:val="left"/>
              <w:rPr>
                <w:sz w:val="20"/>
                <w:szCs w:val="20"/>
              </w:rPr>
            </w:pPr>
            <w:r>
              <w:rPr>
                <w:sz w:val="20"/>
                <w:szCs w:val="20"/>
              </w:rPr>
              <w:t>СИЗ не требуется</w:t>
            </w:r>
          </w:p>
        </w:tc>
      </w:tr>
      <w:tr>
        <w:tblPrEx/>
        <w:trPr/>
        <w:tc>
          <w:tcPr>
            <w:tcW w:w="2392" w:type="dxa"/>
            <w:vMerge w:val="restart"/>
            <w:tcBorders/>
          </w:tcPr>
          <w:p>
            <w:pPr>
              <w:pStyle w:val="style94"/>
              <w:widowControl w:val="false"/>
              <w:snapToGrid w:val="false"/>
              <w:spacing w:before="0" w:beforeAutospacing="false" w:after="0" w:afterAutospacing="false"/>
              <w:ind w:firstLine="0"/>
              <w:jc w:val="left"/>
              <w:rPr>
                <w:sz w:val="20"/>
                <w:szCs w:val="20"/>
              </w:rPr>
            </w:pPr>
            <w:r>
              <w:rPr>
                <w:sz w:val="20"/>
                <w:szCs w:val="20"/>
              </w:rPr>
              <w:t>Сортировка</w:t>
            </w:r>
          </w:p>
        </w:tc>
        <w:tc>
          <w:tcPr>
            <w:tcW w:w="2392" w:type="dxa"/>
            <w:tcBorders/>
          </w:tcPr>
          <w:p>
            <w:pPr>
              <w:pStyle w:val="style94"/>
              <w:widowControl w:val="false"/>
              <w:snapToGrid w:val="false"/>
              <w:spacing w:before="0" w:beforeAutospacing="false" w:after="0" w:afterAutospacing="false"/>
              <w:ind w:firstLine="0"/>
              <w:jc w:val="left"/>
              <w:rPr>
                <w:sz w:val="20"/>
                <w:szCs w:val="20"/>
              </w:rPr>
            </w:pPr>
            <w:r>
              <w:rPr>
                <w:sz w:val="20"/>
                <w:szCs w:val="20"/>
              </w:rPr>
              <w:t>Медицинские работники</w:t>
            </w:r>
          </w:p>
        </w:tc>
        <w:tc>
          <w:tcPr>
            <w:tcW w:w="2393" w:type="dxa"/>
            <w:tcBorders/>
          </w:tcPr>
          <w:p>
            <w:pPr>
              <w:pStyle w:val="style94"/>
              <w:widowControl w:val="false"/>
              <w:snapToGrid w:val="false"/>
              <w:ind w:firstLine="0"/>
              <w:jc w:val="left"/>
              <w:rPr>
                <w:sz w:val="20"/>
                <w:szCs w:val="20"/>
              </w:rPr>
            </w:pPr>
            <w:r>
              <w:rPr>
                <w:sz w:val="20"/>
                <w:szCs w:val="20"/>
              </w:rPr>
              <w:t xml:space="preserve">Предварительный расспрос без прямого контакта </w:t>
            </w:r>
            <w:r>
              <w:rPr>
                <w:sz w:val="20"/>
                <w:szCs w:val="20"/>
                <w:vertAlign w:val="superscript"/>
              </w:rPr>
              <w:t>2</w:t>
            </w:r>
          </w:p>
        </w:tc>
        <w:tc>
          <w:tcPr>
            <w:tcW w:w="2393" w:type="dxa"/>
            <w:tcBorders/>
          </w:tcPr>
          <w:p>
            <w:pPr>
              <w:pStyle w:val="style94"/>
              <w:widowControl w:val="false"/>
              <w:snapToGrid w:val="false"/>
              <w:spacing w:before="0" w:beforeAutospacing="false" w:after="0" w:afterAutospacing="false"/>
              <w:ind w:firstLine="0"/>
              <w:jc w:val="left"/>
              <w:rPr>
                <w:sz w:val="20"/>
                <w:szCs w:val="20"/>
              </w:rPr>
            </w:pPr>
            <w:r>
              <w:rPr>
                <w:sz w:val="20"/>
                <w:szCs w:val="20"/>
              </w:rPr>
              <w:t>Поддерживать расстояние минимум 1 метр</w:t>
            </w:r>
          </w:p>
          <w:p>
            <w:pPr>
              <w:pStyle w:val="style94"/>
              <w:widowControl w:val="false"/>
              <w:snapToGrid w:val="false"/>
              <w:spacing w:before="0" w:beforeAutospacing="false" w:after="0" w:afterAutospacing="false"/>
              <w:ind w:firstLine="0"/>
              <w:jc w:val="left"/>
              <w:rPr>
                <w:sz w:val="20"/>
                <w:szCs w:val="20"/>
              </w:rPr>
            </w:pPr>
            <w:r>
              <w:rPr>
                <w:sz w:val="20"/>
                <w:szCs w:val="20"/>
              </w:rPr>
              <w:t>СИЗ не требуется</w:t>
            </w:r>
          </w:p>
        </w:tc>
      </w:tr>
      <w:tr>
        <w:tblPrEx/>
        <w:trPr/>
        <w:tc>
          <w:tcPr>
            <w:tcW w:w="2392" w:type="dxa"/>
            <w:vMerge w:val="continue"/>
            <w:tcBorders/>
          </w:tcPr>
          <w:p>
            <w:pPr>
              <w:pStyle w:val="style94"/>
              <w:widowControl w:val="false"/>
              <w:snapToGrid w:val="false"/>
              <w:spacing w:before="0" w:beforeAutospacing="false" w:after="0" w:afterAutospacing="false"/>
              <w:ind w:firstLine="0"/>
              <w:jc w:val="left"/>
              <w:rPr>
                <w:sz w:val="20"/>
                <w:szCs w:val="20"/>
              </w:rPr>
            </w:pPr>
          </w:p>
        </w:tc>
        <w:tc>
          <w:tcPr>
            <w:tcW w:w="2392" w:type="dxa"/>
            <w:tcBorders/>
          </w:tcPr>
          <w:p>
            <w:pPr>
              <w:pStyle w:val="style94"/>
              <w:widowControl w:val="false"/>
              <w:snapToGrid w:val="false"/>
              <w:spacing w:before="0" w:beforeAutospacing="false" w:after="0" w:afterAutospacing="false"/>
              <w:ind w:firstLine="0"/>
              <w:jc w:val="left"/>
              <w:rPr>
                <w:sz w:val="20"/>
                <w:szCs w:val="20"/>
              </w:rPr>
            </w:pPr>
            <w:r>
              <w:rPr>
                <w:sz w:val="20"/>
                <w:szCs w:val="20"/>
              </w:rPr>
              <w:t>Пациенты с респираторными симптомами</w:t>
            </w:r>
          </w:p>
        </w:tc>
        <w:tc>
          <w:tcPr>
            <w:tcW w:w="2393" w:type="dxa"/>
            <w:tcBorders/>
          </w:tcPr>
          <w:p>
            <w:pPr>
              <w:pStyle w:val="style94"/>
              <w:widowControl w:val="false"/>
              <w:snapToGrid w:val="false"/>
              <w:spacing w:before="0" w:beforeAutospacing="false" w:after="0" w:afterAutospacing="false"/>
              <w:ind w:firstLine="0"/>
              <w:jc w:val="left"/>
              <w:rPr>
                <w:sz w:val="20"/>
                <w:szCs w:val="20"/>
              </w:rPr>
            </w:pPr>
            <w:r>
              <w:rPr>
                <w:sz w:val="20"/>
                <w:szCs w:val="20"/>
              </w:rPr>
              <w:t>Любые действия</w:t>
            </w:r>
          </w:p>
        </w:tc>
        <w:tc>
          <w:tcPr>
            <w:tcW w:w="2393" w:type="dxa"/>
            <w:tcBorders/>
          </w:tcPr>
          <w:p>
            <w:pPr>
              <w:pStyle w:val="style94"/>
              <w:widowControl w:val="false"/>
              <w:snapToGrid w:val="false"/>
              <w:spacing w:before="0" w:beforeAutospacing="false" w:after="0" w:afterAutospacing="false"/>
              <w:ind w:firstLine="0"/>
              <w:jc w:val="left"/>
              <w:rPr>
                <w:sz w:val="20"/>
                <w:szCs w:val="20"/>
              </w:rPr>
            </w:pPr>
            <w:r>
              <w:rPr>
                <w:sz w:val="20"/>
                <w:szCs w:val="20"/>
              </w:rPr>
              <w:t>Поддерживать расстояние минимум 1 метр</w:t>
            </w:r>
          </w:p>
          <w:p>
            <w:pPr>
              <w:pStyle w:val="style94"/>
              <w:widowControl w:val="false"/>
              <w:snapToGrid w:val="false"/>
              <w:spacing w:before="0" w:beforeAutospacing="false" w:after="0" w:afterAutospacing="false"/>
              <w:ind w:firstLine="0"/>
              <w:jc w:val="left"/>
              <w:rPr>
                <w:sz w:val="20"/>
                <w:szCs w:val="20"/>
              </w:rPr>
            </w:pPr>
            <w:r>
              <w:rPr>
                <w:sz w:val="20"/>
                <w:szCs w:val="20"/>
              </w:rPr>
              <w:t>Предоставить пациенту медицинскую маску</w:t>
            </w:r>
          </w:p>
        </w:tc>
      </w:tr>
      <w:tr>
        <w:tblPrEx/>
        <w:trPr/>
        <w:tc>
          <w:tcPr>
            <w:tcW w:w="2392" w:type="dxa"/>
            <w:vMerge w:val="continue"/>
            <w:tcBorders/>
          </w:tcPr>
          <w:p>
            <w:pPr>
              <w:pStyle w:val="style94"/>
              <w:widowControl w:val="false"/>
              <w:snapToGrid w:val="false"/>
              <w:spacing w:before="0" w:beforeAutospacing="false" w:after="0" w:afterAutospacing="false"/>
              <w:ind w:firstLine="0"/>
              <w:jc w:val="left"/>
              <w:rPr>
                <w:sz w:val="20"/>
                <w:szCs w:val="20"/>
              </w:rPr>
            </w:pPr>
          </w:p>
        </w:tc>
        <w:tc>
          <w:tcPr>
            <w:tcW w:w="2392" w:type="dxa"/>
            <w:tcBorders/>
          </w:tcPr>
          <w:p>
            <w:pPr>
              <w:pStyle w:val="style94"/>
              <w:widowControl w:val="false"/>
              <w:snapToGrid w:val="false"/>
              <w:spacing w:before="0" w:beforeAutospacing="false" w:after="0" w:afterAutospacing="false"/>
              <w:ind w:firstLine="0"/>
              <w:jc w:val="left"/>
              <w:rPr>
                <w:sz w:val="20"/>
                <w:szCs w:val="20"/>
              </w:rPr>
            </w:pPr>
            <w:r>
              <w:rPr>
                <w:sz w:val="20"/>
                <w:szCs w:val="20"/>
              </w:rPr>
              <w:t>Пациенты без респираторных симптомов</w:t>
            </w:r>
          </w:p>
        </w:tc>
        <w:tc>
          <w:tcPr>
            <w:tcW w:w="2393" w:type="dxa"/>
            <w:tcBorders/>
          </w:tcPr>
          <w:p>
            <w:pPr>
              <w:pStyle w:val="style94"/>
              <w:widowControl w:val="false"/>
              <w:snapToGrid w:val="false"/>
              <w:spacing w:before="0" w:beforeAutospacing="false" w:after="0" w:afterAutospacing="false"/>
              <w:ind w:firstLine="0"/>
              <w:jc w:val="left"/>
              <w:rPr>
                <w:sz w:val="20"/>
                <w:szCs w:val="20"/>
              </w:rPr>
            </w:pPr>
            <w:r>
              <w:rPr>
                <w:sz w:val="20"/>
                <w:szCs w:val="20"/>
              </w:rPr>
              <w:t>Любые действия</w:t>
            </w:r>
          </w:p>
        </w:tc>
        <w:tc>
          <w:tcPr>
            <w:tcW w:w="2393" w:type="dxa"/>
            <w:tcBorders/>
          </w:tcPr>
          <w:p>
            <w:pPr>
              <w:pStyle w:val="style94"/>
              <w:widowControl w:val="false"/>
              <w:snapToGrid w:val="false"/>
              <w:spacing w:before="0" w:beforeAutospacing="false" w:after="0" w:afterAutospacing="false"/>
              <w:ind w:firstLine="0"/>
              <w:jc w:val="left"/>
              <w:rPr>
                <w:sz w:val="20"/>
                <w:szCs w:val="20"/>
              </w:rPr>
            </w:pPr>
            <w:r>
              <w:rPr>
                <w:sz w:val="20"/>
                <w:szCs w:val="20"/>
              </w:rPr>
              <w:t>СИЗ не требуется</w:t>
            </w:r>
          </w:p>
        </w:tc>
      </w:tr>
      <w:tr>
        <w:tblPrEx/>
        <w:trPr/>
        <w:tc>
          <w:tcPr>
            <w:tcW w:w="2392" w:type="dxa"/>
            <w:tcBorders/>
          </w:tcPr>
          <w:p>
            <w:pPr>
              <w:pStyle w:val="style94"/>
              <w:widowControl w:val="false"/>
              <w:snapToGrid w:val="false"/>
              <w:spacing w:before="0" w:beforeAutospacing="false" w:after="0" w:afterAutospacing="false"/>
              <w:ind w:firstLine="0"/>
              <w:jc w:val="left"/>
              <w:rPr>
                <w:sz w:val="20"/>
                <w:szCs w:val="20"/>
              </w:rPr>
            </w:pPr>
            <w:r>
              <w:rPr>
                <w:sz w:val="20"/>
                <w:szCs w:val="20"/>
              </w:rPr>
              <w:t>Административная зона</w:t>
            </w:r>
          </w:p>
        </w:tc>
        <w:tc>
          <w:tcPr>
            <w:tcW w:w="2392" w:type="dxa"/>
            <w:tcBorders/>
          </w:tcPr>
          <w:p>
            <w:pPr>
              <w:pStyle w:val="style94"/>
              <w:widowControl w:val="false"/>
              <w:snapToGrid w:val="false"/>
              <w:spacing w:before="0" w:beforeAutospacing="false" w:after="0" w:afterAutospacing="false"/>
              <w:ind w:firstLine="0"/>
              <w:jc w:val="left"/>
              <w:rPr>
                <w:sz w:val="20"/>
                <w:szCs w:val="20"/>
              </w:rPr>
            </w:pPr>
            <w:r>
              <w:rPr>
                <w:sz w:val="20"/>
                <w:szCs w:val="20"/>
              </w:rPr>
              <w:t>Весь персонал, включая медицинских работников</w:t>
            </w:r>
          </w:p>
        </w:tc>
        <w:tc>
          <w:tcPr>
            <w:tcW w:w="2393" w:type="dxa"/>
            <w:tcBorders/>
          </w:tcPr>
          <w:p>
            <w:pPr>
              <w:pStyle w:val="style94"/>
              <w:widowControl w:val="false"/>
              <w:snapToGrid w:val="false"/>
              <w:spacing w:before="0" w:beforeAutospacing="false" w:after="0" w:afterAutospacing="false"/>
              <w:ind w:firstLine="0"/>
              <w:jc w:val="left"/>
              <w:rPr>
                <w:sz w:val="20"/>
                <w:szCs w:val="20"/>
              </w:rPr>
            </w:pPr>
            <w:r>
              <w:rPr>
                <w:sz w:val="20"/>
                <w:szCs w:val="20"/>
              </w:rPr>
              <w:t>Административная деятельность</w:t>
            </w:r>
          </w:p>
        </w:tc>
        <w:tc>
          <w:tcPr>
            <w:tcW w:w="2393" w:type="dxa"/>
            <w:tcBorders/>
          </w:tcPr>
          <w:p>
            <w:pPr>
              <w:pStyle w:val="style94"/>
              <w:widowControl w:val="false"/>
              <w:snapToGrid w:val="false"/>
              <w:spacing w:before="0" w:beforeAutospacing="false" w:after="0" w:afterAutospacing="false"/>
              <w:ind w:firstLine="0"/>
              <w:jc w:val="left"/>
              <w:rPr>
                <w:sz w:val="20"/>
                <w:szCs w:val="20"/>
              </w:rPr>
            </w:pPr>
            <w:r>
              <w:rPr>
                <w:sz w:val="20"/>
                <w:szCs w:val="20"/>
              </w:rPr>
              <w:t>СИЗ не требуется</w:t>
            </w:r>
          </w:p>
        </w:tc>
      </w:tr>
    </w:tbl>
    <w:p>
      <w:pPr>
        <w:pStyle w:val="style94"/>
        <w:widowControl w:val="false"/>
        <w:shd w:val="clear" w:color="auto" w:fill="ffffff"/>
        <w:snapToGrid w:val="false"/>
        <w:spacing w:before="0" w:beforeAutospacing="false" w:after="0" w:afterAutospacing="false" w:lineRule="auto" w:line="360"/>
        <w:ind w:firstLine="0"/>
        <w:rPr/>
      </w:pPr>
    </w:p>
    <w:p>
      <w:pPr>
        <w:pStyle w:val="style94"/>
        <w:widowControl w:val="false"/>
        <w:shd w:val="clear" w:color="auto" w:fill="ffffff"/>
        <w:snapToGrid w:val="false"/>
        <w:spacing w:before="0" w:beforeAutospacing="false" w:after="0" w:afterAutospacing="false" w:lineRule="auto" w:line="360"/>
        <w:ind w:firstLine="0"/>
        <w:rPr>
          <w:b/>
        </w:rPr>
      </w:pPr>
      <w:r>
        <w:rPr>
          <w:b/>
        </w:rPr>
        <w:t>10.3.</w:t>
      </w:r>
      <w:r>
        <w:rPr>
          <w:b/>
        </w:rPr>
        <w:t>4</w:t>
      </w:r>
      <w:r>
        <w:rPr>
          <w:b/>
        </w:rPr>
        <w:t xml:space="preserve">. Требования, предъявляемые к медицинским работникам </w:t>
      </w:r>
      <w:r>
        <w:rPr>
          <w:b/>
        </w:rPr>
        <w:t>стационара</w:t>
      </w:r>
    </w:p>
    <w:p>
      <w:pPr>
        <w:pStyle w:val="style94"/>
        <w:widowControl w:val="false"/>
        <w:shd w:val="clear" w:color="auto" w:fill="ffffff"/>
        <w:snapToGrid w:val="false"/>
        <w:spacing w:before="0" w:beforeAutospacing="false" w:after="0" w:afterAutospacing="false" w:lineRule="auto" w:line="360"/>
        <w:ind w:firstLine="0"/>
        <w:jc w:val="center"/>
        <w:rPr/>
      </w:pPr>
      <w:r>
        <w:rPr>
          <w:b/>
          <w:i/>
        </w:rPr>
        <w:t xml:space="preserve">Общие рекомендации ВОЗ </w:t>
      </w:r>
      <w:r>
        <w:rPr>
          <w:b/>
          <w:i/>
        </w:rPr>
        <w:t>по</w:t>
      </w:r>
      <w:r>
        <w:rPr>
          <w:b/>
          <w:i/>
        </w:rPr>
        <w:t xml:space="preserve"> индивидуальной защите в стационарах</w:t>
      </w:r>
      <w:r>
        <w:t xml:space="preserve"> </w:t>
      </w:r>
      <w:r>
        <w:rPr>
          <w:iCs/>
        </w:rPr>
        <w:t>[</w:t>
      </w:r>
      <w:r>
        <w:rPr>
          <w:i/>
        </w:rPr>
        <w:t>98</w:t>
      </w:r>
      <w:r>
        <w:rPr>
          <w:iCs/>
        </w:rPr>
        <w:t>]</w:t>
      </w:r>
    </w:p>
    <w:tbl>
      <w:tblPr>
        <w:tblStyle w:val="style154"/>
        <w:tblW w:w="0" w:type="auto"/>
        <w:tblLook w:val="04A0" w:firstRow="1" w:lastRow="0" w:firstColumn="1" w:lastColumn="0" w:noHBand="0" w:noVBand="1"/>
      </w:tblPr>
      <w:tblGrid>
        <w:gridCol w:w="2392"/>
        <w:gridCol w:w="2392"/>
        <w:gridCol w:w="2393"/>
        <w:gridCol w:w="2393"/>
      </w:tblGrid>
      <w:tr>
        <w:trPr/>
        <w:tc>
          <w:tcPr>
            <w:tcW w:w="2392" w:type="dxa"/>
            <w:tcBorders/>
          </w:tcPr>
          <w:p>
            <w:pPr>
              <w:pStyle w:val="style94"/>
              <w:widowControl w:val="false"/>
              <w:snapToGrid w:val="false"/>
              <w:spacing w:before="0" w:beforeAutospacing="false" w:after="0" w:afterAutospacing="false" w:lineRule="auto" w:line="360"/>
              <w:ind w:firstLine="0"/>
              <w:rPr>
                <w:sz w:val="20"/>
                <w:szCs w:val="20"/>
              </w:rPr>
            </w:pPr>
            <w:r>
              <w:rPr>
                <w:sz w:val="20"/>
                <w:szCs w:val="20"/>
              </w:rPr>
              <w:t xml:space="preserve">Зона </w:t>
            </w:r>
          </w:p>
        </w:tc>
        <w:tc>
          <w:tcPr>
            <w:tcW w:w="2392" w:type="dxa"/>
            <w:tcBorders/>
          </w:tcPr>
          <w:p>
            <w:pPr>
              <w:pStyle w:val="style94"/>
              <w:widowControl w:val="false"/>
              <w:snapToGrid w:val="false"/>
              <w:spacing w:before="0" w:beforeAutospacing="false" w:after="0" w:afterAutospacing="false" w:lineRule="auto" w:line="360"/>
              <w:ind w:firstLine="0"/>
              <w:rPr>
                <w:sz w:val="20"/>
                <w:szCs w:val="20"/>
              </w:rPr>
            </w:pPr>
            <w:r>
              <w:rPr>
                <w:sz w:val="20"/>
                <w:szCs w:val="20"/>
              </w:rPr>
              <w:t xml:space="preserve">Категория </w:t>
            </w:r>
          </w:p>
        </w:tc>
        <w:tc>
          <w:tcPr>
            <w:tcW w:w="2393" w:type="dxa"/>
            <w:tcBorders/>
          </w:tcPr>
          <w:p>
            <w:pPr>
              <w:pStyle w:val="style94"/>
              <w:widowControl w:val="false"/>
              <w:snapToGrid w:val="false"/>
              <w:spacing w:before="0" w:beforeAutospacing="false" w:after="0" w:afterAutospacing="false" w:lineRule="auto" w:line="360"/>
              <w:ind w:firstLine="0"/>
              <w:rPr>
                <w:sz w:val="20"/>
                <w:szCs w:val="20"/>
              </w:rPr>
            </w:pPr>
            <w:r>
              <w:rPr>
                <w:sz w:val="20"/>
                <w:szCs w:val="20"/>
              </w:rPr>
              <w:t xml:space="preserve">Действия </w:t>
            </w:r>
          </w:p>
        </w:tc>
        <w:tc>
          <w:tcPr>
            <w:tcW w:w="2393" w:type="dxa"/>
            <w:tcBorders/>
          </w:tcPr>
          <w:p>
            <w:pPr>
              <w:pStyle w:val="style94"/>
              <w:widowControl w:val="false"/>
              <w:snapToGrid w:val="false"/>
              <w:spacing w:before="0" w:beforeAutospacing="false" w:after="0" w:afterAutospacing="false" w:lineRule="auto" w:line="360"/>
              <w:ind w:firstLine="0"/>
              <w:rPr>
                <w:sz w:val="20"/>
                <w:szCs w:val="20"/>
              </w:rPr>
            </w:pPr>
            <w:r>
              <w:rPr>
                <w:sz w:val="20"/>
                <w:szCs w:val="20"/>
              </w:rPr>
              <w:t xml:space="preserve">Требования к </w:t>
            </w:r>
            <w:r>
              <w:rPr>
                <w:sz w:val="20"/>
                <w:szCs w:val="20"/>
              </w:rPr>
              <w:t>СИЗ</w:t>
            </w:r>
          </w:p>
        </w:tc>
      </w:tr>
      <w:tr>
        <w:tblPrEx/>
        <w:trPr>
          <w:trHeight w:val="997" w:hRule="atLeast"/>
        </w:trPr>
        <w:tc>
          <w:tcPr>
            <w:tcW w:w="2392" w:type="dxa"/>
            <w:vMerge w:val="restart"/>
            <w:tcBorders/>
          </w:tcPr>
          <w:p>
            <w:pPr>
              <w:pStyle w:val="style94"/>
              <w:widowControl w:val="false"/>
              <w:snapToGrid w:val="false"/>
              <w:spacing w:before="0" w:beforeAutospacing="false" w:after="0" w:afterAutospacing="false"/>
              <w:ind w:firstLine="0"/>
              <w:jc w:val="left"/>
              <w:rPr>
                <w:sz w:val="20"/>
                <w:szCs w:val="20"/>
              </w:rPr>
            </w:pPr>
            <w:r>
              <w:rPr>
                <w:sz w:val="20"/>
                <w:szCs w:val="20"/>
              </w:rPr>
              <w:t>Палата для пациентов</w:t>
            </w:r>
          </w:p>
        </w:tc>
        <w:tc>
          <w:tcPr>
            <w:tcW w:w="2392" w:type="dxa"/>
            <w:vMerge w:val="restart"/>
            <w:tcBorders/>
          </w:tcPr>
          <w:p>
            <w:pPr>
              <w:pStyle w:val="style94"/>
              <w:widowControl w:val="false"/>
              <w:snapToGrid w:val="false"/>
              <w:spacing w:before="0" w:beforeAutospacing="false" w:after="0" w:afterAutospacing="false"/>
              <w:ind w:firstLine="0"/>
              <w:jc w:val="left"/>
              <w:rPr>
                <w:sz w:val="20"/>
                <w:szCs w:val="20"/>
              </w:rPr>
            </w:pPr>
            <w:r>
              <w:rPr>
                <w:sz w:val="20"/>
                <w:szCs w:val="20"/>
              </w:rPr>
              <w:t>Медицинские работники</w:t>
            </w:r>
          </w:p>
        </w:tc>
        <w:tc>
          <w:tcPr>
            <w:tcW w:w="2393" w:type="dxa"/>
            <w:tcBorders/>
          </w:tcPr>
          <w:p>
            <w:pPr>
              <w:pStyle w:val="style94"/>
              <w:widowControl w:val="false"/>
              <w:snapToGrid w:val="false"/>
              <w:spacing w:before="0" w:beforeAutospacing="false" w:after="0" w:afterAutospacing="false"/>
              <w:ind w:firstLine="0"/>
              <w:jc w:val="left"/>
              <w:rPr>
                <w:sz w:val="20"/>
                <w:szCs w:val="20"/>
              </w:rPr>
            </w:pPr>
            <w:r>
              <w:rPr>
                <w:sz w:val="20"/>
                <w:szCs w:val="20"/>
              </w:rPr>
              <w:t>Предоставление прямой помощи пациентам с COVID-19</w:t>
            </w:r>
          </w:p>
        </w:tc>
        <w:tc>
          <w:tcPr>
            <w:tcW w:w="2393" w:type="dxa"/>
            <w:tcBorders/>
          </w:tcPr>
          <w:p>
            <w:pPr>
              <w:pStyle w:val="style94"/>
              <w:widowControl w:val="false"/>
              <w:snapToGrid w:val="false"/>
              <w:spacing w:before="0" w:beforeAutospacing="false" w:after="0" w:afterAutospacing="false"/>
              <w:ind w:firstLine="0"/>
              <w:jc w:val="left"/>
              <w:rPr>
                <w:sz w:val="20"/>
                <w:szCs w:val="20"/>
              </w:rPr>
            </w:pPr>
            <w:r>
              <w:rPr>
                <w:sz w:val="20"/>
                <w:szCs w:val="20"/>
              </w:rPr>
              <w:t>Медицинская маска</w:t>
            </w:r>
          </w:p>
          <w:p>
            <w:pPr>
              <w:pStyle w:val="style94"/>
              <w:widowControl w:val="false"/>
              <w:snapToGrid w:val="false"/>
              <w:spacing w:before="0" w:beforeAutospacing="false" w:after="0" w:afterAutospacing="false"/>
              <w:ind w:firstLine="0"/>
              <w:jc w:val="left"/>
              <w:rPr>
                <w:sz w:val="20"/>
                <w:szCs w:val="20"/>
              </w:rPr>
            </w:pPr>
            <w:r>
              <w:rPr>
                <w:sz w:val="20"/>
                <w:szCs w:val="20"/>
              </w:rPr>
              <w:t>Халат</w:t>
            </w:r>
          </w:p>
          <w:p>
            <w:pPr>
              <w:pStyle w:val="style94"/>
              <w:widowControl w:val="false"/>
              <w:snapToGrid w:val="false"/>
              <w:spacing w:before="0" w:beforeAutospacing="false" w:after="0" w:afterAutospacing="false"/>
              <w:ind w:firstLine="0"/>
              <w:jc w:val="left"/>
              <w:rPr>
                <w:sz w:val="20"/>
                <w:szCs w:val="20"/>
              </w:rPr>
            </w:pPr>
            <w:r>
              <w:rPr>
                <w:sz w:val="20"/>
                <w:szCs w:val="20"/>
              </w:rPr>
              <w:t>Перчатки</w:t>
            </w:r>
          </w:p>
          <w:p>
            <w:pPr>
              <w:pStyle w:val="style94"/>
              <w:widowControl w:val="false"/>
              <w:snapToGrid w:val="false"/>
              <w:spacing w:before="0" w:beforeAutospacing="false" w:after="0" w:afterAutospacing="false"/>
              <w:ind w:firstLine="0"/>
              <w:jc w:val="left"/>
              <w:rPr>
                <w:sz w:val="20"/>
                <w:szCs w:val="20"/>
              </w:rPr>
            </w:pPr>
            <w:r>
              <w:rPr>
                <w:sz w:val="20"/>
                <w:szCs w:val="20"/>
              </w:rPr>
              <w:t>Защита глаз (очки или щит на лицо)</w:t>
            </w:r>
          </w:p>
        </w:tc>
      </w:tr>
      <w:tr>
        <w:tblPrEx/>
        <w:trPr>
          <w:trHeight w:val="155" w:hRule="atLeast"/>
        </w:trPr>
        <w:tc>
          <w:tcPr>
            <w:tcW w:w="2392" w:type="dxa"/>
            <w:vMerge w:val="continue"/>
            <w:tcBorders/>
          </w:tcPr>
          <w:p>
            <w:pPr>
              <w:pStyle w:val="style94"/>
              <w:widowControl w:val="false"/>
              <w:snapToGrid w:val="false"/>
              <w:spacing w:before="0" w:beforeAutospacing="false" w:after="0" w:afterAutospacing="false"/>
              <w:ind w:firstLine="0"/>
              <w:jc w:val="left"/>
              <w:rPr>
                <w:sz w:val="20"/>
                <w:szCs w:val="20"/>
              </w:rPr>
            </w:pPr>
          </w:p>
        </w:tc>
        <w:tc>
          <w:tcPr>
            <w:tcW w:w="2392" w:type="dxa"/>
            <w:vMerge w:val="continue"/>
            <w:tcBorders/>
          </w:tcPr>
          <w:p>
            <w:pPr>
              <w:pStyle w:val="style94"/>
              <w:widowControl w:val="false"/>
              <w:snapToGrid w:val="false"/>
              <w:spacing w:before="0" w:after="0"/>
              <w:jc w:val="left"/>
              <w:rPr>
                <w:sz w:val="20"/>
                <w:szCs w:val="20"/>
              </w:rPr>
            </w:pPr>
          </w:p>
        </w:tc>
        <w:tc>
          <w:tcPr>
            <w:tcW w:w="2393" w:type="dxa"/>
            <w:tcBorders/>
          </w:tcPr>
          <w:p>
            <w:pPr>
              <w:pStyle w:val="style94"/>
              <w:widowControl w:val="false"/>
              <w:snapToGrid w:val="false"/>
              <w:ind w:firstLine="0"/>
              <w:jc w:val="left"/>
              <w:rPr>
                <w:sz w:val="20"/>
                <w:szCs w:val="20"/>
              </w:rPr>
            </w:pPr>
            <w:r>
              <w:rPr>
                <w:sz w:val="20"/>
                <w:szCs w:val="20"/>
              </w:rPr>
              <w:t>Выполнение аэрозоль-генерирующих процедур на пациентах с COVID-19</w:t>
            </w:r>
          </w:p>
        </w:tc>
        <w:tc>
          <w:tcPr>
            <w:tcW w:w="2393" w:type="dxa"/>
            <w:tcBorders/>
          </w:tcPr>
          <w:p>
            <w:pPr>
              <w:pStyle w:val="style94"/>
              <w:widowControl w:val="false"/>
              <w:snapToGrid w:val="false"/>
              <w:spacing w:before="0" w:beforeAutospacing="false" w:after="0" w:afterAutospacing="false"/>
              <w:ind w:firstLine="0"/>
              <w:jc w:val="left"/>
              <w:rPr>
                <w:sz w:val="20"/>
                <w:szCs w:val="20"/>
              </w:rPr>
            </w:pPr>
            <w:r>
              <w:rPr>
                <w:sz w:val="20"/>
                <w:szCs w:val="20"/>
              </w:rPr>
              <w:t>Респиратор N95 или FFP2</w:t>
            </w:r>
          </w:p>
          <w:p>
            <w:pPr>
              <w:pStyle w:val="style94"/>
              <w:widowControl w:val="false"/>
              <w:snapToGrid w:val="false"/>
              <w:spacing w:before="0" w:beforeAutospacing="false" w:after="0" w:afterAutospacing="false"/>
              <w:ind w:firstLine="0"/>
              <w:jc w:val="left"/>
              <w:rPr>
                <w:sz w:val="20"/>
                <w:szCs w:val="20"/>
              </w:rPr>
            </w:pPr>
            <w:r>
              <w:rPr>
                <w:sz w:val="20"/>
                <w:szCs w:val="20"/>
              </w:rPr>
              <w:t>Халат</w:t>
            </w:r>
          </w:p>
          <w:p>
            <w:pPr>
              <w:pStyle w:val="style94"/>
              <w:widowControl w:val="false"/>
              <w:snapToGrid w:val="false"/>
              <w:spacing w:before="0" w:beforeAutospacing="false" w:after="0" w:afterAutospacing="false"/>
              <w:ind w:firstLine="0"/>
              <w:jc w:val="left"/>
              <w:rPr>
                <w:sz w:val="20"/>
                <w:szCs w:val="20"/>
              </w:rPr>
            </w:pPr>
            <w:r>
              <w:rPr>
                <w:sz w:val="20"/>
                <w:szCs w:val="20"/>
              </w:rPr>
              <w:t xml:space="preserve">Перчатки </w:t>
            </w:r>
          </w:p>
          <w:p>
            <w:pPr>
              <w:pStyle w:val="style94"/>
              <w:widowControl w:val="false"/>
              <w:snapToGrid w:val="false"/>
              <w:spacing w:before="0" w:beforeAutospacing="false" w:after="0" w:afterAutospacing="false"/>
              <w:ind w:firstLine="0"/>
              <w:jc w:val="left"/>
              <w:rPr>
                <w:sz w:val="20"/>
                <w:szCs w:val="20"/>
              </w:rPr>
            </w:pPr>
            <w:r>
              <w:rPr>
                <w:sz w:val="20"/>
                <w:szCs w:val="20"/>
              </w:rPr>
              <w:t>Защита глаз</w:t>
            </w:r>
          </w:p>
          <w:p>
            <w:pPr>
              <w:pStyle w:val="style94"/>
              <w:widowControl w:val="false"/>
              <w:snapToGrid w:val="false"/>
              <w:spacing w:before="0" w:beforeAutospacing="false" w:after="0" w:afterAutospacing="false"/>
              <w:ind w:firstLine="0"/>
              <w:jc w:val="left"/>
              <w:rPr>
                <w:sz w:val="20"/>
                <w:szCs w:val="20"/>
              </w:rPr>
            </w:pPr>
            <w:r>
              <w:rPr>
                <w:sz w:val="20"/>
                <w:szCs w:val="20"/>
              </w:rPr>
              <w:t xml:space="preserve">Передник </w:t>
            </w:r>
          </w:p>
        </w:tc>
      </w:tr>
      <w:tr>
        <w:tblPrEx/>
        <w:trPr/>
        <w:tc>
          <w:tcPr>
            <w:tcW w:w="2392" w:type="dxa"/>
            <w:vMerge w:val="continue"/>
            <w:tcBorders/>
          </w:tcPr>
          <w:p>
            <w:pPr>
              <w:pStyle w:val="style94"/>
              <w:widowControl w:val="false"/>
              <w:snapToGrid w:val="false"/>
              <w:spacing w:before="0" w:beforeAutospacing="false" w:after="0" w:afterAutospacing="false"/>
              <w:ind w:firstLine="0"/>
              <w:jc w:val="left"/>
              <w:rPr>
                <w:sz w:val="20"/>
                <w:szCs w:val="20"/>
              </w:rPr>
            </w:pPr>
          </w:p>
        </w:tc>
        <w:tc>
          <w:tcPr>
            <w:tcW w:w="2392" w:type="dxa"/>
            <w:tcBorders/>
          </w:tcPr>
          <w:p>
            <w:pPr>
              <w:pStyle w:val="style94"/>
              <w:widowControl w:val="false"/>
              <w:snapToGrid w:val="false"/>
              <w:spacing w:before="0" w:beforeAutospacing="false" w:after="0" w:afterAutospacing="false"/>
              <w:ind w:firstLine="0"/>
              <w:jc w:val="left"/>
              <w:rPr>
                <w:sz w:val="20"/>
                <w:szCs w:val="20"/>
              </w:rPr>
            </w:pPr>
            <w:r>
              <w:rPr>
                <w:sz w:val="20"/>
                <w:szCs w:val="20"/>
              </w:rPr>
              <w:t xml:space="preserve">Уборщики </w:t>
            </w:r>
          </w:p>
        </w:tc>
        <w:tc>
          <w:tcPr>
            <w:tcW w:w="2393" w:type="dxa"/>
            <w:tcBorders/>
          </w:tcPr>
          <w:p>
            <w:pPr>
              <w:pStyle w:val="style94"/>
              <w:widowControl w:val="false"/>
              <w:snapToGrid w:val="false"/>
              <w:ind w:firstLine="0"/>
              <w:jc w:val="left"/>
              <w:rPr>
                <w:sz w:val="20"/>
                <w:szCs w:val="20"/>
              </w:rPr>
            </w:pPr>
            <w:r>
              <w:rPr>
                <w:sz w:val="20"/>
                <w:szCs w:val="20"/>
              </w:rPr>
              <w:t>Вход в палату пациента с COVID-19</w:t>
            </w:r>
          </w:p>
        </w:tc>
        <w:tc>
          <w:tcPr>
            <w:tcW w:w="2393" w:type="dxa"/>
            <w:tcBorders/>
          </w:tcPr>
          <w:p>
            <w:pPr>
              <w:pStyle w:val="style94"/>
              <w:widowControl w:val="false"/>
              <w:snapToGrid w:val="false"/>
              <w:spacing w:before="0" w:beforeAutospacing="false" w:after="0" w:afterAutospacing="false"/>
              <w:ind w:firstLine="0"/>
              <w:jc w:val="left"/>
              <w:rPr>
                <w:sz w:val="20"/>
                <w:szCs w:val="20"/>
              </w:rPr>
            </w:pPr>
            <w:r>
              <w:rPr>
                <w:sz w:val="20"/>
                <w:szCs w:val="20"/>
              </w:rPr>
              <w:t>Медицинская маска</w:t>
            </w:r>
          </w:p>
          <w:p>
            <w:pPr>
              <w:pStyle w:val="style94"/>
              <w:widowControl w:val="false"/>
              <w:snapToGrid w:val="false"/>
              <w:spacing w:before="0" w:beforeAutospacing="false" w:after="0" w:afterAutospacing="false"/>
              <w:ind w:firstLine="0"/>
              <w:jc w:val="left"/>
              <w:rPr>
                <w:sz w:val="20"/>
                <w:szCs w:val="20"/>
              </w:rPr>
            </w:pPr>
            <w:r>
              <w:rPr>
                <w:sz w:val="20"/>
                <w:szCs w:val="20"/>
              </w:rPr>
              <w:t>Халат</w:t>
            </w:r>
          </w:p>
          <w:p>
            <w:pPr>
              <w:pStyle w:val="style94"/>
              <w:widowControl w:val="false"/>
              <w:snapToGrid w:val="false"/>
              <w:spacing w:before="0" w:beforeAutospacing="false" w:after="0" w:afterAutospacing="false"/>
              <w:ind w:firstLine="0"/>
              <w:jc w:val="left"/>
              <w:rPr>
                <w:sz w:val="20"/>
                <w:szCs w:val="20"/>
              </w:rPr>
            </w:pPr>
            <w:r>
              <w:rPr>
                <w:sz w:val="20"/>
                <w:szCs w:val="20"/>
              </w:rPr>
              <w:t>Сверхмощные перчатки</w:t>
            </w:r>
          </w:p>
          <w:p>
            <w:pPr>
              <w:pStyle w:val="style94"/>
              <w:widowControl w:val="false"/>
              <w:snapToGrid w:val="false"/>
              <w:spacing w:before="0" w:beforeAutospacing="false" w:after="0" w:afterAutospacing="false"/>
              <w:ind w:firstLine="0"/>
              <w:jc w:val="left"/>
              <w:rPr>
                <w:sz w:val="20"/>
                <w:szCs w:val="20"/>
              </w:rPr>
            </w:pPr>
            <w:r>
              <w:rPr>
                <w:sz w:val="20"/>
                <w:szCs w:val="20"/>
              </w:rPr>
              <w:t>Защита глаз (если есть риск разбрызгивания из органического материала или химические вещества)</w:t>
            </w:r>
          </w:p>
          <w:p>
            <w:pPr>
              <w:pStyle w:val="style94"/>
              <w:widowControl w:val="false"/>
              <w:snapToGrid w:val="false"/>
              <w:spacing w:before="0" w:beforeAutospacing="false" w:after="0" w:afterAutospacing="false"/>
              <w:ind w:firstLine="0"/>
              <w:jc w:val="left"/>
              <w:rPr>
                <w:sz w:val="20"/>
                <w:szCs w:val="20"/>
              </w:rPr>
            </w:pPr>
            <w:r>
              <w:rPr>
                <w:sz w:val="20"/>
                <w:szCs w:val="20"/>
              </w:rPr>
              <w:t>Сапоги или закрытая рабочая обувь</w:t>
            </w:r>
          </w:p>
        </w:tc>
      </w:tr>
      <w:tr>
        <w:tblPrEx/>
        <w:trPr/>
        <w:tc>
          <w:tcPr>
            <w:tcW w:w="2392" w:type="dxa"/>
            <w:vMerge w:val="continue"/>
            <w:tcBorders/>
          </w:tcPr>
          <w:p>
            <w:pPr>
              <w:pStyle w:val="style94"/>
              <w:widowControl w:val="false"/>
              <w:snapToGrid w:val="false"/>
              <w:spacing w:before="0" w:beforeAutospacing="false" w:after="0" w:afterAutospacing="false"/>
              <w:ind w:firstLine="0"/>
              <w:jc w:val="left"/>
              <w:rPr>
                <w:sz w:val="20"/>
                <w:szCs w:val="20"/>
              </w:rPr>
            </w:pPr>
          </w:p>
        </w:tc>
        <w:tc>
          <w:tcPr>
            <w:tcW w:w="2392" w:type="dxa"/>
            <w:tcBorders/>
          </w:tcPr>
          <w:p>
            <w:pPr>
              <w:pStyle w:val="style94"/>
              <w:widowControl w:val="false"/>
              <w:snapToGrid w:val="false"/>
              <w:spacing w:before="0" w:beforeAutospacing="false" w:after="0" w:afterAutospacing="false"/>
              <w:ind w:firstLine="0"/>
              <w:jc w:val="left"/>
              <w:rPr>
                <w:sz w:val="20"/>
                <w:szCs w:val="20"/>
              </w:rPr>
            </w:pPr>
            <w:r>
              <w:rPr>
                <w:sz w:val="20"/>
                <w:szCs w:val="20"/>
              </w:rPr>
              <w:t xml:space="preserve">Посетители </w:t>
            </w:r>
            <w:r>
              <w:rPr>
                <w:sz w:val="20"/>
                <w:szCs w:val="20"/>
                <w:vertAlign w:val="superscript"/>
              </w:rPr>
              <w:t xml:space="preserve">1 </w:t>
            </w:r>
          </w:p>
        </w:tc>
        <w:tc>
          <w:tcPr>
            <w:tcW w:w="2393" w:type="dxa"/>
            <w:tcBorders/>
          </w:tcPr>
          <w:p>
            <w:pPr>
              <w:pStyle w:val="style94"/>
              <w:widowControl w:val="false"/>
              <w:snapToGrid w:val="false"/>
              <w:spacing w:before="0" w:beforeAutospacing="false" w:after="0" w:afterAutospacing="false"/>
              <w:ind w:firstLine="0"/>
              <w:jc w:val="left"/>
              <w:rPr>
                <w:sz w:val="20"/>
                <w:szCs w:val="20"/>
              </w:rPr>
            </w:pPr>
            <w:r>
              <w:rPr>
                <w:sz w:val="20"/>
                <w:szCs w:val="20"/>
              </w:rPr>
              <w:t xml:space="preserve">Вход в палату пациента с </w:t>
            </w:r>
            <w:r>
              <w:rPr>
                <w:sz w:val="20"/>
                <w:szCs w:val="20"/>
              </w:rPr>
              <w:t>COVID-19</w:t>
            </w:r>
          </w:p>
        </w:tc>
        <w:tc>
          <w:tcPr>
            <w:tcW w:w="2393" w:type="dxa"/>
            <w:tcBorders/>
          </w:tcPr>
          <w:p>
            <w:pPr>
              <w:pStyle w:val="style94"/>
              <w:widowControl w:val="false"/>
              <w:snapToGrid w:val="false"/>
              <w:spacing w:before="0" w:beforeAutospacing="false" w:after="0" w:afterAutospacing="false"/>
              <w:ind w:firstLine="0"/>
              <w:jc w:val="left"/>
              <w:rPr>
                <w:sz w:val="20"/>
                <w:szCs w:val="20"/>
              </w:rPr>
            </w:pPr>
            <w:r>
              <w:rPr>
                <w:sz w:val="20"/>
                <w:szCs w:val="20"/>
              </w:rPr>
              <w:t>Медицинская маска</w:t>
            </w:r>
          </w:p>
          <w:p>
            <w:pPr>
              <w:pStyle w:val="style94"/>
              <w:widowControl w:val="false"/>
              <w:snapToGrid w:val="false"/>
              <w:spacing w:before="0" w:beforeAutospacing="false" w:after="0" w:afterAutospacing="false"/>
              <w:ind w:firstLine="0"/>
              <w:jc w:val="left"/>
              <w:rPr>
                <w:sz w:val="20"/>
                <w:szCs w:val="20"/>
              </w:rPr>
            </w:pPr>
            <w:r>
              <w:rPr>
                <w:sz w:val="20"/>
                <w:szCs w:val="20"/>
              </w:rPr>
              <w:t>Халат</w:t>
            </w:r>
          </w:p>
          <w:p>
            <w:pPr>
              <w:pStyle w:val="style94"/>
              <w:widowControl w:val="false"/>
              <w:snapToGrid w:val="false"/>
              <w:spacing w:before="0" w:beforeAutospacing="false" w:after="0" w:afterAutospacing="false"/>
              <w:ind w:firstLine="0"/>
              <w:jc w:val="left"/>
              <w:rPr>
                <w:sz w:val="20"/>
                <w:szCs w:val="20"/>
              </w:rPr>
            </w:pPr>
            <w:r>
              <w:rPr>
                <w:sz w:val="20"/>
                <w:szCs w:val="20"/>
              </w:rPr>
              <w:t>Перчатки</w:t>
            </w:r>
          </w:p>
        </w:tc>
      </w:tr>
      <w:tr>
        <w:tblPrEx/>
        <w:trPr/>
        <w:tc>
          <w:tcPr>
            <w:tcW w:w="2392" w:type="dxa"/>
            <w:tcBorders/>
          </w:tcPr>
          <w:p>
            <w:pPr>
              <w:pStyle w:val="style94"/>
              <w:widowControl w:val="false"/>
              <w:snapToGrid w:val="false"/>
              <w:ind w:firstLine="0"/>
              <w:jc w:val="left"/>
              <w:rPr>
                <w:sz w:val="20"/>
                <w:szCs w:val="20"/>
              </w:rPr>
            </w:pPr>
            <w:r>
              <w:rPr>
                <w:sz w:val="20"/>
                <w:szCs w:val="20"/>
              </w:rPr>
              <w:t>Другие зоны транзита пациентов (например, коридоры)</w:t>
            </w:r>
          </w:p>
        </w:tc>
        <w:tc>
          <w:tcPr>
            <w:tcW w:w="2392" w:type="dxa"/>
            <w:tcBorders/>
          </w:tcPr>
          <w:p>
            <w:pPr>
              <w:pStyle w:val="style94"/>
              <w:widowControl w:val="false"/>
              <w:snapToGrid w:val="false"/>
              <w:ind w:firstLine="0"/>
              <w:jc w:val="left"/>
              <w:rPr>
                <w:sz w:val="20"/>
                <w:szCs w:val="20"/>
              </w:rPr>
            </w:pPr>
            <w:r>
              <w:rPr>
                <w:sz w:val="20"/>
                <w:szCs w:val="20"/>
              </w:rPr>
              <w:t>Весь персонал, включая медицинских работников</w:t>
            </w:r>
          </w:p>
        </w:tc>
        <w:tc>
          <w:tcPr>
            <w:tcW w:w="2393" w:type="dxa"/>
            <w:tcBorders/>
          </w:tcPr>
          <w:p>
            <w:pPr>
              <w:pStyle w:val="style94"/>
              <w:widowControl w:val="false"/>
              <w:snapToGrid w:val="false"/>
              <w:ind w:firstLine="0"/>
              <w:jc w:val="left"/>
              <w:rPr>
                <w:sz w:val="20"/>
                <w:szCs w:val="20"/>
              </w:rPr>
            </w:pPr>
            <w:r>
              <w:rPr>
                <w:sz w:val="20"/>
                <w:szCs w:val="20"/>
              </w:rPr>
              <w:t>Любая деятельность, которая не связана с контактами с пациентами</w:t>
            </w:r>
            <w:r>
              <w:t xml:space="preserve"> </w:t>
            </w:r>
            <w:r>
              <w:rPr>
                <w:sz w:val="20"/>
                <w:szCs w:val="20"/>
              </w:rPr>
              <w:t>с COVID-19</w:t>
            </w:r>
          </w:p>
        </w:tc>
        <w:tc>
          <w:tcPr>
            <w:tcW w:w="2393" w:type="dxa"/>
            <w:tcBorders/>
          </w:tcPr>
          <w:p>
            <w:pPr>
              <w:pStyle w:val="style94"/>
              <w:widowControl w:val="false"/>
              <w:snapToGrid w:val="false"/>
              <w:spacing w:before="0" w:beforeAutospacing="false" w:after="0" w:afterAutospacing="false"/>
              <w:ind w:firstLine="0"/>
              <w:jc w:val="left"/>
              <w:rPr>
                <w:sz w:val="20"/>
                <w:szCs w:val="20"/>
              </w:rPr>
            </w:pPr>
            <w:r>
              <w:rPr>
                <w:sz w:val="20"/>
                <w:szCs w:val="20"/>
              </w:rPr>
              <w:t>СИЗ не требуется</w:t>
            </w:r>
          </w:p>
        </w:tc>
      </w:tr>
      <w:tr>
        <w:tblPrEx/>
        <w:trPr/>
        <w:tc>
          <w:tcPr>
            <w:tcW w:w="2392" w:type="dxa"/>
            <w:vMerge w:val="restart"/>
            <w:tcBorders/>
          </w:tcPr>
          <w:p>
            <w:pPr>
              <w:pStyle w:val="style94"/>
              <w:widowControl w:val="false"/>
              <w:snapToGrid w:val="false"/>
              <w:spacing w:before="0" w:beforeAutospacing="false" w:after="0" w:afterAutospacing="false"/>
              <w:ind w:firstLine="0"/>
              <w:jc w:val="left"/>
              <w:rPr>
                <w:sz w:val="20"/>
                <w:szCs w:val="20"/>
              </w:rPr>
            </w:pPr>
            <w:r>
              <w:rPr>
                <w:sz w:val="20"/>
                <w:szCs w:val="20"/>
              </w:rPr>
              <w:t>Сортировка</w:t>
            </w:r>
          </w:p>
        </w:tc>
        <w:tc>
          <w:tcPr>
            <w:tcW w:w="2392" w:type="dxa"/>
            <w:tcBorders/>
          </w:tcPr>
          <w:p>
            <w:pPr>
              <w:pStyle w:val="style94"/>
              <w:widowControl w:val="false"/>
              <w:snapToGrid w:val="false"/>
              <w:spacing w:before="0" w:beforeAutospacing="false" w:after="0" w:afterAutospacing="false"/>
              <w:ind w:firstLine="0"/>
              <w:jc w:val="left"/>
              <w:rPr>
                <w:sz w:val="20"/>
                <w:szCs w:val="20"/>
              </w:rPr>
            </w:pPr>
            <w:r>
              <w:rPr>
                <w:sz w:val="20"/>
                <w:szCs w:val="20"/>
              </w:rPr>
              <w:t>Медицинские работники</w:t>
            </w:r>
          </w:p>
        </w:tc>
        <w:tc>
          <w:tcPr>
            <w:tcW w:w="2393" w:type="dxa"/>
            <w:tcBorders/>
          </w:tcPr>
          <w:p>
            <w:pPr>
              <w:pStyle w:val="style94"/>
              <w:widowControl w:val="false"/>
              <w:snapToGrid w:val="false"/>
              <w:ind w:firstLine="0"/>
              <w:jc w:val="left"/>
              <w:rPr>
                <w:sz w:val="20"/>
                <w:szCs w:val="20"/>
              </w:rPr>
            </w:pPr>
            <w:r>
              <w:rPr>
                <w:sz w:val="20"/>
                <w:szCs w:val="20"/>
              </w:rPr>
              <w:t xml:space="preserve">Предварительный расспрос без прямого контакта </w:t>
            </w:r>
            <w:r>
              <w:rPr>
                <w:sz w:val="20"/>
                <w:szCs w:val="20"/>
                <w:vertAlign w:val="superscript"/>
              </w:rPr>
              <w:t>2</w:t>
            </w:r>
          </w:p>
        </w:tc>
        <w:tc>
          <w:tcPr>
            <w:tcW w:w="2393" w:type="dxa"/>
            <w:tcBorders/>
          </w:tcPr>
          <w:p>
            <w:pPr>
              <w:pStyle w:val="style94"/>
              <w:widowControl w:val="false"/>
              <w:snapToGrid w:val="false"/>
              <w:spacing w:before="0" w:beforeAutospacing="false" w:after="0" w:afterAutospacing="false"/>
              <w:ind w:firstLine="0"/>
              <w:jc w:val="left"/>
              <w:rPr>
                <w:sz w:val="20"/>
                <w:szCs w:val="20"/>
              </w:rPr>
            </w:pPr>
            <w:r>
              <w:rPr>
                <w:sz w:val="20"/>
                <w:szCs w:val="20"/>
              </w:rPr>
              <w:t>Поддерживать расстояние минимум 1 метр</w:t>
            </w:r>
          </w:p>
          <w:p>
            <w:pPr>
              <w:pStyle w:val="style94"/>
              <w:widowControl w:val="false"/>
              <w:snapToGrid w:val="false"/>
              <w:spacing w:before="0" w:beforeAutospacing="false" w:after="0" w:afterAutospacing="false"/>
              <w:ind w:firstLine="0"/>
              <w:jc w:val="left"/>
              <w:rPr>
                <w:sz w:val="20"/>
                <w:szCs w:val="20"/>
              </w:rPr>
            </w:pPr>
            <w:r>
              <w:rPr>
                <w:sz w:val="20"/>
                <w:szCs w:val="20"/>
              </w:rPr>
              <w:t>СИЗ не требуется</w:t>
            </w:r>
          </w:p>
        </w:tc>
      </w:tr>
      <w:tr>
        <w:tblPrEx/>
        <w:trPr/>
        <w:tc>
          <w:tcPr>
            <w:tcW w:w="2392" w:type="dxa"/>
            <w:vMerge w:val="continue"/>
            <w:tcBorders/>
          </w:tcPr>
          <w:p>
            <w:pPr>
              <w:pStyle w:val="style94"/>
              <w:widowControl w:val="false"/>
              <w:snapToGrid w:val="false"/>
              <w:spacing w:before="0" w:beforeAutospacing="false" w:after="0" w:afterAutospacing="false"/>
              <w:ind w:firstLine="0"/>
              <w:jc w:val="left"/>
              <w:rPr>
                <w:sz w:val="20"/>
                <w:szCs w:val="20"/>
              </w:rPr>
            </w:pPr>
          </w:p>
        </w:tc>
        <w:tc>
          <w:tcPr>
            <w:tcW w:w="2392" w:type="dxa"/>
            <w:tcBorders/>
          </w:tcPr>
          <w:p>
            <w:pPr>
              <w:pStyle w:val="style94"/>
              <w:widowControl w:val="false"/>
              <w:snapToGrid w:val="false"/>
              <w:spacing w:before="0" w:beforeAutospacing="false" w:after="0" w:afterAutospacing="false"/>
              <w:ind w:firstLine="0"/>
              <w:jc w:val="left"/>
              <w:rPr>
                <w:sz w:val="20"/>
                <w:szCs w:val="20"/>
              </w:rPr>
            </w:pPr>
            <w:r>
              <w:rPr>
                <w:sz w:val="20"/>
                <w:szCs w:val="20"/>
              </w:rPr>
              <w:t>Пациенты с респираторными симптомами</w:t>
            </w:r>
          </w:p>
        </w:tc>
        <w:tc>
          <w:tcPr>
            <w:tcW w:w="2393" w:type="dxa"/>
            <w:tcBorders/>
          </w:tcPr>
          <w:p>
            <w:pPr>
              <w:pStyle w:val="style94"/>
              <w:widowControl w:val="false"/>
              <w:snapToGrid w:val="false"/>
              <w:spacing w:before="0" w:beforeAutospacing="false" w:after="0" w:afterAutospacing="false"/>
              <w:ind w:firstLine="0"/>
              <w:jc w:val="left"/>
              <w:rPr>
                <w:sz w:val="20"/>
                <w:szCs w:val="20"/>
              </w:rPr>
            </w:pPr>
            <w:r>
              <w:rPr>
                <w:sz w:val="20"/>
                <w:szCs w:val="20"/>
              </w:rPr>
              <w:t>Любые действия</w:t>
            </w:r>
          </w:p>
        </w:tc>
        <w:tc>
          <w:tcPr>
            <w:tcW w:w="2393" w:type="dxa"/>
            <w:tcBorders/>
          </w:tcPr>
          <w:p>
            <w:pPr>
              <w:pStyle w:val="style94"/>
              <w:widowControl w:val="false"/>
              <w:snapToGrid w:val="false"/>
              <w:spacing w:before="0" w:beforeAutospacing="false" w:after="0" w:afterAutospacing="false"/>
              <w:ind w:firstLine="0"/>
              <w:jc w:val="left"/>
              <w:rPr>
                <w:sz w:val="20"/>
                <w:szCs w:val="20"/>
              </w:rPr>
            </w:pPr>
            <w:r>
              <w:rPr>
                <w:sz w:val="20"/>
                <w:szCs w:val="20"/>
              </w:rPr>
              <w:t>Поддерживать расстояние минимум 1 метр</w:t>
            </w:r>
          </w:p>
          <w:p>
            <w:pPr>
              <w:pStyle w:val="style94"/>
              <w:widowControl w:val="false"/>
              <w:snapToGrid w:val="false"/>
              <w:spacing w:before="0" w:beforeAutospacing="false" w:after="0" w:afterAutospacing="false"/>
              <w:ind w:firstLine="0"/>
              <w:jc w:val="left"/>
              <w:rPr>
                <w:sz w:val="20"/>
                <w:szCs w:val="20"/>
              </w:rPr>
            </w:pPr>
            <w:r>
              <w:rPr>
                <w:sz w:val="20"/>
                <w:szCs w:val="20"/>
              </w:rPr>
              <w:t>Предоставить пациенту медицинскую маску</w:t>
            </w:r>
          </w:p>
        </w:tc>
      </w:tr>
      <w:tr>
        <w:tblPrEx/>
        <w:trPr/>
        <w:tc>
          <w:tcPr>
            <w:tcW w:w="2392" w:type="dxa"/>
            <w:vMerge w:val="continue"/>
            <w:tcBorders/>
          </w:tcPr>
          <w:p>
            <w:pPr>
              <w:pStyle w:val="style94"/>
              <w:widowControl w:val="false"/>
              <w:snapToGrid w:val="false"/>
              <w:spacing w:before="0" w:beforeAutospacing="false" w:after="0" w:afterAutospacing="false"/>
              <w:ind w:firstLine="0"/>
              <w:jc w:val="left"/>
              <w:rPr>
                <w:sz w:val="20"/>
                <w:szCs w:val="20"/>
              </w:rPr>
            </w:pPr>
          </w:p>
        </w:tc>
        <w:tc>
          <w:tcPr>
            <w:tcW w:w="2392" w:type="dxa"/>
            <w:tcBorders/>
          </w:tcPr>
          <w:p>
            <w:pPr>
              <w:pStyle w:val="style94"/>
              <w:widowControl w:val="false"/>
              <w:snapToGrid w:val="false"/>
              <w:spacing w:before="0" w:beforeAutospacing="false" w:after="0" w:afterAutospacing="false"/>
              <w:ind w:firstLine="0"/>
              <w:jc w:val="left"/>
              <w:rPr>
                <w:sz w:val="20"/>
                <w:szCs w:val="20"/>
              </w:rPr>
            </w:pPr>
            <w:r>
              <w:rPr>
                <w:sz w:val="20"/>
                <w:szCs w:val="20"/>
              </w:rPr>
              <w:t>Пациенты без респираторных симптомов</w:t>
            </w:r>
          </w:p>
        </w:tc>
        <w:tc>
          <w:tcPr>
            <w:tcW w:w="2393" w:type="dxa"/>
            <w:tcBorders/>
          </w:tcPr>
          <w:p>
            <w:pPr>
              <w:pStyle w:val="style94"/>
              <w:widowControl w:val="false"/>
              <w:snapToGrid w:val="false"/>
              <w:spacing w:before="0" w:beforeAutospacing="false" w:after="0" w:afterAutospacing="false"/>
              <w:ind w:firstLine="0"/>
              <w:jc w:val="left"/>
              <w:rPr>
                <w:sz w:val="20"/>
                <w:szCs w:val="20"/>
              </w:rPr>
            </w:pPr>
            <w:r>
              <w:rPr>
                <w:sz w:val="20"/>
                <w:szCs w:val="20"/>
              </w:rPr>
              <w:t>Любые действия</w:t>
            </w:r>
          </w:p>
        </w:tc>
        <w:tc>
          <w:tcPr>
            <w:tcW w:w="2393" w:type="dxa"/>
            <w:tcBorders/>
          </w:tcPr>
          <w:p>
            <w:pPr>
              <w:pStyle w:val="style94"/>
              <w:widowControl w:val="false"/>
              <w:snapToGrid w:val="false"/>
              <w:spacing w:before="0" w:beforeAutospacing="false" w:after="0" w:afterAutospacing="false"/>
              <w:ind w:firstLine="0"/>
              <w:jc w:val="left"/>
              <w:rPr>
                <w:sz w:val="20"/>
                <w:szCs w:val="20"/>
              </w:rPr>
            </w:pPr>
            <w:r>
              <w:rPr>
                <w:sz w:val="20"/>
                <w:szCs w:val="20"/>
              </w:rPr>
              <w:t>СИЗ не требуется</w:t>
            </w:r>
          </w:p>
        </w:tc>
      </w:tr>
      <w:tr>
        <w:tblPrEx/>
        <w:trPr/>
        <w:tc>
          <w:tcPr>
            <w:tcW w:w="2392" w:type="dxa"/>
            <w:tcBorders/>
          </w:tcPr>
          <w:p>
            <w:pPr>
              <w:pStyle w:val="style94"/>
              <w:widowControl w:val="false"/>
              <w:snapToGrid w:val="false"/>
              <w:spacing w:before="0" w:beforeAutospacing="false" w:after="0" w:afterAutospacing="false"/>
              <w:ind w:firstLine="0"/>
              <w:jc w:val="left"/>
              <w:rPr>
                <w:sz w:val="20"/>
                <w:szCs w:val="20"/>
              </w:rPr>
            </w:pPr>
            <w:r>
              <w:rPr>
                <w:sz w:val="20"/>
                <w:szCs w:val="20"/>
              </w:rPr>
              <w:t>Лаборатория</w:t>
            </w:r>
          </w:p>
        </w:tc>
        <w:tc>
          <w:tcPr>
            <w:tcW w:w="2392" w:type="dxa"/>
            <w:tcBorders/>
          </w:tcPr>
          <w:p>
            <w:pPr>
              <w:pStyle w:val="style94"/>
              <w:widowControl w:val="false"/>
              <w:snapToGrid w:val="false"/>
              <w:spacing w:before="0" w:beforeAutospacing="false" w:after="0" w:afterAutospacing="false"/>
              <w:ind w:firstLine="0"/>
              <w:jc w:val="left"/>
              <w:rPr>
                <w:sz w:val="20"/>
                <w:szCs w:val="20"/>
              </w:rPr>
            </w:pPr>
            <w:r>
              <w:rPr>
                <w:sz w:val="20"/>
                <w:szCs w:val="20"/>
              </w:rPr>
              <w:t xml:space="preserve">Лаборанты </w:t>
            </w:r>
          </w:p>
        </w:tc>
        <w:tc>
          <w:tcPr>
            <w:tcW w:w="2393" w:type="dxa"/>
            <w:tcBorders/>
          </w:tcPr>
          <w:p>
            <w:pPr>
              <w:pStyle w:val="style94"/>
              <w:widowControl w:val="false"/>
              <w:snapToGrid w:val="false"/>
              <w:spacing w:before="0" w:beforeAutospacing="false" w:after="0" w:afterAutospacing="false"/>
              <w:ind w:firstLine="0"/>
              <w:jc w:val="left"/>
              <w:rPr>
                <w:sz w:val="20"/>
                <w:szCs w:val="20"/>
              </w:rPr>
            </w:pPr>
            <w:r>
              <w:rPr>
                <w:sz w:val="20"/>
                <w:szCs w:val="20"/>
              </w:rPr>
              <w:t>Манипуляции с биоматериалом из респираторного тракта</w:t>
            </w:r>
          </w:p>
        </w:tc>
        <w:tc>
          <w:tcPr>
            <w:tcW w:w="2393" w:type="dxa"/>
            <w:tcBorders/>
          </w:tcPr>
          <w:p>
            <w:pPr>
              <w:pStyle w:val="style94"/>
              <w:widowControl w:val="false"/>
              <w:snapToGrid w:val="false"/>
              <w:spacing w:before="0" w:beforeAutospacing="false" w:after="0" w:afterAutospacing="false"/>
              <w:ind w:firstLine="0"/>
              <w:jc w:val="left"/>
              <w:rPr>
                <w:sz w:val="20"/>
                <w:szCs w:val="20"/>
              </w:rPr>
            </w:pPr>
            <w:r>
              <w:rPr>
                <w:sz w:val="20"/>
                <w:szCs w:val="20"/>
              </w:rPr>
              <w:t>Медицинская маска</w:t>
            </w:r>
          </w:p>
          <w:p>
            <w:pPr>
              <w:pStyle w:val="style94"/>
              <w:widowControl w:val="false"/>
              <w:snapToGrid w:val="false"/>
              <w:spacing w:before="0" w:beforeAutospacing="false" w:after="0" w:afterAutospacing="false"/>
              <w:ind w:firstLine="0"/>
              <w:jc w:val="left"/>
              <w:rPr>
                <w:sz w:val="20"/>
                <w:szCs w:val="20"/>
              </w:rPr>
            </w:pPr>
            <w:r>
              <w:rPr>
                <w:sz w:val="20"/>
                <w:szCs w:val="20"/>
              </w:rPr>
              <w:t>Халат</w:t>
            </w:r>
          </w:p>
          <w:p>
            <w:pPr>
              <w:pStyle w:val="style94"/>
              <w:widowControl w:val="false"/>
              <w:snapToGrid w:val="false"/>
              <w:spacing w:before="0" w:beforeAutospacing="false" w:after="0" w:afterAutospacing="false"/>
              <w:ind w:firstLine="0"/>
              <w:jc w:val="left"/>
              <w:rPr>
                <w:sz w:val="20"/>
                <w:szCs w:val="20"/>
              </w:rPr>
            </w:pPr>
            <w:r>
              <w:rPr>
                <w:sz w:val="20"/>
                <w:szCs w:val="20"/>
              </w:rPr>
              <w:t>Перчатки</w:t>
            </w:r>
          </w:p>
          <w:p>
            <w:pPr>
              <w:pStyle w:val="style94"/>
              <w:widowControl w:val="false"/>
              <w:snapToGrid w:val="false"/>
              <w:spacing w:before="0" w:beforeAutospacing="false" w:after="0" w:afterAutospacing="false"/>
              <w:ind w:firstLine="0"/>
              <w:jc w:val="left"/>
              <w:rPr>
                <w:sz w:val="20"/>
                <w:szCs w:val="20"/>
              </w:rPr>
            </w:pPr>
            <w:r>
              <w:rPr>
                <w:sz w:val="20"/>
                <w:szCs w:val="20"/>
              </w:rPr>
              <w:t xml:space="preserve">Защита глаз </w:t>
            </w:r>
          </w:p>
        </w:tc>
      </w:tr>
      <w:tr>
        <w:tblPrEx/>
        <w:trPr/>
        <w:tc>
          <w:tcPr>
            <w:tcW w:w="2392" w:type="dxa"/>
            <w:tcBorders/>
          </w:tcPr>
          <w:p>
            <w:pPr>
              <w:pStyle w:val="style94"/>
              <w:widowControl w:val="false"/>
              <w:snapToGrid w:val="false"/>
              <w:spacing w:before="0" w:beforeAutospacing="false" w:after="0" w:afterAutospacing="false"/>
              <w:ind w:firstLine="0"/>
              <w:jc w:val="left"/>
              <w:rPr>
                <w:sz w:val="20"/>
                <w:szCs w:val="20"/>
              </w:rPr>
            </w:pPr>
            <w:r>
              <w:rPr>
                <w:sz w:val="20"/>
                <w:szCs w:val="20"/>
              </w:rPr>
              <w:t>Административная зона</w:t>
            </w:r>
          </w:p>
        </w:tc>
        <w:tc>
          <w:tcPr>
            <w:tcW w:w="2392" w:type="dxa"/>
            <w:tcBorders/>
          </w:tcPr>
          <w:p>
            <w:pPr>
              <w:pStyle w:val="style94"/>
              <w:widowControl w:val="false"/>
              <w:snapToGrid w:val="false"/>
              <w:spacing w:before="0" w:beforeAutospacing="false" w:after="0" w:afterAutospacing="false"/>
              <w:ind w:firstLine="0"/>
              <w:jc w:val="left"/>
              <w:rPr>
                <w:sz w:val="20"/>
                <w:szCs w:val="20"/>
              </w:rPr>
            </w:pPr>
            <w:r>
              <w:rPr>
                <w:sz w:val="20"/>
                <w:szCs w:val="20"/>
              </w:rPr>
              <w:t>Весь персонал, включая медицинских работников</w:t>
            </w:r>
          </w:p>
        </w:tc>
        <w:tc>
          <w:tcPr>
            <w:tcW w:w="2393" w:type="dxa"/>
            <w:tcBorders/>
          </w:tcPr>
          <w:p>
            <w:pPr>
              <w:pStyle w:val="style94"/>
              <w:widowControl w:val="false"/>
              <w:snapToGrid w:val="false"/>
              <w:spacing w:before="0" w:beforeAutospacing="false" w:after="0" w:afterAutospacing="false"/>
              <w:ind w:firstLine="0"/>
              <w:jc w:val="left"/>
              <w:rPr>
                <w:sz w:val="20"/>
                <w:szCs w:val="20"/>
              </w:rPr>
            </w:pPr>
            <w:r>
              <w:rPr>
                <w:sz w:val="20"/>
                <w:szCs w:val="20"/>
              </w:rPr>
              <w:t>Деятельность</w:t>
            </w:r>
            <w:r>
              <w:rPr>
                <w:sz w:val="20"/>
                <w:szCs w:val="20"/>
              </w:rPr>
              <w:t xml:space="preserve"> не подразумевающая контакт с пациентами с </w:t>
            </w:r>
            <w:r>
              <w:rPr>
                <w:sz w:val="20"/>
                <w:szCs w:val="20"/>
                <w:lang w:val="en-US"/>
              </w:rPr>
              <w:t>COVID</w:t>
            </w:r>
            <w:r>
              <w:rPr>
                <w:sz w:val="20"/>
                <w:szCs w:val="20"/>
              </w:rPr>
              <w:t>-19</w:t>
            </w:r>
          </w:p>
        </w:tc>
        <w:tc>
          <w:tcPr>
            <w:tcW w:w="2393" w:type="dxa"/>
            <w:tcBorders/>
          </w:tcPr>
          <w:p>
            <w:pPr>
              <w:pStyle w:val="style94"/>
              <w:widowControl w:val="false"/>
              <w:snapToGrid w:val="false"/>
              <w:spacing w:before="0" w:beforeAutospacing="false" w:after="0" w:afterAutospacing="false"/>
              <w:ind w:firstLine="0"/>
              <w:jc w:val="left"/>
              <w:rPr>
                <w:sz w:val="20"/>
                <w:szCs w:val="20"/>
              </w:rPr>
            </w:pPr>
            <w:r>
              <w:rPr>
                <w:sz w:val="20"/>
                <w:szCs w:val="20"/>
              </w:rPr>
              <w:t>СИЗ не требуется</w:t>
            </w:r>
          </w:p>
        </w:tc>
      </w:tr>
    </w:tbl>
    <w:p>
      <w:pPr>
        <w:pStyle w:val="style94"/>
        <w:widowControl w:val="false"/>
        <w:shd w:val="clear" w:color="auto" w:fill="ffffff"/>
        <w:snapToGrid w:val="false"/>
        <w:spacing w:before="0" w:beforeAutospacing="false" w:after="0" w:afterAutospacing="false"/>
        <w:ind w:firstLine="0"/>
        <w:rPr>
          <w:sz w:val="18"/>
          <w:szCs w:val="18"/>
        </w:rPr>
      </w:pPr>
      <w:r>
        <w:rPr>
          <w:sz w:val="18"/>
          <w:szCs w:val="18"/>
          <w:vertAlign w:val="superscript"/>
        </w:rPr>
        <w:t>1</w:t>
      </w:r>
      <w:r>
        <w:rPr>
          <w:sz w:val="18"/>
          <w:szCs w:val="18"/>
        </w:rPr>
        <w:t xml:space="preserve"> Количество посетителей должно быть ограничено. Если посетители должны войти в палату пациента с COVID-19, им следует предоставить инструкции о том, как надевать и снимать СИЗ, а также о гигиене рук перед надеванием и после снятия СИЗ; это должен контролировать медицинский работник.</w:t>
      </w:r>
    </w:p>
    <w:p>
      <w:pPr>
        <w:pStyle w:val="style94"/>
        <w:widowControl w:val="false"/>
        <w:shd w:val="clear" w:color="auto" w:fill="ffffff"/>
        <w:snapToGrid w:val="false"/>
        <w:spacing w:before="0" w:beforeAutospacing="false" w:after="0" w:afterAutospacing="false"/>
        <w:ind w:firstLine="0"/>
        <w:rPr>
          <w:sz w:val="18"/>
          <w:szCs w:val="18"/>
        </w:rPr>
      </w:pPr>
      <w:r>
        <w:rPr>
          <w:sz w:val="18"/>
          <w:szCs w:val="18"/>
          <w:vertAlign w:val="superscript"/>
        </w:rPr>
        <w:t>2</w:t>
      </w:r>
      <w:r>
        <w:rPr>
          <w:sz w:val="18"/>
          <w:szCs w:val="18"/>
          <w:vertAlign w:val="superscript"/>
        </w:rPr>
        <w:t xml:space="preserve"> </w:t>
      </w:r>
      <w:r>
        <w:rPr>
          <w:sz w:val="18"/>
          <w:szCs w:val="18"/>
        </w:rPr>
        <w:t>В</w:t>
      </w:r>
      <w:r>
        <w:rPr>
          <w:sz w:val="18"/>
          <w:szCs w:val="18"/>
        </w:rPr>
        <w:t xml:space="preserve">ключает в себя использование бесконтактных термометров, </w:t>
      </w:r>
      <w:r>
        <w:rPr>
          <w:sz w:val="18"/>
          <w:szCs w:val="18"/>
        </w:rPr>
        <w:t>тепловизионных</w:t>
      </w:r>
      <w:r>
        <w:rPr>
          <w:sz w:val="18"/>
          <w:szCs w:val="18"/>
        </w:rPr>
        <w:t xml:space="preserve"> камер, ограниченное наблюдение и опрос, при сохранении пространственного расстояния не менее 1 метра.</w:t>
      </w:r>
    </w:p>
    <w:p>
      <w:pPr>
        <w:pStyle w:val="style94"/>
        <w:widowControl w:val="false"/>
        <w:shd w:val="clear" w:color="auto" w:fill="ffffff"/>
        <w:snapToGrid w:val="false"/>
        <w:spacing w:before="0" w:beforeAutospacing="false" w:after="0" w:afterAutospacing="false" w:lineRule="auto" w:line="360"/>
        <w:ind w:firstLine="0"/>
        <w:jc w:val="left"/>
        <w:rPr/>
      </w:pPr>
    </w:p>
    <w:p>
      <w:pPr>
        <w:pStyle w:val="style94"/>
        <w:widowControl w:val="false"/>
        <w:shd w:val="clear" w:color="auto" w:fill="ffffff"/>
        <w:snapToGrid w:val="false"/>
        <w:spacing w:before="0" w:beforeAutospacing="false" w:after="0" w:afterAutospacing="false" w:lineRule="auto" w:line="360"/>
        <w:ind w:firstLine="0"/>
        <w:jc w:val="left"/>
        <w:rPr>
          <w:b/>
        </w:rPr>
      </w:pPr>
      <w:r>
        <w:rPr>
          <w:b/>
        </w:rPr>
        <w:t>10.3.</w:t>
      </w:r>
      <w:r>
        <w:rPr>
          <w:b/>
        </w:rPr>
        <w:t>5</w:t>
      </w:r>
      <w:r>
        <w:rPr>
          <w:b/>
        </w:rPr>
        <w:t>. Требования, предъявляемые к медицинским работникам скорой медицинской помощи</w:t>
      </w:r>
    </w:p>
    <w:p>
      <w:pPr>
        <w:pStyle w:val="style94"/>
        <w:widowControl w:val="false"/>
        <w:shd w:val="clear" w:color="auto" w:fill="ffffff"/>
        <w:snapToGrid w:val="false"/>
        <w:spacing w:before="0" w:beforeAutospacing="false" w:after="0" w:afterAutospacing="false" w:lineRule="auto" w:line="360"/>
        <w:ind w:firstLine="0"/>
        <w:jc w:val="center"/>
        <w:rPr>
          <w:b/>
          <w:i/>
        </w:rPr>
      </w:pPr>
      <w:r>
        <w:rPr>
          <w:b/>
          <w:i/>
        </w:rPr>
        <w:t xml:space="preserve">Общие рекомендации ВОЗ по индивидуальной защите </w:t>
      </w:r>
    </w:p>
    <w:p>
      <w:pPr>
        <w:pStyle w:val="style94"/>
        <w:widowControl w:val="false"/>
        <w:shd w:val="clear" w:color="auto" w:fill="ffffff"/>
        <w:snapToGrid w:val="false"/>
        <w:spacing w:before="0" w:beforeAutospacing="false" w:after="0" w:afterAutospacing="false" w:lineRule="auto" w:line="360"/>
        <w:ind w:firstLine="0"/>
        <w:jc w:val="center"/>
        <w:rPr/>
      </w:pPr>
      <w:r>
        <w:rPr>
          <w:b/>
          <w:i/>
        </w:rPr>
        <w:t>бригады скорой медицинской помощи</w:t>
      </w:r>
      <w:r>
        <w:t xml:space="preserve"> </w:t>
      </w:r>
      <w:r>
        <w:rPr>
          <w:iCs/>
        </w:rPr>
        <w:t>[</w:t>
      </w:r>
      <w:r>
        <w:rPr>
          <w:i/>
        </w:rPr>
        <w:t>98</w:t>
      </w:r>
      <w:r>
        <w:rPr>
          <w:iCs/>
        </w:rPr>
        <w:t>]</w:t>
      </w:r>
    </w:p>
    <w:tbl>
      <w:tblPr>
        <w:tblStyle w:val="style154"/>
        <w:tblW w:w="0" w:type="auto"/>
        <w:tblLook w:val="04A0" w:firstRow="1" w:lastRow="0" w:firstColumn="1" w:lastColumn="0" w:noHBand="0" w:noVBand="1"/>
      </w:tblPr>
      <w:tblGrid>
        <w:gridCol w:w="2392"/>
        <w:gridCol w:w="2392"/>
        <w:gridCol w:w="2393"/>
        <w:gridCol w:w="2393"/>
      </w:tblGrid>
      <w:tr>
        <w:trPr/>
        <w:tc>
          <w:tcPr>
            <w:tcW w:w="2392" w:type="dxa"/>
            <w:tcBorders/>
          </w:tcPr>
          <w:p>
            <w:pPr>
              <w:pStyle w:val="style94"/>
              <w:widowControl w:val="false"/>
              <w:snapToGrid w:val="false"/>
              <w:spacing w:before="0" w:beforeAutospacing="false" w:after="0" w:afterAutospacing="false" w:lineRule="auto" w:line="360"/>
              <w:ind w:firstLine="0"/>
              <w:rPr>
                <w:sz w:val="20"/>
                <w:szCs w:val="20"/>
              </w:rPr>
            </w:pPr>
            <w:r>
              <w:rPr>
                <w:sz w:val="20"/>
                <w:szCs w:val="20"/>
              </w:rPr>
              <w:t xml:space="preserve">Зона </w:t>
            </w:r>
          </w:p>
        </w:tc>
        <w:tc>
          <w:tcPr>
            <w:tcW w:w="2392" w:type="dxa"/>
            <w:tcBorders/>
          </w:tcPr>
          <w:p>
            <w:pPr>
              <w:pStyle w:val="style94"/>
              <w:widowControl w:val="false"/>
              <w:snapToGrid w:val="false"/>
              <w:spacing w:before="0" w:beforeAutospacing="false" w:after="0" w:afterAutospacing="false" w:lineRule="auto" w:line="360"/>
              <w:ind w:firstLine="0"/>
              <w:rPr>
                <w:sz w:val="20"/>
                <w:szCs w:val="20"/>
              </w:rPr>
            </w:pPr>
            <w:r>
              <w:rPr>
                <w:sz w:val="20"/>
                <w:szCs w:val="20"/>
              </w:rPr>
              <w:t xml:space="preserve">Категория </w:t>
            </w:r>
          </w:p>
        </w:tc>
        <w:tc>
          <w:tcPr>
            <w:tcW w:w="2393" w:type="dxa"/>
            <w:tcBorders/>
          </w:tcPr>
          <w:p>
            <w:pPr>
              <w:pStyle w:val="style94"/>
              <w:widowControl w:val="false"/>
              <w:snapToGrid w:val="false"/>
              <w:spacing w:before="0" w:beforeAutospacing="false" w:after="0" w:afterAutospacing="false" w:lineRule="auto" w:line="360"/>
              <w:ind w:firstLine="0"/>
              <w:rPr>
                <w:sz w:val="20"/>
                <w:szCs w:val="20"/>
              </w:rPr>
            </w:pPr>
            <w:r>
              <w:rPr>
                <w:sz w:val="20"/>
                <w:szCs w:val="20"/>
              </w:rPr>
              <w:t xml:space="preserve">Действия </w:t>
            </w:r>
          </w:p>
        </w:tc>
        <w:tc>
          <w:tcPr>
            <w:tcW w:w="2393" w:type="dxa"/>
            <w:tcBorders/>
          </w:tcPr>
          <w:p>
            <w:pPr>
              <w:pStyle w:val="style94"/>
              <w:widowControl w:val="false"/>
              <w:snapToGrid w:val="false"/>
              <w:spacing w:before="0" w:beforeAutospacing="false" w:after="0" w:afterAutospacing="false" w:lineRule="auto" w:line="360"/>
              <w:ind w:firstLine="0"/>
              <w:rPr>
                <w:sz w:val="20"/>
                <w:szCs w:val="20"/>
              </w:rPr>
            </w:pPr>
            <w:r>
              <w:rPr>
                <w:sz w:val="20"/>
                <w:szCs w:val="20"/>
              </w:rPr>
              <w:t xml:space="preserve">Требования к </w:t>
            </w:r>
            <w:r>
              <w:rPr>
                <w:sz w:val="20"/>
                <w:szCs w:val="20"/>
              </w:rPr>
              <w:t>СИЗ</w:t>
            </w:r>
          </w:p>
        </w:tc>
      </w:tr>
      <w:tr>
        <w:tblPrEx/>
        <w:trPr>
          <w:trHeight w:val="643" w:hRule="atLeast"/>
        </w:trPr>
        <w:tc>
          <w:tcPr>
            <w:tcW w:w="2392" w:type="dxa"/>
            <w:vMerge w:val="restart"/>
            <w:tcBorders/>
          </w:tcPr>
          <w:p>
            <w:pPr>
              <w:pStyle w:val="style94"/>
              <w:widowControl w:val="false"/>
              <w:snapToGrid w:val="false"/>
              <w:spacing w:before="0" w:beforeAutospacing="false" w:after="0" w:afterAutospacing="false"/>
              <w:ind w:firstLine="0"/>
              <w:jc w:val="left"/>
              <w:rPr>
                <w:sz w:val="20"/>
                <w:szCs w:val="20"/>
              </w:rPr>
            </w:pPr>
            <w:r>
              <w:rPr>
                <w:sz w:val="20"/>
                <w:szCs w:val="20"/>
              </w:rPr>
              <w:t>Скорая помощь или перевозка (транспортировка)</w:t>
            </w:r>
          </w:p>
        </w:tc>
        <w:tc>
          <w:tcPr>
            <w:tcW w:w="2392" w:type="dxa"/>
            <w:tcBorders/>
          </w:tcPr>
          <w:p>
            <w:pPr>
              <w:pStyle w:val="style94"/>
              <w:widowControl w:val="false"/>
              <w:snapToGrid w:val="false"/>
              <w:spacing w:before="0" w:beforeAutospacing="false" w:after="0" w:afterAutospacing="false"/>
              <w:ind w:firstLine="0"/>
              <w:jc w:val="left"/>
              <w:rPr>
                <w:sz w:val="20"/>
                <w:szCs w:val="20"/>
              </w:rPr>
            </w:pPr>
            <w:r>
              <w:rPr>
                <w:sz w:val="20"/>
                <w:szCs w:val="20"/>
              </w:rPr>
              <w:t>Медицинские работники</w:t>
            </w:r>
          </w:p>
        </w:tc>
        <w:tc>
          <w:tcPr>
            <w:tcW w:w="2393" w:type="dxa"/>
            <w:tcBorders/>
          </w:tcPr>
          <w:p>
            <w:pPr>
              <w:pStyle w:val="style94"/>
              <w:widowControl w:val="false"/>
              <w:snapToGrid w:val="false"/>
              <w:spacing w:before="0" w:beforeAutospacing="false" w:after="0" w:afterAutospacing="false"/>
              <w:ind w:firstLine="0"/>
              <w:jc w:val="left"/>
              <w:rPr>
                <w:sz w:val="20"/>
                <w:szCs w:val="20"/>
              </w:rPr>
            </w:pPr>
            <w:r>
              <w:rPr>
                <w:sz w:val="20"/>
                <w:szCs w:val="20"/>
              </w:rPr>
              <w:t>Транспортировка пациентов с подозрением на COVID-19</w:t>
            </w:r>
          </w:p>
        </w:tc>
        <w:tc>
          <w:tcPr>
            <w:tcW w:w="2393" w:type="dxa"/>
            <w:tcBorders/>
          </w:tcPr>
          <w:p>
            <w:pPr>
              <w:pStyle w:val="style94"/>
              <w:widowControl w:val="false"/>
              <w:snapToGrid w:val="false"/>
              <w:spacing w:before="0" w:beforeAutospacing="false" w:after="0" w:afterAutospacing="false"/>
              <w:ind w:firstLine="0"/>
              <w:jc w:val="left"/>
              <w:rPr>
                <w:sz w:val="20"/>
                <w:szCs w:val="20"/>
              </w:rPr>
            </w:pPr>
            <w:r>
              <w:rPr>
                <w:sz w:val="20"/>
                <w:szCs w:val="20"/>
              </w:rPr>
              <w:t>Медицинская маска</w:t>
            </w:r>
          </w:p>
          <w:p>
            <w:pPr>
              <w:pStyle w:val="style94"/>
              <w:widowControl w:val="false"/>
              <w:snapToGrid w:val="false"/>
              <w:spacing w:before="0" w:beforeAutospacing="false" w:after="0" w:afterAutospacing="false"/>
              <w:ind w:firstLine="0"/>
              <w:jc w:val="left"/>
              <w:rPr>
                <w:sz w:val="20"/>
                <w:szCs w:val="20"/>
              </w:rPr>
            </w:pPr>
            <w:r>
              <w:rPr>
                <w:sz w:val="20"/>
                <w:szCs w:val="20"/>
              </w:rPr>
              <w:t>Халат</w:t>
            </w:r>
          </w:p>
          <w:p>
            <w:pPr>
              <w:pStyle w:val="style94"/>
              <w:widowControl w:val="false"/>
              <w:snapToGrid w:val="false"/>
              <w:spacing w:before="0" w:beforeAutospacing="false" w:after="0" w:afterAutospacing="false"/>
              <w:ind w:firstLine="0"/>
              <w:jc w:val="left"/>
              <w:rPr>
                <w:sz w:val="20"/>
                <w:szCs w:val="20"/>
              </w:rPr>
            </w:pPr>
            <w:r>
              <w:rPr>
                <w:sz w:val="20"/>
                <w:szCs w:val="20"/>
              </w:rPr>
              <w:t>Перчатки</w:t>
            </w:r>
          </w:p>
          <w:p>
            <w:pPr>
              <w:pStyle w:val="style94"/>
              <w:widowControl w:val="false"/>
              <w:snapToGrid w:val="false"/>
              <w:spacing w:before="0" w:beforeAutospacing="false" w:after="0" w:afterAutospacing="false"/>
              <w:ind w:firstLine="0"/>
              <w:jc w:val="left"/>
              <w:rPr>
                <w:sz w:val="20"/>
                <w:szCs w:val="20"/>
              </w:rPr>
            </w:pPr>
            <w:r>
              <w:rPr>
                <w:sz w:val="20"/>
                <w:szCs w:val="20"/>
              </w:rPr>
              <w:t xml:space="preserve">Защита глаз  </w:t>
            </w:r>
          </w:p>
        </w:tc>
      </w:tr>
      <w:tr>
        <w:tblPrEx/>
        <w:trPr/>
        <w:tc>
          <w:tcPr>
            <w:tcW w:w="2392" w:type="dxa"/>
            <w:vMerge w:val="continue"/>
            <w:tcBorders/>
          </w:tcPr>
          <w:p>
            <w:pPr>
              <w:pStyle w:val="style94"/>
              <w:widowControl w:val="false"/>
              <w:snapToGrid w:val="false"/>
              <w:spacing w:before="0" w:beforeAutospacing="false" w:after="0" w:afterAutospacing="false"/>
              <w:ind w:firstLine="0"/>
              <w:jc w:val="left"/>
              <w:rPr>
                <w:sz w:val="20"/>
                <w:szCs w:val="20"/>
              </w:rPr>
            </w:pPr>
          </w:p>
        </w:tc>
        <w:tc>
          <w:tcPr>
            <w:tcW w:w="2392" w:type="dxa"/>
            <w:vMerge w:val="restart"/>
            <w:tcBorders/>
          </w:tcPr>
          <w:p>
            <w:pPr>
              <w:pStyle w:val="style94"/>
              <w:widowControl w:val="false"/>
              <w:snapToGrid w:val="false"/>
              <w:spacing w:before="0" w:beforeAutospacing="false" w:after="0" w:afterAutospacing="false"/>
              <w:ind w:firstLine="0"/>
              <w:jc w:val="left"/>
              <w:rPr>
                <w:sz w:val="20"/>
                <w:szCs w:val="20"/>
              </w:rPr>
            </w:pPr>
            <w:r>
              <w:rPr>
                <w:sz w:val="20"/>
                <w:szCs w:val="20"/>
              </w:rPr>
              <w:t xml:space="preserve">Водитель  </w:t>
            </w:r>
          </w:p>
        </w:tc>
        <w:tc>
          <w:tcPr>
            <w:tcW w:w="2393" w:type="dxa"/>
            <w:tcBorders/>
          </w:tcPr>
          <w:p>
            <w:pPr>
              <w:pStyle w:val="style94"/>
              <w:widowControl w:val="false"/>
              <w:snapToGrid w:val="false"/>
              <w:ind w:firstLine="0"/>
              <w:jc w:val="left"/>
              <w:rPr>
                <w:sz w:val="20"/>
                <w:szCs w:val="20"/>
              </w:rPr>
            </w:pPr>
            <w:r>
              <w:rPr>
                <w:sz w:val="20"/>
                <w:szCs w:val="20"/>
              </w:rPr>
              <w:t xml:space="preserve">Не контактирует с пациентом и находится в кабине </w:t>
            </w:r>
          </w:p>
        </w:tc>
        <w:tc>
          <w:tcPr>
            <w:tcW w:w="2393" w:type="dxa"/>
            <w:tcBorders/>
          </w:tcPr>
          <w:p>
            <w:pPr>
              <w:pStyle w:val="style94"/>
              <w:widowControl w:val="false"/>
              <w:snapToGrid w:val="false"/>
              <w:spacing w:before="0" w:beforeAutospacing="false" w:after="0" w:afterAutospacing="false"/>
              <w:ind w:firstLine="0"/>
              <w:jc w:val="left"/>
              <w:rPr>
                <w:sz w:val="20"/>
                <w:szCs w:val="20"/>
              </w:rPr>
            </w:pPr>
            <w:r>
              <w:rPr>
                <w:sz w:val="20"/>
                <w:szCs w:val="20"/>
              </w:rPr>
              <w:t>Поддерживать расстояние минимум 1 метр</w:t>
            </w:r>
          </w:p>
          <w:p>
            <w:pPr>
              <w:pStyle w:val="style94"/>
              <w:widowControl w:val="false"/>
              <w:snapToGrid w:val="false"/>
              <w:spacing w:before="0" w:beforeAutospacing="false" w:after="0" w:afterAutospacing="false"/>
              <w:ind w:firstLine="0"/>
              <w:jc w:val="left"/>
              <w:rPr>
                <w:sz w:val="20"/>
                <w:szCs w:val="20"/>
              </w:rPr>
            </w:pPr>
            <w:r>
              <w:rPr>
                <w:sz w:val="20"/>
                <w:szCs w:val="20"/>
              </w:rPr>
              <w:t>СИЗ не требуется</w:t>
            </w:r>
          </w:p>
        </w:tc>
      </w:tr>
      <w:tr>
        <w:tblPrEx/>
        <w:trPr/>
        <w:tc>
          <w:tcPr>
            <w:tcW w:w="2392" w:type="dxa"/>
            <w:vMerge w:val="continue"/>
            <w:tcBorders/>
          </w:tcPr>
          <w:p>
            <w:pPr>
              <w:pStyle w:val="style94"/>
              <w:widowControl w:val="false"/>
              <w:snapToGrid w:val="false"/>
              <w:spacing w:before="0" w:beforeAutospacing="false" w:after="0" w:afterAutospacing="false"/>
              <w:ind w:firstLine="0"/>
              <w:jc w:val="left"/>
              <w:rPr>
                <w:sz w:val="20"/>
                <w:szCs w:val="20"/>
              </w:rPr>
            </w:pPr>
          </w:p>
        </w:tc>
        <w:tc>
          <w:tcPr>
            <w:tcW w:w="2392" w:type="dxa"/>
            <w:vMerge w:val="continue"/>
            <w:tcBorders/>
          </w:tcPr>
          <w:p>
            <w:pPr>
              <w:pStyle w:val="style94"/>
              <w:widowControl w:val="false"/>
              <w:snapToGrid w:val="false"/>
              <w:spacing w:before="0" w:beforeAutospacing="false" w:after="0" w:afterAutospacing="false"/>
              <w:ind w:firstLine="0"/>
              <w:jc w:val="left"/>
              <w:rPr>
                <w:sz w:val="20"/>
                <w:szCs w:val="20"/>
              </w:rPr>
            </w:pPr>
          </w:p>
        </w:tc>
        <w:tc>
          <w:tcPr>
            <w:tcW w:w="2393" w:type="dxa"/>
            <w:tcBorders/>
          </w:tcPr>
          <w:p>
            <w:pPr>
              <w:pStyle w:val="style94"/>
              <w:widowControl w:val="false"/>
              <w:snapToGrid w:val="false"/>
              <w:spacing w:before="0" w:beforeAutospacing="false" w:after="0" w:afterAutospacing="false"/>
              <w:ind w:firstLine="0"/>
              <w:jc w:val="left"/>
              <w:rPr>
                <w:sz w:val="20"/>
                <w:szCs w:val="20"/>
              </w:rPr>
            </w:pPr>
            <w:r>
              <w:rPr>
                <w:sz w:val="20"/>
                <w:szCs w:val="20"/>
              </w:rPr>
              <w:t>Помощь в загрузке или разгрузке больного</w:t>
            </w:r>
          </w:p>
        </w:tc>
        <w:tc>
          <w:tcPr>
            <w:tcW w:w="2393" w:type="dxa"/>
            <w:tcBorders/>
          </w:tcPr>
          <w:p>
            <w:pPr>
              <w:pStyle w:val="style94"/>
              <w:widowControl w:val="false"/>
              <w:snapToGrid w:val="false"/>
              <w:spacing w:before="0" w:beforeAutospacing="false" w:after="0" w:afterAutospacing="false"/>
              <w:ind w:firstLine="0"/>
              <w:jc w:val="left"/>
              <w:rPr>
                <w:sz w:val="20"/>
                <w:szCs w:val="20"/>
              </w:rPr>
            </w:pPr>
            <w:r>
              <w:rPr>
                <w:sz w:val="20"/>
                <w:szCs w:val="20"/>
              </w:rPr>
              <w:t>Медицинская маска</w:t>
            </w:r>
          </w:p>
          <w:p>
            <w:pPr>
              <w:pStyle w:val="style94"/>
              <w:widowControl w:val="false"/>
              <w:snapToGrid w:val="false"/>
              <w:spacing w:before="0" w:beforeAutospacing="false" w:after="0" w:afterAutospacing="false"/>
              <w:ind w:firstLine="0"/>
              <w:jc w:val="left"/>
              <w:rPr>
                <w:sz w:val="20"/>
                <w:szCs w:val="20"/>
              </w:rPr>
            </w:pPr>
            <w:r>
              <w:rPr>
                <w:sz w:val="20"/>
                <w:szCs w:val="20"/>
              </w:rPr>
              <w:t>Халат</w:t>
            </w:r>
          </w:p>
          <w:p>
            <w:pPr>
              <w:pStyle w:val="style94"/>
              <w:widowControl w:val="false"/>
              <w:snapToGrid w:val="false"/>
              <w:spacing w:before="0" w:beforeAutospacing="false" w:after="0" w:afterAutospacing="false"/>
              <w:ind w:firstLine="0"/>
              <w:jc w:val="left"/>
              <w:rPr>
                <w:sz w:val="20"/>
                <w:szCs w:val="20"/>
              </w:rPr>
            </w:pPr>
            <w:r>
              <w:rPr>
                <w:sz w:val="20"/>
                <w:szCs w:val="20"/>
              </w:rPr>
              <w:t>Перчатки</w:t>
            </w:r>
          </w:p>
          <w:p>
            <w:pPr>
              <w:pStyle w:val="style94"/>
              <w:widowControl w:val="false"/>
              <w:snapToGrid w:val="false"/>
              <w:spacing w:before="0" w:beforeAutospacing="false" w:after="0" w:afterAutospacing="false"/>
              <w:ind w:firstLine="0"/>
              <w:jc w:val="left"/>
              <w:rPr>
                <w:sz w:val="20"/>
                <w:szCs w:val="20"/>
              </w:rPr>
            </w:pPr>
            <w:r>
              <w:rPr>
                <w:sz w:val="20"/>
                <w:szCs w:val="20"/>
              </w:rPr>
              <w:t>Защита глаз</w:t>
            </w:r>
          </w:p>
        </w:tc>
      </w:tr>
      <w:tr>
        <w:tblPrEx/>
        <w:trPr/>
        <w:tc>
          <w:tcPr>
            <w:tcW w:w="2392" w:type="dxa"/>
            <w:vMerge w:val="continue"/>
            <w:tcBorders/>
          </w:tcPr>
          <w:p>
            <w:pPr>
              <w:pStyle w:val="style94"/>
              <w:widowControl w:val="false"/>
              <w:snapToGrid w:val="false"/>
              <w:ind w:firstLine="0"/>
              <w:jc w:val="left"/>
              <w:rPr>
                <w:sz w:val="20"/>
                <w:szCs w:val="20"/>
              </w:rPr>
            </w:pPr>
          </w:p>
        </w:tc>
        <w:tc>
          <w:tcPr>
            <w:tcW w:w="2392" w:type="dxa"/>
            <w:vMerge w:val="continue"/>
            <w:tcBorders/>
          </w:tcPr>
          <w:p>
            <w:pPr>
              <w:pStyle w:val="style94"/>
              <w:widowControl w:val="false"/>
              <w:snapToGrid w:val="false"/>
              <w:ind w:firstLine="0"/>
              <w:jc w:val="left"/>
              <w:rPr>
                <w:sz w:val="20"/>
                <w:szCs w:val="20"/>
              </w:rPr>
            </w:pPr>
          </w:p>
        </w:tc>
        <w:tc>
          <w:tcPr>
            <w:tcW w:w="2393" w:type="dxa"/>
            <w:tcBorders/>
          </w:tcPr>
          <w:p>
            <w:pPr>
              <w:pStyle w:val="style94"/>
              <w:widowControl w:val="false"/>
              <w:snapToGrid w:val="false"/>
              <w:ind w:firstLine="0"/>
              <w:jc w:val="left"/>
              <w:rPr>
                <w:sz w:val="20"/>
                <w:szCs w:val="20"/>
              </w:rPr>
            </w:pPr>
            <w:r>
              <w:rPr>
                <w:sz w:val="20"/>
                <w:szCs w:val="20"/>
              </w:rPr>
              <w:t xml:space="preserve">Нет прямого контакта с пациентом, но кабина не отделена </w:t>
            </w:r>
          </w:p>
          <w:p>
            <w:pPr>
              <w:pStyle w:val="style94"/>
              <w:widowControl w:val="false"/>
              <w:snapToGrid w:val="false"/>
              <w:ind w:firstLine="0"/>
              <w:jc w:val="left"/>
              <w:rPr>
                <w:sz w:val="20"/>
                <w:szCs w:val="20"/>
              </w:rPr>
            </w:pPr>
          </w:p>
        </w:tc>
        <w:tc>
          <w:tcPr>
            <w:tcW w:w="2393" w:type="dxa"/>
            <w:tcBorders/>
          </w:tcPr>
          <w:p>
            <w:pPr>
              <w:pStyle w:val="style94"/>
              <w:widowControl w:val="false"/>
              <w:snapToGrid w:val="false"/>
              <w:spacing w:before="0" w:beforeAutospacing="false" w:after="0" w:afterAutospacing="false"/>
              <w:ind w:firstLine="0"/>
              <w:jc w:val="left"/>
              <w:rPr>
                <w:sz w:val="20"/>
                <w:szCs w:val="20"/>
              </w:rPr>
            </w:pPr>
            <w:r>
              <w:rPr>
                <w:sz w:val="20"/>
                <w:szCs w:val="20"/>
              </w:rPr>
              <w:t>Медицинская маска</w:t>
            </w:r>
          </w:p>
        </w:tc>
      </w:tr>
      <w:tr>
        <w:tblPrEx/>
        <w:trPr/>
        <w:tc>
          <w:tcPr>
            <w:tcW w:w="2392" w:type="dxa"/>
            <w:vMerge w:val="continue"/>
            <w:tcBorders/>
          </w:tcPr>
          <w:p>
            <w:pPr>
              <w:pStyle w:val="style94"/>
              <w:widowControl w:val="false"/>
              <w:snapToGrid w:val="false"/>
              <w:spacing w:before="0" w:beforeAutospacing="false" w:after="0" w:afterAutospacing="false"/>
              <w:ind w:firstLine="0"/>
              <w:jc w:val="left"/>
              <w:rPr>
                <w:sz w:val="20"/>
                <w:szCs w:val="20"/>
              </w:rPr>
            </w:pPr>
          </w:p>
        </w:tc>
        <w:tc>
          <w:tcPr>
            <w:tcW w:w="2392" w:type="dxa"/>
            <w:tcBorders/>
          </w:tcPr>
          <w:p>
            <w:pPr>
              <w:pStyle w:val="style94"/>
              <w:widowControl w:val="false"/>
              <w:snapToGrid w:val="false"/>
              <w:spacing w:before="0" w:beforeAutospacing="false" w:after="0" w:afterAutospacing="false"/>
              <w:ind w:firstLine="0"/>
              <w:jc w:val="left"/>
              <w:rPr>
                <w:sz w:val="20"/>
                <w:szCs w:val="20"/>
              </w:rPr>
            </w:pPr>
            <w:r>
              <w:rPr>
                <w:sz w:val="20"/>
                <w:szCs w:val="20"/>
              </w:rPr>
              <w:t>Пациент с подозрением на COVID-19</w:t>
            </w:r>
          </w:p>
        </w:tc>
        <w:tc>
          <w:tcPr>
            <w:tcW w:w="2393" w:type="dxa"/>
            <w:tcBorders/>
          </w:tcPr>
          <w:p>
            <w:pPr>
              <w:pStyle w:val="style94"/>
              <w:widowControl w:val="false"/>
              <w:snapToGrid w:val="false"/>
              <w:ind w:firstLine="0"/>
              <w:jc w:val="left"/>
              <w:rPr>
                <w:sz w:val="20"/>
                <w:szCs w:val="20"/>
              </w:rPr>
            </w:pPr>
            <w:r>
              <w:rPr>
                <w:sz w:val="20"/>
                <w:szCs w:val="20"/>
              </w:rPr>
              <w:t>Во время транспортировки</w:t>
            </w:r>
          </w:p>
        </w:tc>
        <w:tc>
          <w:tcPr>
            <w:tcW w:w="2393" w:type="dxa"/>
            <w:tcBorders/>
          </w:tcPr>
          <w:p>
            <w:pPr>
              <w:pStyle w:val="style94"/>
              <w:widowControl w:val="false"/>
              <w:snapToGrid w:val="false"/>
              <w:spacing w:before="0" w:beforeAutospacing="false" w:after="0" w:afterAutospacing="false"/>
              <w:ind w:firstLine="0"/>
              <w:jc w:val="left"/>
              <w:rPr>
                <w:sz w:val="20"/>
                <w:szCs w:val="20"/>
              </w:rPr>
            </w:pPr>
            <w:r>
              <w:rPr>
                <w:sz w:val="20"/>
                <w:szCs w:val="20"/>
              </w:rPr>
              <w:t>Медицинская маска (если возможно)</w:t>
            </w:r>
          </w:p>
        </w:tc>
      </w:tr>
      <w:tr>
        <w:tblPrEx/>
        <w:trPr>
          <w:trHeight w:val="2300" w:hRule="atLeast"/>
        </w:trPr>
        <w:tc>
          <w:tcPr>
            <w:tcW w:w="2392" w:type="dxa"/>
            <w:vMerge w:val="continue"/>
            <w:tcBorders/>
          </w:tcPr>
          <w:p>
            <w:pPr>
              <w:pStyle w:val="style94"/>
              <w:widowControl w:val="false"/>
              <w:snapToGrid w:val="false"/>
              <w:spacing w:before="0" w:beforeAutospacing="false" w:after="0" w:afterAutospacing="false"/>
              <w:ind w:firstLine="0"/>
              <w:jc w:val="left"/>
              <w:rPr>
                <w:sz w:val="20"/>
                <w:szCs w:val="20"/>
              </w:rPr>
            </w:pPr>
          </w:p>
        </w:tc>
        <w:tc>
          <w:tcPr>
            <w:tcW w:w="2392" w:type="dxa"/>
            <w:tcBorders/>
          </w:tcPr>
          <w:p>
            <w:pPr>
              <w:pStyle w:val="style94"/>
              <w:widowControl w:val="false"/>
              <w:snapToGrid w:val="false"/>
              <w:spacing w:before="0" w:beforeAutospacing="false" w:after="0" w:afterAutospacing="false"/>
              <w:ind w:firstLine="0"/>
              <w:jc w:val="left"/>
              <w:rPr>
                <w:sz w:val="20"/>
                <w:szCs w:val="20"/>
              </w:rPr>
            </w:pPr>
            <w:r>
              <w:rPr>
                <w:sz w:val="20"/>
                <w:szCs w:val="20"/>
              </w:rPr>
              <w:t>Уборщики</w:t>
            </w:r>
          </w:p>
        </w:tc>
        <w:tc>
          <w:tcPr>
            <w:tcW w:w="2393" w:type="dxa"/>
            <w:tcBorders/>
          </w:tcPr>
          <w:p>
            <w:pPr>
              <w:pStyle w:val="style94"/>
              <w:widowControl w:val="false"/>
              <w:snapToGrid w:val="false"/>
              <w:spacing w:before="0" w:beforeAutospacing="false" w:after="0" w:afterAutospacing="false"/>
              <w:ind w:firstLine="0"/>
              <w:jc w:val="left"/>
              <w:rPr>
                <w:sz w:val="20"/>
                <w:szCs w:val="20"/>
              </w:rPr>
            </w:pPr>
            <w:r>
              <w:rPr>
                <w:sz w:val="20"/>
                <w:szCs w:val="20"/>
              </w:rPr>
              <w:t xml:space="preserve">Уборка после и </w:t>
            </w:r>
            <w:r>
              <w:rPr>
                <w:sz w:val="20"/>
                <w:szCs w:val="20"/>
              </w:rPr>
              <w:t>между</w:t>
            </w:r>
          </w:p>
          <w:p>
            <w:pPr>
              <w:pStyle w:val="style94"/>
              <w:widowControl w:val="false"/>
              <w:snapToGrid w:val="false"/>
              <w:spacing w:before="0" w:beforeAutospacing="false" w:after="0" w:afterAutospacing="false"/>
              <w:ind w:firstLine="0"/>
              <w:jc w:val="left"/>
              <w:rPr>
                <w:sz w:val="20"/>
                <w:szCs w:val="20"/>
              </w:rPr>
            </w:pPr>
            <w:r>
              <w:rPr>
                <w:sz w:val="20"/>
                <w:szCs w:val="20"/>
              </w:rPr>
              <w:t xml:space="preserve">перевозками пациентов </w:t>
            </w:r>
            <w:r>
              <w:rPr>
                <w:sz w:val="20"/>
                <w:szCs w:val="20"/>
              </w:rPr>
              <w:t>с</w:t>
            </w:r>
          </w:p>
          <w:p>
            <w:pPr>
              <w:pStyle w:val="style94"/>
              <w:widowControl w:val="false"/>
              <w:snapToGrid w:val="false"/>
              <w:spacing w:before="0" w:beforeAutospacing="false" w:after="0" w:afterAutospacing="false"/>
              <w:ind w:firstLine="0"/>
              <w:jc w:val="left"/>
              <w:rPr>
                <w:sz w:val="20"/>
                <w:szCs w:val="20"/>
              </w:rPr>
            </w:pPr>
            <w:r>
              <w:rPr>
                <w:sz w:val="20"/>
                <w:szCs w:val="20"/>
              </w:rPr>
              <w:t>подозрением на COVID-19</w:t>
            </w:r>
          </w:p>
        </w:tc>
        <w:tc>
          <w:tcPr>
            <w:tcW w:w="2393" w:type="dxa"/>
            <w:tcBorders/>
          </w:tcPr>
          <w:p>
            <w:pPr>
              <w:pStyle w:val="style94"/>
              <w:widowControl w:val="false"/>
              <w:snapToGrid w:val="false"/>
              <w:spacing w:before="0" w:beforeAutospacing="false" w:after="0" w:afterAutospacing="false"/>
              <w:ind w:firstLine="0"/>
              <w:jc w:val="left"/>
              <w:rPr>
                <w:sz w:val="20"/>
                <w:szCs w:val="20"/>
              </w:rPr>
            </w:pPr>
            <w:r>
              <w:rPr>
                <w:sz w:val="20"/>
                <w:szCs w:val="20"/>
              </w:rPr>
              <w:t>Медицинская маска</w:t>
            </w:r>
          </w:p>
          <w:p>
            <w:pPr>
              <w:pStyle w:val="style94"/>
              <w:widowControl w:val="false"/>
              <w:snapToGrid w:val="false"/>
              <w:spacing w:before="0" w:beforeAutospacing="false" w:after="0" w:afterAutospacing="false"/>
              <w:ind w:firstLine="0"/>
              <w:jc w:val="left"/>
              <w:rPr>
                <w:sz w:val="20"/>
                <w:szCs w:val="20"/>
              </w:rPr>
            </w:pPr>
            <w:r>
              <w:rPr>
                <w:sz w:val="20"/>
                <w:szCs w:val="20"/>
              </w:rPr>
              <w:t>Халат</w:t>
            </w:r>
          </w:p>
          <w:p>
            <w:pPr>
              <w:pStyle w:val="style94"/>
              <w:widowControl w:val="false"/>
              <w:snapToGrid w:val="false"/>
              <w:spacing w:before="0" w:beforeAutospacing="false" w:after="0" w:afterAutospacing="false"/>
              <w:ind w:firstLine="0"/>
              <w:jc w:val="left"/>
              <w:rPr>
                <w:sz w:val="20"/>
                <w:szCs w:val="20"/>
              </w:rPr>
            </w:pPr>
            <w:r>
              <w:rPr>
                <w:sz w:val="20"/>
                <w:szCs w:val="20"/>
              </w:rPr>
              <w:t>Сверхмощные перчатки</w:t>
            </w:r>
          </w:p>
          <w:p>
            <w:pPr>
              <w:pStyle w:val="style94"/>
              <w:widowControl w:val="false"/>
              <w:snapToGrid w:val="false"/>
              <w:spacing w:before="0" w:beforeAutospacing="false" w:after="0" w:afterAutospacing="false"/>
              <w:ind w:firstLine="0"/>
              <w:jc w:val="left"/>
              <w:rPr>
                <w:sz w:val="20"/>
                <w:szCs w:val="20"/>
              </w:rPr>
            </w:pPr>
            <w:r>
              <w:rPr>
                <w:sz w:val="20"/>
                <w:szCs w:val="20"/>
              </w:rPr>
              <w:t>Защита глаз (если есть риск разбрызгивания из органического материала или химические вещества)</w:t>
            </w:r>
          </w:p>
          <w:p>
            <w:pPr>
              <w:pStyle w:val="style94"/>
              <w:widowControl w:val="false"/>
              <w:snapToGrid w:val="false"/>
              <w:spacing w:before="0" w:beforeAutospacing="false" w:after="0" w:afterAutospacing="false"/>
              <w:ind w:firstLine="0"/>
              <w:jc w:val="left"/>
              <w:rPr>
                <w:sz w:val="20"/>
                <w:szCs w:val="20"/>
              </w:rPr>
            </w:pPr>
            <w:r>
              <w:rPr>
                <w:sz w:val="20"/>
                <w:szCs w:val="20"/>
              </w:rPr>
              <w:t>Сапоги или закрытая рабочая обувь</w:t>
            </w:r>
          </w:p>
        </w:tc>
      </w:tr>
    </w:tbl>
    <w:p>
      <w:pPr>
        <w:pStyle w:val="style94"/>
        <w:widowControl w:val="false"/>
        <w:shd w:val="clear" w:color="auto" w:fill="ffffff"/>
        <w:snapToGrid w:val="false"/>
        <w:spacing w:before="0" w:beforeAutospacing="false" w:after="0" w:afterAutospacing="false" w:lineRule="auto" w:line="360"/>
        <w:ind w:firstLine="0"/>
        <w:jc w:val="left"/>
        <w:rPr/>
      </w:pPr>
    </w:p>
    <w:p>
      <w:pPr>
        <w:pStyle w:val="style94"/>
        <w:widowControl w:val="false"/>
        <w:shd w:val="clear" w:color="auto" w:fill="ffffff"/>
        <w:snapToGrid w:val="false"/>
        <w:spacing w:before="0" w:beforeAutospacing="false" w:after="0" w:afterAutospacing="false" w:lineRule="auto" w:line="360"/>
        <w:ind w:firstLine="0"/>
        <w:jc w:val="left"/>
        <w:rPr>
          <w:b/>
          <w:sz w:val="28"/>
          <w:szCs w:val="28"/>
        </w:rPr>
      </w:pPr>
      <w:r>
        <w:rPr>
          <w:b/>
          <w:sz w:val="28"/>
          <w:szCs w:val="28"/>
        </w:rPr>
        <w:t>11</w:t>
      </w:r>
      <w:r>
        <w:rPr>
          <w:b/>
          <w:sz w:val="28"/>
          <w:szCs w:val="28"/>
        </w:rPr>
        <w:t>. Психологическая поддержка детей</w:t>
      </w:r>
    </w:p>
    <w:p>
      <w:pPr>
        <w:pStyle w:val="style94"/>
        <w:widowControl w:val="false"/>
        <w:shd w:val="clear" w:color="auto" w:fill="ffffff"/>
        <w:snapToGrid w:val="false"/>
        <w:spacing w:before="0" w:beforeAutospacing="false" w:after="0" w:afterAutospacing="false" w:lineRule="auto" w:line="360"/>
        <w:rPr/>
      </w:pPr>
      <w:r>
        <w:t xml:space="preserve">Дети реагируют на стресс </w:t>
      </w:r>
      <w:r>
        <w:t>по-разному</w:t>
      </w:r>
      <w:r>
        <w:t>. Они могут настойчиво требовать внимания взрослых, становиться тревожными, замкнутыми, неприветливыми или избыточно оживленными, начинают мочиться в постель и т.д.</w:t>
      </w:r>
    </w:p>
    <w:p>
      <w:pPr>
        <w:pStyle w:val="style94"/>
        <w:widowControl w:val="false"/>
        <w:shd w:val="clear" w:color="auto" w:fill="ffffff"/>
        <w:snapToGrid w:val="false"/>
        <w:spacing w:before="0" w:beforeAutospacing="false" w:after="0" w:afterAutospacing="false" w:lineRule="auto" w:line="360"/>
        <w:rPr/>
      </w:pPr>
      <w:r>
        <w:t xml:space="preserve">ЮНИСЕФ предлагает несколько советов, которые помогут успокоить и защитить детей в период текущей вспышки </w:t>
      </w:r>
      <w:r>
        <w:rPr>
          <w:iCs/>
        </w:rPr>
        <w:t>[</w:t>
      </w:r>
      <w:r>
        <w:rPr>
          <w:i/>
        </w:rPr>
        <w:t>105</w:t>
      </w:r>
      <w:r>
        <w:rPr>
          <w:iCs/>
        </w:rPr>
        <w:t>]</w:t>
      </w:r>
      <w:r>
        <w:t>:</w:t>
      </w:r>
    </w:p>
    <w:p>
      <w:pPr>
        <w:pStyle w:val="style94"/>
        <w:widowControl w:val="false"/>
        <w:shd w:val="clear" w:color="auto" w:fill="ffffff"/>
        <w:snapToGrid w:val="false"/>
        <w:spacing w:before="0" w:beforeAutospacing="false" w:after="0" w:afterAutospacing="false" w:lineRule="auto" w:line="360"/>
        <w:ind w:firstLine="0"/>
        <w:rPr/>
      </w:pPr>
      <w:r>
        <w:t>1) Задавать открытые вопросы ребенку и слушать. Рекомендуется пригласить ребенка обсудить эту тему, позволить ему свободно говорить. Рисование или другие методы, возможно, помогут ребенку открыться для разговора.</w:t>
      </w:r>
    </w:p>
    <w:p>
      <w:pPr>
        <w:pStyle w:val="style94"/>
        <w:widowControl w:val="false"/>
        <w:shd w:val="clear" w:color="auto" w:fill="ffffff"/>
        <w:snapToGrid w:val="false"/>
        <w:spacing w:before="0" w:beforeAutospacing="false" w:after="0" w:afterAutospacing="false" w:lineRule="auto" w:line="360"/>
        <w:ind w:firstLine="0"/>
        <w:rPr/>
      </w:pPr>
      <w:r>
        <w:t>2) Необходимо быть честным и объяснить правду доступным для ребенка языком.</w:t>
      </w:r>
    </w:p>
    <w:p>
      <w:pPr>
        <w:pStyle w:val="style94"/>
        <w:widowControl w:val="false"/>
        <w:shd w:val="clear" w:color="auto" w:fill="ffffff"/>
        <w:snapToGrid w:val="false"/>
        <w:spacing w:before="0" w:beforeAutospacing="false" w:after="0" w:afterAutospacing="false" w:lineRule="auto" w:line="360"/>
        <w:ind w:firstLine="0"/>
        <w:rPr/>
      </w:pPr>
      <w:r>
        <w:t>3) Важно показать ребенку, как можно защитить себя и своих друзей.</w:t>
      </w:r>
    </w:p>
    <w:p>
      <w:pPr>
        <w:pStyle w:val="style94"/>
        <w:widowControl w:val="false"/>
        <w:shd w:val="clear" w:color="auto" w:fill="ffffff"/>
        <w:snapToGrid w:val="false"/>
        <w:spacing w:before="0" w:beforeAutospacing="false" w:after="0" w:afterAutospacing="false" w:lineRule="auto" w:line="360"/>
        <w:ind w:firstLine="0"/>
        <w:rPr/>
      </w:pPr>
      <w:r>
        <w:t>4) Следует подбадривать детей.</w:t>
      </w:r>
    </w:p>
    <w:p>
      <w:pPr>
        <w:pStyle w:val="style94"/>
        <w:widowControl w:val="false"/>
        <w:shd w:val="clear" w:color="auto" w:fill="ffffff"/>
        <w:snapToGrid w:val="false"/>
        <w:spacing w:before="0" w:beforeAutospacing="false" w:after="0" w:afterAutospacing="false" w:lineRule="auto" w:line="360"/>
        <w:ind w:firstLine="0"/>
        <w:rPr/>
      </w:pPr>
      <w:r>
        <w:t>5) Постараться проверить, испытывает ли ребенок на себе стигму или распространяет ее.</w:t>
      </w:r>
    </w:p>
    <w:p>
      <w:pPr>
        <w:pStyle w:val="style94"/>
        <w:widowControl w:val="false"/>
        <w:shd w:val="clear" w:color="auto" w:fill="ffffff"/>
        <w:snapToGrid w:val="false"/>
        <w:spacing w:before="0" w:beforeAutospacing="false" w:after="0" w:afterAutospacing="false" w:lineRule="auto" w:line="360"/>
        <w:ind w:firstLine="0"/>
        <w:rPr/>
      </w:pPr>
      <w:r>
        <w:t xml:space="preserve">6) Детям важно знать, что люди помогают друг другу, проявляя доброту и щедрость. Можно поделиться историями о работниках здравоохранения, ученых и молодежи, которые работают над тем, чтобы остановить вспышку и обеспечить безопасность. </w:t>
      </w:r>
    </w:p>
    <w:p>
      <w:pPr>
        <w:pStyle w:val="style94"/>
        <w:widowControl w:val="false"/>
        <w:shd w:val="clear" w:color="auto" w:fill="ffffff"/>
        <w:snapToGrid w:val="false"/>
        <w:spacing w:before="0" w:beforeAutospacing="false" w:after="0" w:afterAutospacing="false" w:lineRule="auto" w:line="360"/>
        <w:ind w:firstLine="0"/>
        <w:rPr/>
      </w:pPr>
      <w:r>
        <w:t xml:space="preserve">7) Демонстрация спокойствия и контроля ситуации также поможет ребенку. </w:t>
      </w:r>
    </w:p>
    <w:p>
      <w:pPr>
        <w:pStyle w:val="style94"/>
        <w:widowControl w:val="false"/>
        <w:shd w:val="clear" w:color="auto" w:fill="ffffff"/>
        <w:snapToGrid w:val="false"/>
        <w:spacing w:before="0" w:beforeAutospacing="false" w:after="0" w:afterAutospacing="false" w:lineRule="auto" w:line="360"/>
        <w:ind w:firstLine="0"/>
        <w:rPr/>
      </w:pPr>
      <w:r>
        <w:t>8) Демонстрация заботы, напоминание, что ребенка слушают, и что готовы прийти на помощь, если он обеспокоен чем-то.</w:t>
      </w:r>
    </w:p>
    <w:p>
      <w:pPr>
        <w:pStyle w:val="style94"/>
        <w:widowControl w:val="false"/>
        <w:shd w:val="clear" w:color="auto" w:fill="ffffff"/>
        <w:snapToGrid w:val="false"/>
        <w:spacing w:before="0" w:beforeAutospacing="false" w:after="0" w:afterAutospacing="false" w:lineRule="auto" w:line="360"/>
        <w:rPr/>
      </w:pPr>
      <w:r>
        <w:t>Основные рекомендации ВОЗ о том, как можно помочь ребенку справиться со стрессом в условиях вспышки COVID-19 заключаются в следующем</w:t>
      </w:r>
      <w:r>
        <w:t xml:space="preserve"> </w:t>
      </w:r>
      <w:r>
        <w:rPr>
          <w:iCs/>
        </w:rPr>
        <w:t>[</w:t>
      </w:r>
      <w:r>
        <w:rPr>
          <w:i/>
        </w:rPr>
        <w:t>97</w:t>
      </w:r>
      <w:r>
        <w:rPr>
          <w:iCs/>
        </w:rPr>
        <w:t>]</w:t>
      </w:r>
      <w:r>
        <w:t xml:space="preserve">: </w:t>
      </w:r>
    </w:p>
    <w:p>
      <w:pPr>
        <w:pStyle w:val="style94"/>
        <w:widowControl w:val="false"/>
        <w:shd w:val="clear" w:color="auto" w:fill="ffffff"/>
        <w:snapToGrid w:val="false"/>
        <w:spacing w:before="0" w:beforeAutospacing="false" w:after="0" w:afterAutospacing="false" w:lineRule="auto" w:line="360"/>
        <w:ind w:firstLine="0"/>
        <w:rPr/>
      </w:pPr>
      <w:r>
        <w:t>1) Отвечать</w:t>
      </w:r>
      <w:r>
        <w:t xml:space="preserve"> на ре</w:t>
      </w:r>
      <w:r>
        <w:t>акции ребенка позитивно, узнавать</w:t>
      </w:r>
      <w:r>
        <w:t>, что ег</w:t>
      </w:r>
      <w:r>
        <w:t>о беспокоит, окружить любовью и вниманием (стара</w:t>
      </w:r>
      <w:r>
        <w:t>т</w:t>
      </w:r>
      <w:r>
        <w:t xml:space="preserve">ься </w:t>
      </w:r>
      <w:r>
        <w:t>проявлять их еще больше, чем обычно</w:t>
      </w:r>
      <w:r>
        <w:t>)</w:t>
      </w:r>
      <w:r>
        <w:t>.</w:t>
      </w:r>
    </w:p>
    <w:p>
      <w:pPr>
        <w:pStyle w:val="style94"/>
        <w:widowControl w:val="false"/>
        <w:shd w:val="clear" w:color="auto" w:fill="ffffff"/>
        <w:snapToGrid w:val="false"/>
        <w:spacing w:before="0" w:beforeAutospacing="false" w:after="0" w:afterAutospacing="false" w:lineRule="auto" w:line="360"/>
        <w:ind w:firstLine="0"/>
        <w:rPr/>
      </w:pPr>
      <w:r>
        <w:t xml:space="preserve">2) </w:t>
      </w:r>
      <w:r>
        <w:t>Прислушива</w:t>
      </w:r>
      <w:r>
        <w:t>ться</w:t>
      </w:r>
      <w:r>
        <w:t xml:space="preserve"> к ребенку, проявля</w:t>
      </w:r>
      <w:r>
        <w:t>ть</w:t>
      </w:r>
      <w:r>
        <w:t xml:space="preserve"> доброту и приободря</w:t>
      </w:r>
      <w:r>
        <w:t>ть</w:t>
      </w:r>
      <w:r>
        <w:t xml:space="preserve"> его.</w:t>
      </w:r>
    </w:p>
    <w:p>
      <w:pPr>
        <w:pStyle w:val="style94"/>
        <w:widowControl w:val="false"/>
        <w:shd w:val="clear" w:color="auto" w:fill="ffffff"/>
        <w:snapToGrid w:val="false"/>
        <w:spacing w:before="0" w:beforeAutospacing="false" w:after="0" w:afterAutospacing="false" w:lineRule="auto" w:line="360"/>
        <w:ind w:firstLine="0"/>
        <w:rPr/>
      </w:pPr>
      <w:r>
        <w:t>3) П</w:t>
      </w:r>
      <w:r>
        <w:t xml:space="preserve">ридумывать для </w:t>
      </w:r>
      <w:r>
        <w:t>ребенка</w:t>
      </w:r>
      <w:r>
        <w:t xml:space="preserve"> игры и интересные </w:t>
      </w:r>
      <w:r>
        <w:t>занятия</w:t>
      </w:r>
      <w:r>
        <w:t xml:space="preserve"> чтобы отвлечь</w:t>
      </w:r>
      <w:r>
        <w:t>.</w:t>
      </w:r>
    </w:p>
    <w:p>
      <w:pPr>
        <w:pStyle w:val="style94"/>
        <w:widowControl w:val="false"/>
        <w:shd w:val="clear" w:color="auto" w:fill="ffffff"/>
        <w:snapToGrid w:val="false"/>
        <w:spacing w:before="0" w:beforeAutospacing="false" w:after="0" w:afterAutospacing="false" w:lineRule="auto" w:line="360"/>
        <w:ind w:firstLine="0"/>
        <w:rPr/>
      </w:pPr>
      <w:r>
        <w:t>4) П</w:t>
      </w:r>
      <w:r>
        <w:t xml:space="preserve">о возможности не разлучать детей с родителями и другими членами семьи. Если это невозможно (в случае госпитализации), необходимо обеспечить регулярное общение ребенка с семьей (например, по телефону) и предоставить ему необходимую моральную </w:t>
      </w:r>
      <w:r>
        <w:t>поддержку.</w:t>
      </w:r>
    </w:p>
    <w:p>
      <w:pPr>
        <w:pStyle w:val="style94"/>
        <w:widowControl w:val="false"/>
        <w:shd w:val="clear" w:color="auto" w:fill="ffffff"/>
        <w:snapToGrid w:val="false"/>
        <w:spacing w:before="0" w:beforeAutospacing="false" w:after="0" w:afterAutospacing="false" w:lineRule="auto" w:line="360"/>
        <w:ind w:firstLine="0"/>
        <w:rPr/>
      </w:pPr>
      <w:r>
        <w:t xml:space="preserve">6) </w:t>
      </w:r>
      <w:r>
        <w:t>Стара</w:t>
      </w:r>
      <w:r>
        <w:t>ться</w:t>
      </w:r>
      <w:r>
        <w:t xml:space="preserve"> как можно более тщательно следовать заведенному порядку или графику, либо, учитывая смену обстоятельств, вве</w:t>
      </w:r>
      <w:r>
        <w:t>сти</w:t>
      </w:r>
      <w:r>
        <w:t xml:space="preserve"> новый распорядок дня, в котором предусмотрено время для школьного или другого </w:t>
      </w:r>
      <w:r>
        <w:t>обучения, а также игр и отдыха.</w:t>
      </w:r>
    </w:p>
    <w:p>
      <w:pPr>
        <w:pStyle w:val="style94"/>
        <w:widowControl w:val="false"/>
        <w:shd w:val="clear" w:color="auto" w:fill="ffffff"/>
        <w:snapToGrid w:val="false"/>
        <w:spacing w:before="0" w:beforeAutospacing="false" w:after="0" w:afterAutospacing="false" w:lineRule="auto" w:line="360"/>
        <w:ind w:firstLine="0"/>
        <w:rPr/>
      </w:pPr>
      <w:r>
        <w:t xml:space="preserve">7) </w:t>
      </w:r>
      <w:r>
        <w:t>Объяснит</w:t>
      </w:r>
      <w:r>
        <w:t>ь</w:t>
      </w:r>
      <w:r>
        <w:t xml:space="preserve"> ребенку, что произош</w:t>
      </w:r>
      <w:r>
        <w:t xml:space="preserve">ло и какова текущая ситуация, </w:t>
      </w:r>
      <w:r>
        <w:t xml:space="preserve">на доступном </w:t>
      </w:r>
      <w:r>
        <w:t>языке рассказать</w:t>
      </w:r>
      <w:r>
        <w:t>, как уберечься от заражения.</w:t>
      </w:r>
      <w:r>
        <w:t xml:space="preserve"> Следует спокойно рассказать ему о возможном развитии событий (например, </w:t>
      </w:r>
      <w:r>
        <w:t>кто‑либо из членов семьи и/или сам ребенок может почувствовать недомогание, и ему может потребоваться на некоторое время поехать в больницу, где врачи помогут ему выздороветь</w:t>
      </w:r>
      <w:r>
        <w:t>).</w:t>
      </w:r>
    </w:p>
    <w:p>
      <w:pPr>
        <w:pStyle w:val="style94"/>
        <w:widowControl w:val="false"/>
        <w:shd w:val="clear" w:color="auto" w:fill="ffffff"/>
        <w:snapToGrid w:val="false"/>
        <w:spacing w:before="0" w:beforeAutospacing="false" w:after="0" w:afterAutospacing="false" w:lineRule="auto" w:line="360"/>
        <w:ind w:firstLine="0"/>
        <w:jc w:val="left"/>
        <w:rPr/>
      </w:pPr>
    </w:p>
    <w:p>
      <w:pPr>
        <w:pStyle w:val="style94"/>
        <w:widowControl w:val="false"/>
        <w:shd w:val="clear" w:color="auto" w:fill="ffffff"/>
        <w:snapToGrid w:val="false"/>
        <w:spacing w:before="0" w:beforeAutospacing="false" w:after="0" w:afterAutospacing="false" w:lineRule="auto" w:line="360"/>
        <w:ind w:firstLine="0"/>
        <w:jc w:val="left"/>
        <w:rPr/>
      </w:pPr>
    </w:p>
    <w:p>
      <w:pPr>
        <w:pStyle w:val="style94"/>
        <w:widowControl w:val="false"/>
        <w:shd w:val="clear" w:color="auto" w:fill="ffffff"/>
        <w:snapToGrid w:val="false"/>
        <w:spacing w:before="0" w:beforeAutospacing="false" w:after="0" w:afterAutospacing="false" w:lineRule="auto" w:line="360"/>
        <w:ind w:firstLine="0"/>
        <w:jc w:val="left"/>
        <w:rPr/>
      </w:pPr>
    </w:p>
    <w:p>
      <w:pPr>
        <w:pStyle w:val="style94"/>
        <w:widowControl w:val="false"/>
        <w:shd w:val="clear" w:color="auto" w:fill="ffffff"/>
        <w:snapToGrid w:val="false"/>
        <w:spacing w:before="0" w:beforeAutospacing="false" w:after="0" w:afterAutospacing="false" w:lineRule="auto" w:line="360"/>
        <w:ind w:firstLine="0"/>
        <w:jc w:val="left"/>
        <w:rPr/>
      </w:pPr>
    </w:p>
    <w:p>
      <w:pPr>
        <w:pStyle w:val="style94"/>
        <w:widowControl w:val="false"/>
        <w:shd w:val="clear" w:color="auto" w:fill="ffffff"/>
        <w:snapToGrid w:val="false"/>
        <w:spacing w:before="0" w:beforeAutospacing="false" w:after="0" w:afterAutospacing="false" w:lineRule="auto" w:line="360"/>
        <w:ind w:firstLine="0"/>
        <w:jc w:val="left"/>
        <w:rPr/>
      </w:pPr>
    </w:p>
    <w:p>
      <w:pPr>
        <w:pStyle w:val="style94"/>
        <w:widowControl w:val="false"/>
        <w:shd w:val="clear" w:color="auto" w:fill="ffffff"/>
        <w:snapToGrid w:val="false"/>
        <w:spacing w:before="0" w:beforeAutospacing="false" w:after="0" w:afterAutospacing="false" w:lineRule="auto" w:line="360"/>
        <w:ind w:firstLine="0"/>
        <w:jc w:val="left"/>
        <w:rPr/>
      </w:pPr>
    </w:p>
    <w:p>
      <w:pPr>
        <w:pStyle w:val="style94"/>
        <w:widowControl w:val="false"/>
        <w:shd w:val="clear" w:color="auto" w:fill="ffffff"/>
        <w:snapToGrid w:val="false"/>
        <w:spacing w:before="0" w:beforeAutospacing="false" w:after="0" w:afterAutospacing="false" w:lineRule="auto" w:line="360"/>
        <w:ind w:firstLine="0"/>
        <w:jc w:val="left"/>
        <w:rPr/>
      </w:pPr>
    </w:p>
    <w:p>
      <w:pPr>
        <w:pStyle w:val="style94"/>
        <w:widowControl w:val="false"/>
        <w:shd w:val="clear" w:color="auto" w:fill="ffffff"/>
        <w:snapToGrid w:val="false"/>
        <w:spacing w:before="0" w:beforeAutospacing="false" w:after="0" w:afterAutospacing="false" w:lineRule="auto" w:line="360"/>
        <w:ind w:firstLine="0"/>
        <w:jc w:val="left"/>
        <w:rPr/>
      </w:pPr>
    </w:p>
    <w:p>
      <w:pPr>
        <w:pStyle w:val="style94"/>
        <w:widowControl w:val="false"/>
        <w:shd w:val="clear" w:color="auto" w:fill="ffffff"/>
        <w:snapToGrid w:val="false"/>
        <w:spacing w:before="0" w:beforeAutospacing="false" w:after="0" w:afterAutospacing="false" w:lineRule="auto" w:line="360"/>
        <w:ind w:firstLine="0"/>
        <w:jc w:val="left"/>
        <w:rPr/>
      </w:pPr>
    </w:p>
    <w:p>
      <w:pPr>
        <w:pStyle w:val="style94"/>
        <w:widowControl w:val="false"/>
        <w:shd w:val="clear" w:color="auto" w:fill="ffffff"/>
        <w:snapToGrid w:val="false"/>
        <w:spacing w:before="0" w:beforeAutospacing="false" w:after="0" w:afterAutospacing="false" w:lineRule="auto" w:line="360"/>
        <w:ind w:firstLine="0"/>
        <w:jc w:val="left"/>
        <w:rPr/>
      </w:pPr>
    </w:p>
    <w:p>
      <w:pPr>
        <w:pStyle w:val="style94"/>
        <w:widowControl w:val="false"/>
        <w:shd w:val="clear" w:color="auto" w:fill="ffffff"/>
        <w:snapToGrid w:val="false"/>
        <w:spacing w:before="0" w:beforeAutospacing="false" w:after="0" w:afterAutospacing="false" w:lineRule="auto" w:line="360"/>
        <w:ind w:firstLine="0"/>
        <w:jc w:val="left"/>
        <w:rPr/>
      </w:pPr>
    </w:p>
    <w:p>
      <w:pPr>
        <w:pStyle w:val="style94"/>
        <w:widowControl w:val="false"/>
        <w:shd w:val="clear" w:color="auto" w:fill="ffffff"/>
        <w:snapToGrid w:val="false"/>
        <w:spacing w:before="0" w:beforeAutospacing="false" w:after="0" w:afterAutospacing="false" w:lineRule="auto" w:line="360"/>
        <w:ind w:firstLine="0"/>
        <w:jc w:val="left"/>
        <w:rPr/>
      </w:pPr>
    </w:p>
    <w:p>
      <w:pPr>
        <w:pStyle w:val="style94"/>
        <w:widowControl w:val="false"/>
        <w:shd w:val="clear" w:color="auto" w:fill="ffffff"/>
        <w:snapToGrid w:val="false"/>
        <w:spacing w:before="0" w:beforeAutospacing="false" w:after="0" w:afterAutospacing="false" w:lineRule="auto" w:line="360"/>
        <w:ind w:firstLine="0"/>
        <w:jc w:val="left"/>
        <w:rPr/>
      </w:pPr>
    </w:p>
    <w:p>
      <w:pPr>
        <w:pStyle w:val="style94"/>
        <w:widowControl w:val="false"/>
        <w:shd w:val="clear" w:color="auto" w:fill="ffffff"/>
        <w:snapToGrid w:val="false"/>
        <w:spacing w:before="0" w:beforeAutospacing="false" w:after="0" w:afterAutospacing="false" w:lineRule="auto" w:line="360"/>
        <w:ind w:firstLine="0"/>
        <w:jc w:val="left"/>
        <w:rPr/>
      </w:pPr>
    </w:p>
    <w:p>
      <w:pPr>
        <w:pStyle w:val="style94"/>
        <w:widowControl w:val="false"/>
        <w:shd w:val="clear" w:color="auto" w:fill="ffffff"/>
        <w:snapToGrid w:val="false"/>
        <w:spacing w:before="0" w:beforeAutospacing="false" w:after="0" w:afterAutospacing="false" w:lineRule="auto" w:line="360"/>
        <w:ind w:firstLine="0"/>
        <w:jc w:val="left"/>
        <w:rPr/>
      </w:pPr>
    </w:p>
    <w:p>
      <w:pPr>
        <w:pStyle w:val="style94"/>
        <w:widowControl w:val="false"/>
        <w:shd w:val="clear" w:color="auto" w:fill="ffffff"/>
        <w:snapToGrid w:val="false"/>
        <w:spacing w:before="0" w:beforeAutospacing="false" w:after="0" w:afterAutospacing="false" w:lineRule="auto" w:line="360"/>
        <w:ind w:firstLine="0"/>
        <w:jc w:val="left"/>
        <w:rPr/>
      </w:pPr>
    </w:p>
    <w:p>
      <w:pPr>
        <w:pStyle w:val="style94"/>
        <w:widowControl w:val="false"/>
        <w:shd w:val="clear" w:color="auto" w:fill="ffffff"/>
        <w:snapToGrid w:val="false"/>
        <w:spacing w:before="0" w:beforeAutospacing="false" w:after="0" w:afterAutospacing="false" w:lineRule="auto" w:line="360"/>
        <w:ind w:firstLine="0"/>
        <w:jc w:val="left"/>
        <w:rPr/>
      </w:pPr>
    </w:p>
    <w:p>
      <w:pPr>
        <w:pStyle w:val="style94"/>
        <w:widowControl w:val="false"/>
        <w:shd w:val="clear" w:color="auto" w:fill="ffffff"/>
        <w:snapToGrid w:val="false"/>
        <w:spacing w:before="0" w:beforeAutospacing="false" w:after="0" w:afterAutospacing="false" w:lineRule="auto" w:line="360"/>
        <w:ind w:firstLine="0"/>
        <w:jc w:val="left"/>
        <w:rPr/>
      </w:pPr>
    </w:p>
    <w:p>
      <w:pPr>
        <w:pStyle w:val="style94"/>
        <w:widowControl w:val="false"/>
        <w:shd w:val="clear" w:color="auto" w:fill="ffffff"/>
        <w:snapToGrid w:val="false"/>
        <w:spacing w:before="0" w:beforeAutospacing="false" w:after="0" w:afterAutospacing="false" w:lineRule="auto" w:line="360"/>
        <w:ind w:firstLine="0"/>
        <w:jc w:val="left"/>
        <w:rPr/>
      </w:pPr>
    </w:p>
    <w:p>
      <w:pPr>
        <w:pStyle w:val="style94"/>
        <w:widowControl w:val="false"/>
        <w:shd w:val="clear" w:color="auto" w:fill="ffffff"/>
        <w:snapToGrid w:val="false"/>
        <w:spacing w:before="0" w:beforeAutospacing="false" w:after="0" w:afterAutospacing="false" w:lineRule="auto" w:line="360"/>
        <w:ind w:firstLine="0"/>
        <w:jc w:val="left"/>
        <w:rPr/>
      </w:pPr>
    </w:p>
    <w:p>
      <w:pPr>
        <w:pStyle w:val="style94"/>
        <w:widowControl w:val="false"/>
        <w:shd w:val="clear" w:color="auto" w:fill="ffffff"/>
        <w:snapToGrid w:val="false"/>
        <w:spacing w:before="0" w:beforeAutospacing="false" w:after="0" w:afterAutospacing="false" w:lineRule="auto" w:line="360"/>
        <w:ind w:firstLine="0"/>
        <w:jc w:val="left"/>
        <w:rPr/>
      </w:pPr>
    </w:p>
    <w:p>
      <w:pPr>
        <w:pStyle w:val="style94"/>
        <w:widowControl w:val="false"/>
        <w:shd w:val="clear" w:color="auto" w:fill="ffffff"/>
        <w:snapToGrid w:val="false"/>
        <w:spacing w:before="0" w:beforeAutospacing="false" w:after="0" w:afterAutospacing="false" w:lineRule="auto" w:line="360"/>
        <w:ind w:firstLine="0"/>
        <w:jc w:val="left"/>
        <w:rPr/>
      </w:pPr>
    </w:p>
    <w:p>
      <w:pPr>
        <w:pStyle w:val="style94"/>
        <w:widowControl w:val="false"/>
        <w:shd w:val="clear" w:color="auto" w:fill="ffffff"/>
        <w:snapToGrid w:val="false"/>
        <w:spacing w:before="0" w:beforeAutospacing="false" w:after="0" w:afterAutospacing="false" w:lineRule="auto" w:line="360"/>
        <w:ind w:firstLine="0"/>
        <w:jc w:val="left"/>
        <w:rPr/>
      </w:pPr>
    </w:p>
    <w:p>
      <w:pPr>
        <w:pStyle w:val="style94"/>
        <w:widowControl w:val="false"/>
        <w:shd w:val="clear" w:color="auto" w:fill="ffffff"/>
        <w:snapToGrid w:val="false"/>
        <w:spacing w:before="0" w:beforeAutospacing="false" w:after="0" w:afterAutospacing="false" w:lineRule="auto" w:line="360"/>
        <w:ind w:firstLine="0"/>
        <w:jc w:val="left"/>
        <w:rPr/>
      </w:pPr>
    </w:p>
    <w:p>
      <w:pPr>
        <w:pStyle w:val="style94"/>
        <w:widowControl w:val="false"/>
        <w:shd w:val="clear" w:color="auto" w:fill="ffffff"/>
        <w:snapToGrid w:val="false"/>
        <w:spacing w:before="0" w:beforeAutospacing="false" w:after="0" w:afterAutospacing="false" w:lineRule="auto" w:line="360"/>
        <w:ind w:firstLine="0"/>
        <w:jc w:val="left"/>
        <w:rPr/>
      </w:pPr>
    </w:p>
    <w:p>
      <w:pPr>
        <w:pStyle w:val="style94"/>
        <w:widowControl w:val="false"/>
        <w:shd w:val="clear" w:color="auto" w:fill="ffffff"/>
        <w:snapToGrid w:val="false"/>
        <w:spacing w:before="0" w:beforeAutospacing="false" w:after="0" w:afterAutospacing="false" w:lineRule="auto" w:line="360"/>
        <w:ind w:firstLine="0"/>
        <w:jc w:val="left"/>
        <w:rPr/>
      </w:pPr>
    </w:p>
    <w:p>
      <w:pPr>
        <w:pStyle w:val="style94"/>
        <w:widowControl w:val="false"/>
        <w:shd w:val="clear" w:color="auto" w:fill="ffffff"/>
        <w:snapToGrid w:val="false"/>
        <w:spacing w:before="0" w:beforeAutospacing="false" w:after="0" w:afterAutospacing="false" w:lineRule="auto" w:line="360"/>
        <w:ind w:firstLine="0"/>
        <w:jc w:val="left"/>
        <w:rPr>
          <w:b/>
          <w:szCs w:val="28"/>
        </w:rPr>
      </w:pPr>
      <w:r>
        <w:rPr>
          <w:b/>
          <w:sz w:val="28"/>
          <w:szCs w:val="28"/>
        </w:rPr>
        <w:t>12</w:t>
      </w:r>
      <w:r>
        <w:rPr>
          <w:b/>
          <w:sz w:val="28"/>
          <w:szCs w:val="28"/>
        </w:rPr>
        <w:t xml:space="preserve">. </w:t>
      </w:r>
      <w:r>
        <w:rPr>
          <w:b/>
          <w:sz w:val="28"/>
          <w:szCs w:val="28"/>
        </w:rPr>
        <w:t>Приложение</w:t>
      </w:r>
    </w:p>
    <w:p>
      <w:pPr>
        <w:pStyle w:val="style0"/>
        <w:widowControl w:val="false"/>
        <w:spacing w:lineRule="auto" w:line="360"/>
        <w:ind w:firstLine="0"/>
        <w:contextualSpacing/>
        <w:rPr>
          <w:sz w:val="24"/>
          <w:szCs w:val="24"/>
        </w:rPr>
      </w:pPr>
    </w:p>
    <w:p>
      <w:pPr>
        <w:pStyle w:val="style0"/>
        <w:widowControl w:val="false"/>
        <w:spacing w:lineRule="auto" w:line="360"/>
        <w:ind w:firstLine="0"/>
        <w:jc w:val="center"/>
        <w:contextualSpacing/>
        <w:rPr>
          <w:b/>
          <w:i/>
          <w:sz w:val="24"/>
          <w:szCs w:val="24"/>
        </w:rPr>
      </w:pPr>
      <w:r>
        <w:rPr>
          <w:b/>
          <w:i/>
          <w:sz w:val="24"/>
          <w:szCs w:val="24"/>
        </w:rPr>
        <w:t>Характеристики и схемы применения этиотропных препаратов у детей</w:t>
      </w:r>
    </w:p>
    <w:tbl>
      <w:tblPr>
        <w:tblStyle w:val="style154"/>
        <w:tblW w:w="0" w:type="auto"/>
        <w:tblLook w:val="04A0" w:firstRow="1" w:lastRow="0" w:firstColumn="1" w:lastColumn="0" w:noHBand="0" w:noVBand="1"/>
      </w:tblPr>
      <w:tblGrid>
        <w:gridCol w:w="2016"/>
        <w:gridCol w:w="1528"/>
        <w:gridCol w:w="1914"/>
        <w:gridCol w:w="1576"/>
        <w:gridCol w:w="2536"/>
      </w:tblGrid>
      <w:tr>
        <w:trPr/>
        <w:tc>
          <w:tcPr>
            <w:tcW w:w="1946" w:type="dxa"/>
            <w:tcBorders/>
          </w:tcPr>
          <w:p>
            <w:pPr>
              <w:pStyle w:val="style0"/>
              <w:widowControl w:val="false"/>
              <w:spacing w:lineRule="auto" w:line="360"/>
              <w:ind w:firstLine="0"/>
              <w:jc w:val="left"/>
              <w:contextualSpacing/>
              <w:rPr>
                <w:sz w:val="20"/>
              </w:rPr>
            </w:pPr>
            <w:r>
              <w:rPr>
                <w:sz w:val="20"/>
              </w:rPr>
              <w:t>Препарат</w:t>
            </w:r>
          </w:p>
        </w:tc>
        <w:tc>
          <w:tcPr>
            <w:tcW w:w="1621" w:type="dxa"/>
            <w:tcBorders/>
          </w:tcPr>
          <w:p>
            <w:pPr>
              <w:pStyle w:val="style0"/>
              <w:widowControl w:val="false"/>
              <w:spacing w:lineRule="auto" w:line="360"/>
              <w:ind w:firstLine="0"/>
              <w:jc w:val="left"/>
              <w:contextualSpacing/>
              <w:rPr>
                <w:sz w:val="20"/>
              </w:rPr>
            </w:pPr>
            <w:r>
              <w:rPr>
                <w:sz w:val="20"/>
              </w:rPr>
              <w:t>Возрастные ограничения</w:t>
            </w:r>
          </w:p>
        </w:tc>
        <w:tc>
          <w:tcPr>
            <w:tcW w:w="2202" w:type="dxa"/>
            <w:tcBorders/>
          </w:tcPr>
          <w:p>
            <w:pPr>
              <w:pStyle w:val="style0"/>
              <w:widowControl w:val="false"/>
              <w:spacing w:lineRule="auto" w:line="360"/>
              <w:ind w:firstLine="0"/>
              <w:jc w:val="left"/>
              <w:contextualSpacing/>
              <w:rPr>
                <w:sz w:val="20"/>
              </w:rPr>
            </w:pPr>
            <w:r>
              <w:rPr>
                <w:sz w:val="20"/>
              </w:rPr>
              <w:t xml:space="preserve">Дозы </w:t>
            </w:r>
          </w:p>
        </w:tc>
        <w:tc>
          <w:tcPr>
            <w:tcW w:w="1444" w:type="dxa"/>
            <w:tcBorders/>
          </w:tcPr>
          <w:p>
            <w:pPr>
              <w:pStyle w:val="style0"/>
              <w:widowControl w:val="false"/>
              <w:spacing w:lineRule="auto" w:line="360"/>
              <w:ind w:firstLine="0"/>
              <w:jc w:val="left"/>
              <w:contextualSpacing/>
              <w:rPr>
                <w:sz w:val="20"/>
              </w:rPr>
            </w:pPr>
            <w:r>
              <w:rPr>
                <w:sz w:val="20"/>
              </w:rPr>
              <w:t>Длительность</w:t>
            </w:r>
            <w:r>
              <w:rPr>
                <w:sz w:val="20"/>
              </w:rPr>
              <w:t xml:space="preserve"> терапии</w:t>
            </w:r>
          </w:p>
        </w:tc>
        <w:tc>
          <w:tcPr>
            <w:tcW w:w="2357" w:type="dxa"/>
            <w:tcBorders/>
          </w:tcPr>
          <w:p>
            <w:pPr>
              <w:pStyle w:val="style0"/>
              <w:widowControl w:val="false"/>
              <w:spacing w:lineRule="auto" w:line="360"/>
              <w:ind w:firstLine="0"/>
              <w:jc w:val="left"/>
              <w:contextualSpacing/>
              <w:rPr>
                <w:sz w:val="20"/>
              </w:rPr>
            </w:pPr>
            <w:r>
              <w:rPr>
                <w:sz w:val="20"/>
              </w:rPr>
              <w:t>Противопоказания и</w:t>
            </w:r>
          </w:p>
          <w:p>
            <w:pPr>
              <w:pStyle w:val="style0"/>
              <w:widowControl w:val="false"/>
              <w:spacing w:lineRule="auto" w:line="360"/>
              <w:ind w:firstLine="0"/>
              <w:jc w:val="left"/>
              <w:contextualSpacing/>
              <w:rPr>
                <w:sz w:val="20"/>
              </w:rPr>
            </w:pPr>
            <w:r>
              <w:rPr>
                <w:sz w:val="20"/>
              </w:rPr>
              <w:t>п</w:t>
            </w:r>
            <w:r>
              <w:rPr>
                <w:sz w:val="20"/>
              </w:rPr>
              <w:t>обочные действия</w:t>
            </w:r>
          </w:p>
        </w:tc>
      </w:tr>
      <w:tr>
        <w:tblPrEx/>
        <w:trPr/>
        <w:tc>
          <w:tcPr>
            <w:tcW w:w="1946" w:type="dxa"/>
            <w:tcBorders/>
          </w:tcPr>
          <w:p>
            <w:pPr>
              <w:pStyle w:val="style0"/>
              <w:widowControl w:val="false"/>
              <w:spacing w:lineRule="auto" w:line="360"/>
              <w:ind w:firstLine="0"/>
              <w:jc w:val="left"/>
              <w:contextualSpacing/>
              <w:rPr>
                <w:b/>
                <w:sz w:val="20"/>
              </w:rPr>
            </w:pPr>
            <w:r>
              <w:rPr>
                <w:b/>
                <w:sz w:val="20"/>
              </w:rPr>
              <w:t>Интерферон альфа-2b</w:t>
            </w:r>
          </w:p>
          <w:p>
            <w:pPr>
              <w:pStyle w:val="style0"/>
              <w:widowControl w:val="false"/>
              <w:spacing w:lineRule="auto" w:line="360"/>
              <w:ind w:firstLine="0"/>
              <w:jc w:val="left"/>
              <w:contextualSpacing/>
              <w:rPr>
                <w:sz w:val="20"/>
              </w:rPr>
            </w:pPr>
            <w:r>
              <w:rPr>
                <w:sz w:val="20"/>
              </w:rPr>
              <w:t>интраназально</w:t>
            </w:r>
          </w:p>
        </w:tc>
        <w:tc>
          <w:tcPr>
            <w:tcW w:w="1621" w:type="dxa"/>
            <w:tcBorders/>
          </w:tcPr>
          <w:p>
            <w:pPr>
              <w:pStyle w:val="style0"/>
              <w:widowControl w:val="false"/>
              <w:spacing w:lineRule="auto" w:line="360"/>
              <w:ind w:firstLine="0"/>
              <w:jc w:val="left"/>
              <w:contextualSpacing/>
              <w:rPr>
                <w:sz w:val="20"/>
              </w:rPr>
            </w:pPr>
            <w:r>
              <w:rPr>
                <w:sz w:val="20"/>
              </w:rPr>
              <w:t xml:space="preserve">Нет  </w:t>
            </w:r>
          </w:p>
          <w:p>
            <w:pPr>
              <w:pStyle w:val="style0"/>
              <w:widowControl w:val="false"/>
              <w:spacing w:lineRule="auto" w:line="360"/>
              <w:ind w:firstLine="0"/>
              <w:jc w:val="left"/>
              <w:contextualSpacing/>
              <w:rPr>
                <w:sz w:val="20"/>
              </w:rPr>
            </w:pPr>
          </w:p>
          <w:p>
            <w:pPr>
              <w:pStyle w:val="style0"/>
              <w:widowControl w:val="false"/>
              <w:spacing w:lineRule="auto" w:line="360"/>
              <w:ind w:firstLine="0"/>
              <w:jc w:val="left"/>
              <w:contextualSpacing/>
              <w:rPr>
                <w:sz w:val="20"/>
              </w:rPr>
            </w:pPr>
          </w:p>
          <w:p>
            <w:pPr>
              <w:pStyle w:val="style0"/>
              <w:widowControl w:val="false"/>
              <w:spacing w:lineRule="auto" w:line="360"/>
              <w:ind w:firstLine="0"/>
              <w:jc w:val="left"/>
              <w:contextualSpacing/>
              <w:rPr>
                <w:sz w:val="20"/>
              </w:rPr>
            </w:pPr>
          </w:p>
          <w:p>
            <w:pPr>
              <w:pStyle w:val="style0"/>
              <w:widowControl w:val="false"/>
              <w:spacing w:lineRule="auto" w:line="360"/>
              <w:ind w:firstLine="0"/>
              <w:jc w:val="left"/>
              <w:contextualSpacing/>
              <w:rPr>
                <w:sz w:val="20"/>
              </w:rPr>
            </w:pPr>
            <w:r>
              <w:rPr>
                <w:sz w:val="20"/>
              </w:rPr>
              <w:t>Только в случаях поражения верхних дыхательных путей</w:t>
            </w:r>
          </w:p>
        </w:tc>
        <w:tc>
          <w:tcPr>
            <w:tcW w:w="2202" w:type="dxa"/>
            <w:tcBorders/>
          </w:tcPr>
          <w:p>
            <w:pPr>
              <w:pStyle w:val="style0"/>
              <w:widowControl w:val="false"/>
              <w:spacing w:lineRule="auto" w:line="360"/>
              <w:ind w:firstLine="0"/>
              <w:jc w:val="left"/>
              <w:contextualSpacing/>
              <w:rPr>
                <w:sz w:val="20"/>
              </w:rPr>
            </w:pPr>
            <w:r>
              <w:rPr>
                <w:sz w:val="20"/>
              </w:rPr>
              <w:t>В каждый носовой ход</w:t>
            </w:r>
          </w:p>
          <w:p>
            <w:pPr>
              <w:pStyle w:val="style0"/>
              <w:widowControl w:val="false"/>
              <w:spacing w:lineRule="auto" w:line="360"/>
              <w:ind w:firstLine="0"/>
              <w:jc w:val="left"/>
              <w:contextualSpacing/>
              <w:rPr>
                <w:sz w:val="20"/>
              </w:rPr>
            </w:pPr>
            <w:r>
              <w:rPr>
                <w:sz w:val="20"/>
              </w:rPr>
              <w:t>&lt;1</w:t>
            </w:r>
            <w:r>
              <w:rPr>
                <w:sz w:val="20"/>
              </w:rPr>
              <w:t>2 мес: 1 капля</w:t>
            </w:r>
            <w:r>
              <w:rPr>
                <w:sz w:val="20"/>
              </w:rPr>
              <w:t>/доз</w:t>
            </w:r>
            <w:r>
              <w:rPr>
                <w:sz w:val="20"/>
              </w:rPr>
              <w:t>а</w:t>
            </w:r>
            <w:r>
              <w:rPr>
                <w:sz w:val="20"/>
              </w:rPr>
              <w:t xml:space="preserve"> (500 ME) </w:t>
            </w:r>
          </w:p>
          <w:p>
            <w:pPr>
              <w:pStyle w:val="style0"/>
              <w:widowControl w:val="false"/>
              <w:spacing w:lineRule="auto" w:line="360"/>
              <w:ind w:firstLine="0"/>
              <w:jc w:val="left"/>
              <w:contextualSpacing/>
              <w:rPr>
                <w:sz w:val="20"/>
              </w:rPr>
            </w:pPr>
            <w:r>
              <w:rPr>
                <w:sz w:val="20"/>
              </w:rPr>
              <w:t>х 5 раз в сутки</w:t>
            </w:r>
          </w:p>
          <w:p>
            <w:pPr>
              <w:pStyle w:val="style0"/>
              <w:widowControl w:val="false"/>
              <w:spacing w:lineRule="auto" w:line="360"/>
              <w:ind w:firstLine="0"/>
              <w:jc w:val="left"/>
              <w:contextualSpacing/>
              <w:rPr>
                <w:sz w:val="20"/>
              </w:rPr>
            </w:pPr>
            <w:r>
              <w:rPr>
                <w:sz w:val="20"/>
              </w:rPr>
              <w:t xml:space="preserve">1–3 </w:t>
            </w:r>
            <w:r>
              <w:rPr>
                <w:sz w:val="20"/>
              </w:rPr>
              <w:t xml:space="preserve">года: </w:t>
            </w:r>
            <w:r>
              <w:rPr>
                <w:sz w:val="20"/>
              </w:rPr>
              <w:t xml:space="preserve">2 капли/дозы </w:t>
            </w:r>
            <w:r>
              <w:rPr>
                <w:sz w:val="20"/>
              </w:rPr>
              <w:t xml:space="preserve">х </w:t>
            </w:r>
            <w:r>
              <w:rPr>
                <w:sz w:val="20"/>
              </w:rPr>
              <w:t xml:space="preserve">3–4 раза в </w:t>
            </w:r>
            <w:r>
              <w:rPr>
                <w:sz w:val="20"/>
              </w:rPr>
              <w:t>сутки</w:t>
            </w:r>
          </w:p>
          <w:p>
            <w:pPr>
              <w:pStyle w:val="style0"/>
              <w:widowControl w:val="false"/>
              <w:spacing w:lineRule="auto" w:line="360"/>
              <w:ind w:firstLine="0"/>
              <w:jc w:val="left"/>
              <w:contextualSpacing/>
              <w:rPr>
                <w:sz w:val="20"/>
              </w:rPr>
            </w:pPr>
            <w:r>
              <w:rPr>
                <w:sz w:val="20"/>
              </w:rPr>
              <w:t>3–14 лет</w:t>
            </w:r>
            <w:r>
              <w:rPr>
                <w:sz w:val="20"/>
              </w:rPr>
              <w:t>:</w:t>
            </w:r>
            <w:r>
              <w:rPr>
                <w:sz w:val="20"/>
              </w:rPr>
              <w:t xml:space="preserve"> 2 капли/дозы </w:t>
            </w:r>
            <w:r>
              <w:rPr>
                <w:sz w:val="20"/>
              </w:rPr>
              <w:t xml:space="preserve">х </w:t>
            </w:r>
            <w:r>
              <w:rPr>
                <w:sz w:val="20"/>
              </w:rPr>
              <w:t xml:space="preserve">4–5 раз в </w:t>
            </w:r>
            <w:r>
              <w:rPr>
                <w:sz w:val="20"/>
              </w:rPr>
              <w:t>сутки</w:t>
            </w:r>
            <w:r>
              <w:rPr>
                <w:sz w:val="20"/>
              </w:rPr>
              <w:t xml:space="preserve"> </w:t>
            </w:r>
          </w:p>
          <w:p>
            <w:pPr>
              <w:pStyle w:val="style0"/>
              <w:widowControl w:val="false"/>
              <w:spacing w:lineRule="auto" w:line="360"/>
              <w:ind w:firstLine="0"/>
              <w:jc w:val="left"/>
              <w:contextualSpacing/>
              <w:rPr>
                <w:sz w:val="20"/>
              </w:rPr>
            </w:pPr>
            <w:r>
              <w:rPr>
                <w:sz w:val="20"/>
              </w:rPr>
              <w:t>&gt;</w:t>
            </w:r>
            <w:r>
              <w:rPr>
                <w:sz w:val="20"/>
              </w:rPr>
              <w:t xml:space="preserve">15 лет: </w:t>
            </w:r>
            <w:r>
              <w:rPr>
                <w:sz w:val="20"/>
              </w:rPr>
              <w:t xml:space="preserve">3 капли/дозы </w:t>
            </w:r>
            <w:r>
              <w:rPr>
                <w:sz w:val="20"/>
              </w:rPr>
              <w:t xml:space="preserve">х </w:t>
            </w:r>
            <w:r>
              <w:rPr>
                <w:sz w:val="20"/>
              </w:rPr>
              <w:t xml:space="preserve">5–6 раз в </w:t>
            </w:r>
            <w:r>
              <w:rPr>
                <w:sz w:val="20"/>
              </w:rPr>
              <w:t>сутки</w:t>
            </w:r>
            <w:r>
              <w:rPr>
                <w:sz w:val="20"/>
              </w:rPr>
              <w:t xml:space="preserve"> </w:t>
            </w:r>
          </w:p>
        </w:tc>
        <w:tc>
          <w:tcPr>
            <w:tcW w:w="1444" w:type="dxa"/>
            <w:tcBorders/>
          </w:tcPr>
          <w:p>
            <w:pPr>
              <w:pStyle w:val="style0"/>
              <w:widowControl w:val="false"/>
              <w:spacing w:lineRule="auto" w:line="360"/>
              <w:ind w:firstLine="0"/>
              <w:jc w:val="left"/>
              <w:contextualSpacing/>
              <w:rPr>
                <w:sz w:val="20"/>
              </w:rPr>
            </w:pPr>
            <w:r>
              <w:rPr>
                <w:sz w:val="20"/>
              </w:rPr>
              <w:t xml:space="preserve">5-7 дней </w:t>
            </w:r>
          </w:p>
        </w:tc>
        <w:tc>
          <w:tcPr>
            <w:tcW w:w="2357" w:type="dxa"/>
            <w:tcBorders/>
          </w:tcPr>
          <w:p>
            <w:pPr>
              <w:pStyle w:val="style0"/>
              <w:widowControl w:val="false"/>
              <w:spacing w:lineRule="auto" w:line="360"/>
              <w:ind w:firstLine="0"/>
              <w:jc w:val="left"/>
              <w:contextualSpacing/>
              <w:rPr>
                <w:sz w:val="20"/>
              </w:rPr>
            </w:pPr>
            <w:r>
              <w:rPr>
                <w:sz w:val="20"/>
              </w:rPr>
              <w:t>И</w:t>
            </w:r>
            <w:r>
              <w:rPr>
                <w:sz w:val="20"/>
              </w:rPr>
              <w:t>ндивидуальная непереносимость</w:t>
            </w:r>
            <w:r>
              <w:rPr>
                <w:sz w:val="20"/>
              </w:rPr>
              <w:t>.</w:t>
            </w:r>
          </w:p>
          <w:p>
            <w:pPr>
              <w:pStyle w:val="style0"/>
              <w:widowControl w:val="false"/>
              <w:spacing w:lineRule="auto" w:line="360"/>
              <w:ind w:firstLine="0"/>
              <w:jc w:val="left"/>
              <w:contextualSpacing/>
              <w:rPr>
                <w:sz w:val="20"/>
              </w:rPr>
            </w:pPr>
            <w:r>
              <w:rPr>
                <w:sz w:val="20"/>
              </w:rPr>
              <w:t>Т</w:t>
            </w:r>
            <w:r>
              <w:rPr>
                <w:sz w:val="20"/>
              </w:rPr>
              <w:t>яжелые формы аллергических заболеваний</w:t>
            </w:r>
            <w:r>
              <w:rPr>
                <w:sz w:val="20"/>
              </w:rPr>
              <w:t>.</w:t>
            </w:r>
          </w:p>
        </w:tc>
      </w:tr>
      <w:tr>
        <w:tblPrEx/>
        <w:trPr/>
        <w:tc>
          <w:tcPr>
            <w:tcW w:w="1946" w:type="dxa"/>
            <w:tcBorders/>
          </w:tcPr>
          <w:p>
            <w:pPr>
              <w:pStyle w:val="style0"/>
              <w:widowControl w:val="false"/>
              <w:spacing w:lineRule="auto" w:line="360"/>
              <w:ind w:firstLine="0"/>
              <w:jc w:val="left"/>
              <w:contextualSpacing/>
              <w:rPr>
                <w:b/>
                <w:sz w:val="20"/>
              </w:rPr>
            </w:pPr>
            <w:r>
              <w:rPr>
                <w:b/>
                <w:sz w:val="20"/>
              </w:rPr>
              <w:t>Лопинавир</w:t>
            </w:r>
            <w:r>
              <w:rPr>
                <w:b/>
                <w:sz w:val="20"/>
                <w:lang w:val="en-US"/>
              </w:rPr>
              <w:t xml:space="preserve"> / </w:t>
            </w:r>
            <w:r>
              <w:rPr>
                <w:b/>
                <w:sz w:val="20"/>
              </w:rPr>
              <w:t>Ритонавир</w:t>
            </w:r>
          </w:p>
          <w:p>
            <w:pPr>
              <w:pStyle w:val="style0"/>
              <w:widowControl w:val="false"/>
              <w:spacing w:lineRule="auto" w:line="360"/>
              <w:ind w:firstLine="0"/>
              <w:jc w:val="left"/>
              <w:contextualSpacing/>
              <w:rPr>
                <w:sz w:val="20"/>
              </w:rPr>
            </w:pPr>
            <w:r>
              <w:rPr>
                <w:sz w:val="20"/>
              </w:rPr>
              <w:t xml:space="preserve">200 </w:t>
            </w:r>
            <w:r>
              <w:rPr>
                <w:sz w:val="20"/>
                <w:lang w:val="en-US"/>
              </w:rPr>
              <w:t>/</w:t>
            </w:r>
            <w:r>
              <w:rPr>
                <w:sz w:val="20"/>
              </w:rPr>
              <w:t xml:space="preserve"> 50 мг</w:t>
            </w:r>
          </w:p>
          <w:p>
            <w:pPr>
              <w:pStyle w:val="style0"/>
              <w:widowControl w:val="false"/>
              <w:spacing w:lineRule="auto" w:line="360"/>
              <w:ind w:firstLine="0"/>
              <w:jc w:val="left"/>
              <w:contextualSpacing/>
              <w:rPr>
                <w:sz w:val="20"/>
              </w:rPr>
            </w:pPr>
            <w:r>
              <w:rPr>
                <w:sz w:val="20"/>
              </w:rPr>
              <w:t>внутрь</w:t>
            </w:r>
          </w:p>
        </w:tc>
        <w:tc>
          <w:tcPr>
            <w:tcW w:w="1621" w:type="dxa"/>
            <w:tcBorders/>
          </w:tcPr>
          <w:p>
            <w:pPr>
              <w:pStyle w:val="style0"/>
              <w:widowControl w:val="false"/>
              <w:spacing w:lineRule="auto" w:line="360"/>
              <w:ind w:firstLine="0"/>
              <w:jc w:val="left"/>
              <w:contextualSpacing/>
              <w:rPr>
                <w:sz w:val="20"/>
              </w:rPr>
            </w:pPr>
            <w:r>
              <w:rPr>
                <w:sz w:val="20"/>
              </w:rPr>
              <w:t>6 мес – 3 года: р-р для приема внутрь</w:t>
            </w:r>
          </w:p>
          <w:p>
            <w:pPr>
              <w:pStyle w:val="style0"/>
              <w:widowControl w:val="false"/>
              <w:spacing w:lineRule="auto" w:line="360"/>
              <w:ind w:firstLine="0"/>
              <w:jc w:val="left"/>
              <w:contextualSpacing/>
              <w:rPr>
                <w:sz w:val="20"/>
              </w:rPr>
            </w:pPr>
            <w:r>
              <w:rPr>
                <w:sz w:val="20"/>
              </w:rPr>
              <w:t>&gt;</w:t>
            </w:r>
            <w:r>
              <w:rPr>
                <w:sz w:val="20"/>
              </w:rPr>
              <w:t>3 лет – табл или р-р для приема внутрь</w:t>
            </w:r>
          </w:p>
        </w:tc>
        <w:tc>
          <w:tcPr>
            <w:tcW w:w="2202" w:type="dxa"/>
            <w:tcBorders/>
          </w:tcPr>
          <w:p>
            <w:pPr>
              <w:pStyle w:val="style0"/>
              <w:widowControl w:val="false"/>
              <w:spacing w:lineRule="auto" w:line="360"/>
              <w:ind w:firstLine="0"/>
              <w:jc w:val="left"/>
              <w:contextualSpacing/>
              <w:rPr>
                <w:sz w:val="20"/>
              </w:rPr>
            </w:pPr>
            <w:r>
              <w:rPr>
                <w:sz w:val="20"/>
              </w:rPr>
              <w:t>Разовая доза</w:t>
            </w:r>
          </w:p>
          <w:p>
            <w:pPr>
              <w:pStyle w:val="style0"/>
              <w:widowControl w:val="false"/>
              <w:spacing w:lineRule="auto" w:line="360"/>
              <w:ind w:firstLine="0"/>
              <w:jc w:val="left"/>
              <w:contextualSpacing/>
              <w:rPr>
                <w:sz w:val="20"/>
              </w:rPr>
            </w:pPr>
            <w:r>
              <w:rPr>
                <w:sz w:val="20"/>
              </w:rPr>
              <w:t xml:space="preserve">7–15 </w:t>
            </w:r>
            <w:r>
              <w:rPr>
                <w:sz w:val="20"/>
              </w:rPr>
              <w:t>кг</w:t>
            </w:r>
            <w:r>
              <w:rPr>
                <w:sz w:val="20"/>
              </w:rPr>
              <w:t xml:space="preserve">: 12 </w:t>
            </w:r>
            <w:r>
              <w:rPr>
                <w:sz w:val="20"/>
              </w:rPr>
              <w:t>мг</w:t>
            </w:r>
            <w:r>
              <w:rPr>
                <w:sz w:val="20"/>
              </w:rPr>
              <w:t xml:space="preserve">/3 </w:t>
            </w:r>
            <w:r>
              <w:rPr>
                <w:sz w:val="20"/>
              </w:rPr>
              <w:t>мг</w:t>
            </w:r>
            <w:r>
              <w:rPr>
                <w:sz w:val="20"/>
              </w:rPr>
              <w:t>/</w:t>
            </w:r>
            <w:r>
              <w:rPr>
                <w:sz w:val="20"/>
              </w:rPr>
              <w:t>кг</w:t>
            </w:r>
            <w:r>
              <w:rPr>
                <w:sz w:val="20"/>
              </w:rPr>
              <w:t xml:space="preserve"> </w:t>
            </w:r>
          </w:p>
          <w:p>
            <w:pPr>
              <w:pStyle w:val="style0"/>
              <w:widowControl w:val="false"/>
              <w:spacing w:lineRule="auto" w:line="360"/>
              <w:ind w:firstLine="0"/>
              <w:jc w:val="left"/>
              <w:contextualSpacing/>
              <w:rPr>
                <w:sz w:val="20"/>
              </w:rPr>
            </w:pPr>
            <w:r>
              <w:rPr>
                <w:sz w:val="20"/>
              </w:rPr>
              <w:t xml:space="preserve">15–40 </w:t>
            </w:r>
            <w:r>
              <w:rPr>
                <w:sz w:val="20"/>
              </w:rPr>
              <w:t>кг</w:t>
            </w:r>
            <w:r>
              <w:rPr>
                <w:sz w:val="20"/>
              </w:rPr>
              <w:t xml:space="preserve">: 10 </w:t>
            </w:r>
            <w:r>
              <w:rPr>
                <w:sz w:val="20"/>
              </w:rPr>
              <w:t>мг</w:t>
            </w:r>
            <w:r>
              <w:rPr>
                <w:sz w:val="20"/>
              </w:rPr>
              <w:t xml:space="preserve">/2.5 </w:t>
            </w:r>
            <w:r>
              <w:rPr>
                <w:sz w:val="20"/>
              </w:rPr>
              <w:t>мг</w:t>
            </w:r>
            <w:r>
              <w:rPr>
                <w:sz w:val="20"/>
              </w:rPr>
              <w:t>/</w:t>
            </w:r>
            <w:r>
              <w:rPr>
                <w:sz w:val="20"/>
              </w:rPr>
              <w:t>кг</w:t>
            </w:r>
            <w:r>
              <w:rPr>
                <w:sz w:val="20"/>
              </w:rPr>
              <w:t xml:space="preserve"> </w:t>
            </w:r>
            <w:r>
              <w:rPr>
                <w:sz w:val="20"/>
              </w:rPr>
              <w:t>&gt;</w:t>
            </w:r>
            <w:r>
              <w:rPr>
                <w:sz w:val="20"/>
              </w:rPr>
              <w:t xml:space="preserve">40 </w:t>
            </w:r>
            <w:r>
              <w:rPr>
                <w:sz w:val="20"/>
              </w:rPr>
              <w:t>кг</w:t>
            </w:r>
            <w:r>
              <w:rPr>
                <w:sz w:val="20"/>
              </w:rPr>
              <w:t xml:space="preserve">: 400 </w:t>
            </w:r>
            <w:r>
              <w:rPr>
                <w:sz w:val="20"/>
              </w:rPr>
              <w:t>мг</w:t>
            </w:r>
            <w:r>
              <w:rPr>
                <w:sz w:val="20"/>
              </w:rPr>
              <w:t xml:space="preserve">/100 </w:t>
            </w:r>
            <w:r>
              <w:rPr>
                <w:sz w:val="20"/>
              </w:rPr>
              <w:t>мг</w:t>
            </w:r>
            <w:r>
              <w:rPr>
                <w:sz w:val="20"/>
              </w:rPr>
              <w:t xml:space="preserve">  </w:t>
            </w:r>
          </w:p>
          <w:p>
            <w:pPr>
              <w:pStyle w:val="style0"/>
              <w:widowControl w:val="false"/>
              <w:spacing w:lineRule="auto" w:line="360"/>
              <w:ind w:firstLine="0"/>
              <w:jc w:val="left"/>
              <w:contextualSpacing/>
              <w:rPr>
                <w:sz w:val="20"/>
              </w:rPr>
            </w:pPr>
            <w:r>
              <w:rPr>
                <w:sz w:val="20"/>
              </w:rPr>
              <w:t>х 2 раза в сутки</w:t>
            </w:r>
          </w:p>
        </w:tc>
        <w:tc>
          <w:tcPr>
            <w:tcW w:w="1444" w:type="dxa"/>
            <w:tcBorders/>
          </w:tcPr>
          <w:p>
            <w:pPr>
              <w:pStyle w:val="style0"/>
              <w:widowControl w:val="false"/>
              <w:spacing w:lineRule="auto" w:line="360"/>
              <w:ind w:firstLine="0"/>
              <w:jc w:val="left"/>
              <w:contextualSpacing/>
              <w:rPr>
                <w:sz w:val="20"/>
              </w:rPr>
            </w:pPr>
            <w:r>
              <w:rPr>
                <w:sz w:val="20"/>
              </w:rPr>
              <w:t>5-14 дней</w:t>
            </w:r>
          </w:p>
        </w:tc>
        <w:tc>
          <w:tcPr>
            <w:tcW w:w="2357" w:type="dxa"/>
            <w:tcBorders/>
          </w:tcPr>
          <w:p>
            <w:pPr>
              <w:pStyle w:val="style0"/>
              <w:widowControl w:val="false"/>
              <w:spacing w:lineRule="auto" w:line="360"/>
              <w:ind w:firstLine="0"/>
              <w:jc w:val="left"/>
              <w:contextualSpacing/>
              <w:rPr>
                <w:sz w:val="20"/>
              </w:rPr>
            </w:pPr>
            <w:r>
              <w:rPr>
                <w:sz w:val="20"/>
              </w:rPr>
              <w:t>Индивидуальная непереносимость.</w:t>
            </w:r>
          </w:p>
          <w:p>
            <w:pPr>
              <w:pStyle w:val="style0"/>
              <w:widowControl w:val="false"/>
              <w:spacing w:lineRule="auto" w:line="360"/>
              <w:ind w:firstLine="0"/>
              <w:jc w:val="left"/>
              <w:contextualSpacing/>
              <w:rPr>
                <w:sz w:val="20"/>
              </w:rPr>
            </w:pPr>
            <w:r>
              <w:rPr>
                <w:sz w:val="20"/>
              </w:rPr>
              <w:t>Тяжелая печеночная недостаточность.</w:t>
            </w:r>
          </w:p>
          <w:p>
            <w:pPr>
              <w:pStyle w:val="style0"/>
              <w:widowControl w:val="false"/>
              <w:spacing w:lineRule="auto" w:line="360"/>
              <w:ind w:firstLine="0"/>
              <w:jc w:val="left"/>
              <w:contextualSpacing/>
              <w:rPr>
                <w:sz w:val="20"/>
              </w:rPr>
            </w:pPr>
            <w:r>
              <w:rPr>
                <w:sz w:val="20"/>
              </w:rPr>
              <w:t>С осторожностью: вирусные гепатиты, цирроз печени, панкреатит, гемофилия, заболевания сердца</w:t>
            </w:r>
          </w:p>
        </w:tc>
      </w:tr>
      <w:tr>
        <w:tblPrEx/>
        <w:trPr/>
        <w:tc>
          <w:tcPr>
            <w:tcW w:w="1946" w:type="dxa"/>
            <w:tcBorders/>
          </w:tcPr>
          <w:p>
            <w:pPr>
              <w:pStyle w:val="style0"/>
              <w:widowControl w:val="false"/>
              <w:spacing w:lineRule="auto" w:line="360"/>
              <w:ind w:firstLine="0"/>
              <w:jc w:val="left"/>
              <w:contextualSpacing/>
              <w:rPr>
                <w:b/>
                <w:sz w:val="20"/>
              </w:rPr>
            </w:pPr>
            <w:r>
              <w:rPr>
                <w:b/>
                <w:sz w:val="20"/>
              </w:rPr>
              <w:t xml:space="preserve">Осельтамивир </w:t>
            </w:r>
          </w:p>
          <w:p>
            <w:pPr>
              <w:pStyle w:val="style0"/>
              <w:widowControl w:val="false"/>
              <w:spacing w:lineRule="auto" w:line="360"/>
              <w:ind w:firstLine="0"/>
              <w:jc w:val="left"/>
              <w:contextualSpacing/>
              <w:rPr>
                <w:sz w:val="20"/>
              </w:rPr>
            </w:pPr>
            <w:r>
              <w:rPr>
                <w:sz w:val="20"/>
              </w:rPr>
              <w:t xml:space="preserve">внутрь </w:t>
            </w:r>
          </w:p>
          <w:p>
            <w:pPr>
              <w:pStyle w:val="style0"/>
              <w:widowControl w:val="false"/>
              <w:spacing w:lineRule="auto" w:line="360"/>
              <w:ind w:firstLine="0"/>
              <w:jc w:val="left"/>
              <w:contextualSpacing/>
              <w:rPr>
                <w:sz w:val="20"/>
              </w:rPr>
            </w:pPr>
            <w:r>
              <w:rPr>
                <w:sz w:val="20"/>
              </w:rPr>
              <w:t>(приготовление суспензии)</w:t>
            </w:r>
          </w:p>
        </w:tc>
        <w:tc>
          <w:tcPr>
            <w:tcW w:w="1621" w:type="dxa"/>
            <w:tcBorders/>
          </w:tcPr>
          <w:p>
            <w:pPr>
              <w:pStyle w:val="style0"/>
              <w:widowControl w:val="false"/>
              <w:spacing w:lineRule="auto" w:line="360"/>
              <w:ind w:firstLine="0"/>
              <w:jc w:val="left"/>
              <w:contextualSpacing/>
              <w:rPr>
                <w:sz w:val="20"/>
              </w:rPr>
            </w:pPr>
            <w:r>
              <w:rPr>
                <w:sz w:val="20"/>
              </w:rPr>
              <w:t xml:space="preserve">Нет </w:t>
            </w:r>
          </w:p>
        </w:tc>
        <w:tc>
          <w:tcPr>
            <w:tcW w:w="2202" w:type="dxa"/>
            <w:tcBorders/>
          </w:tcPr>
          <w:p>
            <w:pPr>
              <w:pStyle w:val="style0"/>
              <w:widowControl w:val="false"/>
              <w:spacing w:lineRule="auto" w:line="360"/>
              <w:ind w:firstLine="0"/>
              <w:jc w:val="left"/>
              <w:rPr>
                <w:sz w:val="20"/>
              </w:rPr>
            </w:pPr>
            <w:r>
              <w:rPr>
                <w:sz w:val="20"/>
              </w:rPr>
              <w:t>Разовая доза</w:t>
            </w:r>
          </w:p>
          <w:p>
            <w:pPr>
              <w:pStyle w:val="style0"/>
              <w:widowControl w:val="false"/>
              <w:spacing w:lineRule="auto" w:line="360"/>
              <w:ind w:firstLine="0"/>
              <w:jc w:val="left"/>
              <w:rPr>
                <w:sz w:val="20"/>
              </w:rPr>
            </w:pPr>
            <w:r>
              <w:rPr>
                <w:sz w:val="20"/>
              </w:rPr>
              <w:t xml:space="preserve">0–12 мес: </w:t>
            </w:r>
            <w:r>
              <w:rPr>
                <w:sz w:val="20"/>
              </w:rPr>
              <w:t xml:space="preserve">3 мг/кг </w:t>
            </w:r>
          </w:p>
          <w:p>
            <w:pPr>
              <w:pStyle w:val="style0"/>
              <w:widowControl w:val="false"/>
              <w:spacing w:lineRule="auto" w:line="360"/>
              <w:ind w:firstLine="0"/>
              <w:jc w:val="left"/>
              <w:rPr>
                <w:sz w:val="20"/>
              </w:rPr>
            </w:pPr>
            <w:r>
              <w:rPr>
                <w:sz w:val="20"/>
              </w:rPr>
              <w:t xml:space="preserve">&lt;15 </w:t>
            </w:r>
            <w:r>
              <w:rPr>
                <w:sz w:val="20"/>
              </w:rPr>
              <w:t>кг (</w:t>
            </w:r>
            <w:r>
              <w:rPr>
                <w:sz w:val="20"/>
              </w:rPr>
              <w:t>&gt;12 мес</w:t>
            </w:r>
            <w:r>
              <w:rPr>
                <w:sz w:val="20"/>
              </w:rPr>
              <w:t>)</w:t>
            </w:r>
            <w:r>
              <w:rPr>
                <w:sz w:val="20"/>
              </w:rPr>
              <w:t xml:space="preserve">: 30 </w:t>
            </w:r>
            <w:r>
              <w:rPr>
                <w:sz w:val="20"/>
              </w:rPr>
              <w:t>мг</w:t>
            </w:r>
          </w:p>
          <w:p>
            <w:pPr>
              <w:pStyle w:val="style0"/>
              <w:widowControl w:val="false"/>
              <w:spacing w:lineRule="auto" w:line="360"/>
              <w:ind w:firstLine="0"/>
              <w:jc w:val="left"/>
              <w:rPr>
                <w:sz w:val="20"/>
              </w:rPr>
            </w:pPr>
            <w:r>
              <w:rPr>
                <w:sz w:val="20"/>
              </w:rPr>
              <w:t xml:space="preserve">15–23 </w:t>
            </w:r>
            <w:r>
              <w:rPr>
                <w:sz w:val="20"/>
              </w:rPr>
              <w:t>кг</w:t>
            </w:r>
            <w:r>
              <w:rPr>
                <w:sz w:val="20"/>
              </w:rPr>
              <w:t xml:space="preserve">: 45 </w:t>
            </w:r>
            <w:r>
              <w:rPr>
                <w:sz w:val="20"/>
              </w:rPr>
              <w:t>мг</w:t>
            </w:r>
          </w:p>
          <w:p>
            <w:pPr>
              <w:pStyle w:val="style0"/>
              <w:widowControl w:val="false"/>
              <w:spacing w:lineRule="auto" w:line="360"/>
              <w:ind w:firstLine="0"/>
              <w:jc w:val="left"/>
              <w:rPr>
                <w:sz w:val="20"/>
              </w:rPr>
            </w:pPr>
            <w:r>
              <w:rPr>
                <w:sz w:val="20"/>
              </w:rPr>
              <w:t xml:space="preserve">23–40 </w:t>
            </w:r>
            <w:r>
              <w:rPr>
                <w:sz w:val="20"/>
              </w:rPr>
              <w:t>кг</w:t>
            </w:r>
            <w:r>
              <w:rPr>
                <w:sz w:val="20"/>
              </w:rPr>
              <w:t xml:space="preserve">: 60 </w:t>
            </w:r>
            <w:r>
              <w:rPr>
                <w:sz w:val="20"/>
              </w:rPr>
              <w:t>мг</w:t>
            </w:r>
          </w:p>
          <w:p>
            <w:pPr>
              <w:pStyle w:val="style0"/>
              <w:widowControl w:val="false"/>
              <w:spacing w:lineRule="auto" w:line="360"/>
              <w:ind w:firstLine="0"/>
              <w:jc w:val="left"/>
              <w:rPr>
                <w:sz w:val="20"/>
              </w:rPr>
            </w:pPr>
            <w:r>
              <w:rPr>
                <w:sz w:val="20"/>
              </w:rPr>
              <w:t>&gt;40 кг: 75 мг</w:t>
            </w:r>
          </w:p>
          <w:p>
            <w:pPr>
              <w:pStyle w:val="style0"/>
              <w:widowControl w:val="false"/>
              <w:spacing w:lineRule="auto" w:line="360"/>
              <w:ind w:firstLine="0"/>
              <w:jc w:val="left"/>
              <w:rPr>
                <w:sz w:val="20"/>
              </w:rPr>
            </w:pPr>
            <w:r>
              <w:rPr>
                <w:sz w:val="20"/>
              </w:rPr>
              <w:t>х 2 раза в сутки</w:t>
            </w:r>
          </w:p>
        </w:tc>
        <w:tc>
          <w:tcPr>
            <w:tcW w:w="1444" w:type="dxa"/>
            <w:tcBorders/>
          </w:tcPr>
          <w:p>
            <w:pPr>
              <w:pStyle w:val="style0"/>
              <w:widowControl w:val="false"/>
              <w:spacing w:lineRule="auto" w:line="360"/>
              <w:ind w:firstLine="0"/>
              <w:jc w:val="left"/>
              <w:rPr>
                <w:sz w:val="20"/>
              </w:rPr>
            </w:pPr>
            <w:r>
              <w:rPr>
                <w:sz w:val="20"/>
              </w:rPr>
              <w:t>5 дней</w:t>
            </w:r>
          </w:p>
        </w:tc>
        <w:tc>
          <w:tcPr>
            <w:tcW w:w="2357" w:type="dxa"/>
            <w:tcBorders/>
          </w:tcPr>
          <w:p>
            <w:pPr>
              <w:pStyle w:val="style0"/>
              <w:widowControl w:val="false"/>
              <w:spacing w:lineRule="auto" w:line="360"/>
              <w:ind w:firstLine="0"/>
              <w:jc w:val="left"/>
              <w:contextualSpacing/>
              <w:rPr>
                <w:sz w:val="20"/>
              </w:rPr>
            </w:pPr>
            <w:r>
              <w:rPr>
                <w:sz w:val="20"/>
              </w:rPr>
              <w:t>Гиперчувствитель</w:t>
            </w:r>
            <w:r>
              <w:rPr>
                <w:sz w:val="20"/>
              </w:rPr>
              <w:t>ность, почечная недостаточность, в</w:t>
            </w:r>
            <w:r>
              <w:rPr>
                <w:sz w:val="20"/>
              </w:rPr>
              <w:t>ыраженные нарушения функции печени</w:t>
            </w:r>
          </w:p>
        </w:tc>
      </w:tr>
      <w:tr>
        <w:tblPrEx/>
        <w:trPr/>
        <w:tc>
          <w:tcPr>
            <w:tcW w:w="1946" w:type="dxa"/>
            <w:tcBorders/>
          </w:tcPr>
          <w:p>
            <w:pPr>
              <w:pStyle w:val="style0"/>
              <w:widowControl w:val="false"/>
              <w:spacing w:lineRule="auto" w:line="360"/>
              <w:ind w:firstLine="0"/>
              <w:jc w:val="left"/>
              <w:contextualSpacing/>
              <w:rPr>
                <w:b/>
                <w:sz w:val="20"/>
              </w:rPr>
            </w:pPr>
            <w:r>
              <w:rPr>
                <w:b/>
                <w:sz w:val="20"/>
              </w:rPr>
              <w:t>Гидроксихлорохин</w:t>
            </w:r>
          </w:p>
          <w:p>
            <w:pPr>
              <w:pStyle w:val="style0"/>
              <w:widowControl w:val="false"/>
              <w:spacing w:lineRule="auto" w:line="360"/>
              <w:ind w:firstLine="0"/>
              <w:jc w:val="left"/>
              <w:contextualSpacing/>
              <w:rPr>
                <w:sz w:val="20"/>
              </w:rPr>
            </w:pPr>
            <w:r>
              <w:rPr>
                <w:sz w:val="20"/>
              </w:rPr>
              <w:t>200 мг</w:t>
            </w:r>
          </w:p>
          <w:p>
            <w:pPr>
              <w:pStyle w:val="style0"/>
              <w:widowControl w:val="false"/>
              <w:spacing w:lineRule="auto" w:line="360"/>
              <w:ind w:firstLine="0"/>
              <w:jc w:val="left"/>
              <w:contextualSpacing/>
              <w:rPr>
                <w:sz w:val="20"/>
              </w:rPr>
            </w:pPr>
            <w:r>
              <w:rPr>
                <w:sz w:val="20"/>
              </w:rPr>
              <w:t>внутрь</w:t>
            </w:r>
          </w:p>
        </w:tc>
        <w:tc>
          <w:tcPr>
            <w:tcW w:w="1621" w:type="dxa"/>
            <w:tcBorders/>
          </w:tcPr>
          <w:p>
            <w:pPr>
              <w:pStyle w:val="style0"/>
              <w:widowControl w:val="false"/>
              <w:spacing w:lineRule="auto" w:line="360"/>
              <w:ind w:firstLine="0"/>
              <w:jc w:val="left"/>
              <w:contextualSpacing/>
              <w:rPr>
                <w:sz w:val="20"/>
              </w:rPr>
            </w:pPr>
            <w:r>
              <w:rPr>
                <w:sz w:val="20"/>
              </w:rPr>
              <w:t>&gt;</w:t>
            </w:r>
            <w:r>
              <w:rPr>
                <w:sz w:val="20"/>
              </w:rPr>
              <w:t>6 лет</w:t>
            </w:r>
          </w:p>
          <w:p>
            <w:pPr>
              <w:pStyle w:val="style0"/>
              <w:widowControl w:val="false"/>
              <w:spacing w:lineRule="auto" w:line="360"/>
              <w:ind w:firstLine="0"/>
              <w:jc w:val="left"/>
              <w:contextualSpacing/>
              <w:rPr>
                <w:sz w:val="20"/>
              </w:rPr>
            </w:pPr>
          </w:p>
          <w:p>
            <w:pPr>
              <w:pStyle w:val="style0"/>
              <w:widowControl w:val="false"/>
              <w:spacing w:lineRule="auto" w:line="360"/>
              <w:ind w:firstLine="0"/>
              <w:jc w:val="left"/>
              <w:contextualSpacing/>
              <w:rPr>
                <w:sz w:val="20"/>
              </w:rPr>
            </w:pPr>
          </w:p>
        </w:tc>
        <w:tc>
          <w:tcPr>
            <w:tcW w:w="2202" w:type="dxa"/>
            <w:tcBorders/>
          </w:tcPr>
          <w:p>
            <w:pPr>
              <w:pStyle w:val="style0"/>
              <w:widowControl w:val="false"/>
              <w:spacing w:lineRule="auto" w:line="360"/>
              <w:ind w:firstLine="0"/>
              <w:jc w:val="left"/>
              <w:rPr>
                <w:sz w:val="20"/>
              </w:rPr>
            </w:pPr>
            <w:r>
              <w:rPr>
                <w:sz w:val="20"/>
              </w:rPr>
              <w:t>&gt;31 кг</w:t>
            </w:r>
          </w:p>
          <w:p>
            <w:pPr>
              <w:pStyle w:val="style0"/>
              <w:widowControl w:val="false"/>
              <w:spacing w:lineRule="auto" w:line="360"/>
              <w:ind w:firstLine="0"/>
              <w:jc w:val="left"/>
              <w:rPr>
                <w:sz w:val="20"/>
              </w:rPr>
            </w:pPr>
            <w:r>
              <w:rPr>
                <w:sz w:val="20"/>
              </w:rPr>
              <w:t xml:space="preserve">не более </w:t>
            </w:r>
            <w:r>
              <w:rPr>
                <w:sz w:val="20"/>
              </w:rPr>
              <w:t>6,5 мг/кг/</w:t>
            </w:r>
            <w:r>
              <w:rPr>
                <w:sz w:val="20"/>
              </w:rPr>
              <w:t>сутки (не более 400 мг</w:t>
            </w:r>
            <w:r>
              <w:rPr>
                <w:sz w:val="20"/>
              </w:rPr>
              <w:t>/</w:t>
            </w:r>
            <w:r>
              <w:rPr>
                <w:sz w:val="20"/>
              </w:rPr>
              <w:t>сутки)</w:t>
            </w:r>
          </w:p>
          <w:p>
            <w:pPr>
              <w:pStyle w:val="style0"/>
              <w:widowControl w:val="false"/>
              <w:spacing w:lineRule="auto" w:line="360"/>
              <w:ind w:firstLine="0"/>
              <w:jc w:val="left"/>
              <w:rPr>
                <w:sz w:val="20"/>
              </w:rPr>
            </w:pPr>
            <w:r>
              <w:rPr>
                <w:sz w:val="20"/>
              </w:rPr>
              <w:t>(рассчитывается по «идеальной» массе тела, а не по реальной массе тела)</w:t>
            </w:r>
          </w:p>
        </w:tc>
        <w:tc>
          <w:tcPr>
            <w:tcW w:w="1444" w:type="dxa"/>
            <w:tcBorders/>
          </w:tcPr>
          <w:p>
            <w:pPr>
              <w:pStyle w:val="style0"/>
              <w:widowControl w:val="false"/>
              <w:spacing w:lineRule="auto" w:line="360"/>
              <w:ind w:firstLine="0"/>
              <w:jc w:val="left"/>
              <w:rPr>
                <w:sz w:val="20"/>
              </w:rPr>
            </w:pPr>
            <w:r>
              <w:rPr>
                <w:sz w:val="20"/>
              </w:rPr>
              <w:t>5 дней</w:t>
            </w:r>
          </w:p>
        </w:tc>
        <w:tc>
          <w:tcPr>
            <w:tcW w:w="2357" w:type="dxa"/>
            <w:tcBorders/>
          </w:tcPr>
          <w:p>
            <w:pPr>
              <w:pStyle w:val="style0"/>
              <w:widowControl w:val="false"/>
              <w:spacing w:lineRule="auto" w:line="360"/>
              <w:ind w:firstLine="0"/>
              <w:jc w:val="left"/>
              <w:contextualSpacing/>
              <w:rPr>
                <w:sz w:val="20"/>
              </w:rPr>
            </w:pPr>
            <w:r>
              <w:rPr>
                <w:sz w:val="20"/>
              </w:rPr>
              <w:t>Перед началом терапии проводится ЭКГ, рекомендован мониторинг в динамике</w:t>
            </w:r>
            <w:r>
              <w:rPr>
                <w:sz w:val="20"/>
              </w:rPr>
              <w:t>.</w:t>
            </w:r>
          </w:p>
          <w:p>
            <w:pPr>
              <w:pStyle w:val="style0"/>
              <w:widowControl w:val="false"/>
              <w:spacing w:lineRule="auto" w:line="360"/>
              <w:ind w:firstLine="0"/>
              <w:jc w:val="left"/>
              <w:contextualSpacing/>
              <w:rPr>
                <w:sz w:val="20"/>
              </w:rPr>
            </w:pPr>
            <w:r>
              <w:rPr>
                <w:sz w:val="20"/>
              </w:rPr>
              <w:t>Гиперчувствительность, ретинопатия,</w:t>
            </w:r>
          </w:p>
          <w:p>
            <w:pPr>
              <w:pStyle w:val="style0"/>
              <w:widowControl w:val="false"/>
              <w:spacing w:lineRule="auto" w:line="360"/>
              <w:ind w:firstLine="0"/>
              <w:jc w:val="left"/>
              <w:contextualSpacing/>
              <w:rPr>
                <w:sz w:val="20"/>
              </w:rPr>
            </w:pPr>
            <w:r>
              <w:rPr>
                <w:sz w:val="20"/>
              </w:rPr>
              <w:t xml:space="preserve">наследственная непереносимость лактозы, недостаточность </w:t>
            </w:r>
            <w:r>
              <w:rPr>
                <w:sz w:val="20"/>
              </w:rPr>
              <w:t>лактазы</w:t>
            </w:r>
            <w:r>
              <w:rPr>
                <w:sz w:val="20"/>
              </w:rPr>
              <w:t xml:space="preserve">, </w:t>
            </w:r>
            <w:r>
              <w:rPr>
                <w:sz w:val="20"/>
              </w:rPr>
              <w:t>галактоземия</w:t>
            </w:r>
            <w:r>
              <w:rPr>
                <w:sz w:val="20"/>
              </w:rPr>
              <w:t xml:space="preserve">. </w:t>
            </w:r>
            <w:r>
              <w:rPr>
                <w:sz w:val="20"/>
              </w:rPr>
              <w:t xml:space="preserve"> </w:t>
            </w:r>
            <w:r>
              <w:rPr>
                <w:sz w:val="20"/>
              </w:rPr>
              <w:t xml:space="preserve">С осторожностью при </w:t>
            </w:r>
            <w:r>
              <w:rPr>
                <w:sz w:val="20"/>
              </w:rPr>
              <w:t>зрительны</w:t>
            </w:r>
            <w:r>
              <w:rPr>
                <w:sz w:val="20"/>
              </w:rPr>
              <w:t>х</w:t>
            </w:r>
            <w:r>
              <w:rPr>
                <w:sz w:val="20"/>
              </w:rPr>
              <w:t xml:space="preserve"> расстройства</w:t>
            </w:r>
            <w:r>
              <w:rPr>
                <w:sz w:val="20"/>
              </w:rPr>
              <w:t>х,</w:t>
            </w:r>
            <w:r>
              <w:rPr>
                <w:sz w:val="20"/>
              </w:rPr>
              <w:t xml:space="preserve"> гематологически</w:t>
            </w:r>
            <w:r>
              <w:rPr>
                <w:sz w:val="20"/>
              </w:rPr>
              <w:t>х</w:t>
            </w:r>
            <w:r>
              <w:rPr>
                <w:sz w:val="20"/>
              </w:rPr>
              <w:t xml:space="preserve"> заболевания</w:t>
            </w:r>
            <w:r>
              <w:rPr>
                <w:sz w:val="20"/>
              </w:rPr>
              <w:t>х (в т.ч. в анамнезе), тяжелых неврологических</w:t>
            </w:r>
            <w:r>
              <w:rPr>
                <w:sz w:val="20"/>
              </w:rPr>
              <w:t xml:space="preserve"> заболевания</w:t>
            </w:r>
            <w:r>
              <w:rPr>
                <w:sz w:val="20"/>
              </w:rPr>
              <w:t>х</w:t>
            </w:r>
            <w:r>
              <w:rPr>
                <w:sz w:val="20"/>
              </w:rPr>
              <w:t xml:space="preserve">, </w:t>
            </w:r>
            <w:r>
              <w:rPr>
                <w:sz w:val="20"/>
              </w:rPr>
              <w:t>почечной и печеночной недостаточностью,</w:t>
            </w:r>
            <w:r>
              <w:rPr>
                <w:sz w:val="20"/>
              </w:rPr>
              <w:t xml:space="preserve"> гепатит</w:t>
            </w:r>
            <w:r>
              <w:rPr>
                <w:sz w:val="20"/>
              </w:rPr>
              <w:t xml:space="preserve">ом, </w:t>
            </w:r>
            <w:r>
              <w:rPr>
                <w:sz w:val="20"/>
              </w:rPr>
              <w:t>дефицит</w:t>
            </w:r>
            <w:r>
              <w:rPr>
                <w:sz w:val="20"/>
              </w:rPr>
              <w:t>ом глюкозо-6-фосфатдегидрогеназы,</w:t>
            </w:r>
          </w:p>
          <w:p>
            <w:pPr>
              <w:pStyle w:val="style0"/>
              <w:widowControl w:val="false"/>
              <w:spacing w:lineRule="auto" w:line="360"/>
              <w:ind w:firstLine="0"/>
              <w:jc w:val="left"/>
              <w:contextualSpacing/>
              <w:rPr>
                <w:b/>
                <w:sz w:val="20"/>
              </w:rPr>
            </w:pPr>
            <w:r>
              <w:rPr>
                <w:sz w:val="20"/>
              </w:rPr>
              <w:t>тяжелыми</w:t>
            </w:r>
            <w:r>
              <w:rPr>
                <w:sz w:val="20"/>
              </w:rPr>
              <w:t xml:space="preserve"> желу</w:t>
            </w:r>
            <w:r>
              <w:rPr>
                <w:sz w:val="20"/>
              </w:rPr>
              <w:t>дочно-кишечными заболеваниями</w:t>
            </w:r>
          </w:p>
        </w:tc>
      </w:tr>
      <w:tr>
        <w:tblPrEx/>
        <w:trPr/>
        <w:tc>
          <w:tcPr>
            <w:tcW w:w="1946" w:type="dxa"/>
            <w:tcBorders/>
          </w:tcPr>
          <w:p>
            <w:pPr>
              <w:pStyle w:val="style0"/>
              <w:widowControl w:val="false"/>
              <w:spacing w:lineRule="auto" w:line="360"/>
              <w:ind w:firstLine="0"/>
              <w:jc w:val="left"/>
              <w:contextualSpacing/>
              <w:rPr>
                <w:b/>
                <w:sz w:val="20"/>
              </w:rPr>
            </w:pPr>
            <w:r>
              <w:rPr>
                <w:b/>
                <w:sz w:val="20"/>
              </w:rPr>
              <w:t>Умифеновир</w:t>
            </w:r>
          </w:p>
          <w:p>
            <w:pPr>
              <w:pStyle w:val="style0"/>
              <w:widowControl w:val="false"/>
              <w:spacing w:lineRule="auto" w:line="360"/>
              <w:ind w:firstLine="0"/>
              <w:jc w:val="left"/>
              <w:contextualSpacing/>
              <w:rPr>
                <w:sz w:val="20"/>
              </w:rPr>
            </w:pPr>
            <w:r>
              <w:rPr>
                <w:sz w:val="20"/>
              </w:rPr>
              <w:t>внутрь</w:t>
            </w:r>
          </w:p>
          <w:p>
            <w:pPr>
              <w:pStyle w:val="style0"/>
              <w:widowControl w:val="false"/>
              <w:spacing w:lineRule="auto" w:line="360"/>
              <w:ind w:firstLine="0"/>
              <w:jc w:val="left"/>
              <w:contextualSpacing/>
              <w:rPr>
                <w:sz w:val="20"/>
              </w:rPr>
            </w:pPr>
          </w:p>
          <w:p>
            <w:pPr>
              <w:pStyle w:val="style0"/>
              <w:widowControl w:val="false"/>
              <w:spacing w:lineRule="auto" w:line="360"/>
              <w:ind w:firstLine="0"/>
              <w:jc w:val="left"/>
              <w:contextualSpacing/>
              <w:rPr>
                <w:sz w:val="20"/>
              </w:rPr>
            </w:pPr>
            <w:r>
              <w:rPr>
                <w:sz w:val="20"/>
              </w:rPr>
              <w:t>суспензия</w:t>
            </w:r>
          </w:p>
          <w:p>
            <w:pPr>
              <w:pStyle w:val="style0"/>
              <w:widowControl w:val="false"/>
              <w:spacing w:lineRule="auto" w:line="360"/>
              <w:ind w:firstLine="0"/>
              <w:jc w:val="left"/>
              <w:contextualSpacing/>
              <w:rPr>
                <w:sz w:val="20"/>
              </w:rPr>
            </w:pPr>
            <w:r>
              <w:rPr>
                <w:sz w:val="20"/>
              </w:rPr>
              <w:t>таблетки</w:t>
            </w:r>
          </w:p>
          <w:p>
            <w:pPr>
              <w:pStyle w:val="style0"/>
              <w:widowControl w:val="false"/>
              <w:spacing w:lineRule="auto" w:line="360"/>
              <w:ind w:firstLine="0"/>
              <w:jc w:val="left"/>
              <w:contextualSpacing/>
              <w:rPr>
                <w:sz w:val="20"/>
              </w:rPr>
            </w:pPr>
            <w:r>
              <w:rPr>
                <w:sz w:val="20"/>
              </w:rPr>
              <w:t>капсулы</w:t>
            </w:r>
          </w:p>
        </w:tc>
        <w:tc>
          <w:tcPr>
            <w:tcW w:w="1621" w:type="dxa"/>
            <w:tcBorders/>
          </w:tcPr>
          <w:p>
            <w:pPr>
              <w:pStyle w:val="style0"/>
              <w:widowControl w:val="false"/>
              <w:spacing w:lineRule="auto" w:line="360"/>
              <w:ind w:firstLine="0"/>
              <w:jc w:val="left"/>
              <w:contextualSpacing/>
              <w:rPr>
                <w:sz w:val="20"/>
              </w:rPr>
            </w:pPr>
            <w:r>
              <w:rPr>
                <w:sz w:val="20"/>
              </w:rPr>
              <w:t>&gt;</w:t>
            </w:r>
            <w:r>
              <w:rPr>
                <w:sz w:val="20"/>
              </w:rPr>
              <w:t>2</w:t>
            </w:r>
            <w:r>
              <w:rPr>
                <w:sz w:val="20"/>
              </w:rPr>
              <w:t xml:space="preserve"> лет</w:t>
            </w:r>
          </w:p>
        </w:tc>
        <w:tc>
          <w:tcPr>
            <w:tcW w:w="2202" w:type="dxa"/>
            <w:tcBorders/>
          </w:tcPr>
          <w:p>
            <w:pPr>
              <w:pStyle w:val="style0"/>
              <w:widowControl w:val="false"/>
              <w:spacing w:lineRule="auto" w:line="360"/>
              <w:ind w:firstLine="0"/>
              <w:jc w:val="left"/>
              <w:rPr>
                <w:sz w:val="20"/>
              </w:rPr>
            </w:pPr>
            <w:r>
              <w:rPr>
                <w:sz w:val="20"/>
              </w:rPr>
              <w:t>Разовая доза</w:t>
            </w:r>
          </w:p>
          <w:p>
            <w:pPr>
              <w:pStyle w:val="style0"/>
              <w:widowControl w:val="false"/>
              <w:spacing w:lineRule="auto" w:line="360"/>
              <w:ind w:firstLine="0"/>
              <w:jc w:val="left"/>
              <w:rPr>
                <w:sz w:val="20"/>
              </w:rPr>
            </w:pPr>
            <w:r>
              <w:rPr>
                <w:sz w:val="20"/>
              </w:rPr>
              <w:t>2–6 лет</w:t>
            </w:r>
            <w:r>
              <w:rPr>
                <w:sz w:val="20"/>
              </w:rPr>
              <w:t>:</w:t>
            </w:r>
            <w:r>
              <w:rPr>
                <w:sz w:val="20"/>
              </w:rPr>
              <w:tab/>
            </w:r>
            <w:r>
              <w:rPr>
                <w:sz w:val="20"/>
              </w:rPr>
              <w:t>10</w:t>
            </w:r>
            <w:r>
              <w:rPr>
                <w:sz w:val="20"/>
              </w:rPr>
              <w:t xml:space="preserve"> мл</w:t>
            </w:r>
            <w:r>
              <w:rPr>
                <w:sz w:val="20"/>
              </w:rPr>
              <w:t xml:space="preserve"> (50</w:t>
            </w:r>
            <w:r>
              <w:rPr>
                <w:sz w:val="20"/>
              </w:rPr>
              <w:t xml:space="preserve"> мг</w:t>
            </w:r>
            <w:r>
              <w:rPr>
                <w:sz w:val="20"/>
              </w:rPr>
              <w:t>)</w:t>
            </w:r>
          </w:p>
          <w:p>
            <w:pPr>
              <w:pStyle w:val="style0"/>
              <w:widowControl w:val="false"/>
              <w:spacing w:lineRule="auto" w:line="360"/>
              <w:ind w:firstLine="0"/>
              <w:jc w:val="left"/>
              <w:rPr>
                <w:sz w:val="20"/>
              </w:rPr>
            </w:pPr>
            <w:r>
              <w:rPr>
                <w:sz w:val="20"/>
              </w:rPr>
              <w:t>6–</w:t>
            </w:r>
            <w:r>
              <w:rPr>
                <w:sz w:val="20"/>
              </w:rPr>
              <w:t xml:space="preserve">12 лет: </w:t>
            </w:r>
            <w:r>
              <w:rPr>
                <w:sz w:val="20"/>
              </w:rPr>
              <w:t>20</w:t>
            </w:r>
            <w:r>
              <w:rPr>
                <w:sz w:val="20"/>
              </w:rPr>
              <w:t xml:space="preserve"> мл</w:t>
            </w:r>
            <w:r>
              <w:rPr>
                <w:sz w:val="20"/>
              </w:rPr>
              <w:t xml:space="preserve"> (100</w:t>
            </w:r>
            <w:r>
              <w:rPr>
                <w:sz w:val="20"/>
              </w:rPr>
              <w:t xml:space="preserve"> мг</w:t>
            </w:r>
            <w:r>
              <w:rPr>
                <w:sz w:val="20"/>
              </w:rPr>
              <w:t>)</w:t>
            </w:r>
          </w:p>
          <w:p>
            <w:pPr>
              <w:pStyle w:val="style0"/>
              <w:widowControl w:val="false"/>
              <w:spacing w:lineRule="auto" w:line="360"/>
              <w:ind w:firstLine="0"/>
              <w:jc w:val="left"/>
              <w:rPr>
                <w:sz w:val="20"/>
              </w:rPr>
            </w:pPr>
            <w:r>
              <w:rPr>
                <w:sz w:val="20"/>
              </w:rPr>
              <w:t>&gt;</w:t>
            </w:r>
            <w:r>
              <w:rPr>
                <w:sz w:val="20"/>
              </w:rPr>
              <w:t>12 лет</w:t>
            </w:r>
            <w:r>
              <w:rPr>
                <w:sz w:val="20"/>
              </w:rPr>
              <w:t>:</w:t>
            </w:r>
            <w:r>
              <w:rPr>
                <w:sz w:val="20"/>
              </w:rPr>
              <w:t xml:space="preserve"> 40</w:t>
            </w:r>
            <w:r>
              <w:rPr>
                <w:sz w:val="20"/>
              </w:rPr>
              <w:t xml:space="preserve"> мл</w:t>
            </w:r>
            <w:r>
              <w:rPr>
                <w:sz w:val="20"/>
              </w:rPr>
              <w:t xml:space="preserve"> (200</w:t>
            </w:r>
            <w:r>
              <w:rPr>
                <w:sz w:val="20"/>
              </w:rPr>
              <w:t xml:space="preserve"> мг</w:t>
            </w:r>
            <w:r>
              <w:rPr>
                <w:sz w:val="20"/>
              </w:rPr>
              <w:t>)</w:t>
            </w:r>
          </w:p>
          <w:p>
            <w:pPr>
              <w:pStyle w:val="style0"/>
              <w:widowControl w:val="false"/>
              <w:spacing w:lineRule="auto" w:line="360"/>
              <w:ind w:firstLine="0"/>
              <w:jc w:val="left"/>
              <w:rPr>
                <w:sz w:val="20"/>
              </w:rPr>
            </w:pPr>
            <w:r>
              <w:rPr>
                <w:sz w:val="20"/>
              </w:rPr>
              <w:t>4 раза в сутки</w:t>
            </w:r>
          </w:p>
          <w:p>
            <w:pPr>
              <w:pStyle w:val="style0"/>
              <w:widowControl w:val="false"/>
              <w:spacing w:lineRule="auto" w:line="360"/>
              <w:ind w:firstLine="0"/>
              <w:jc w:val="left"/>
              <w:rPr>
                <w:sz w:val="20"/>
              </w:rPr>
            </w:pPr>
            <w:r>
              <w:rPr>
                <w:sz w:val="20"/>
              </w:rPr>
              <w:t>(кратность приводится в соответствии с рекомендациями по лечению ОРВИ, у взрослых в КНР применялся 3-х кратный прием препарата)</w:t>
            </w:r>
          </w:p>
        </w:tc>
        <w:tc>
          <w:tcPr>
            <w:tcW w:w="1444" w:type="dxa"/>
            <w:tcBorders/>
          </w:tcPr>
          <w:p>
            <w:pPr>
              <w:pStyle w:val="style0"/>
              <w:widowControl w:val="false"/>
              <w:spacing w:lineRule="auto" w:line="360"/>
              <w:ind w:firstLine="0"/>
              <w:jc w:val="left"/>
              <w:rPr>
                <w:sz w:val="20"/>
              </w:rPr>
            </w:pPr>
            <w:r>
              <w:rPr>
                <w:sz w:val="20"/>
              </w:rPr>
              <w:t>5 дней</w:t>
            </w:r>
          </w:p>
        </w:tc>
        <w:tc>
          <w:tcPr>
            <w:tcW w:w="2357" w:type="dxa"/>
            <w:tcBorders/>
          </w:tcPr>
          <w:p>
            <w:pPr>
              <w:pStyle w:val="style0"/>
              <w:widowControl w:val="false"/>
              <w:spacing w:lineRule="auto" w:line="360"/>
              <w:ind w:firstLine="0"/>
              <w:jc w:val="left"/>
              <w:contextualSpacing/>
              <w:rPr>
                <w:sz w:val="20"/>
              </w:rPr>
            </w:pPr>
            <w:r>
              <w:rPr>
                <w:sz w:val="20"/>
              </w:rPr>
              <w:t>Повышенная</w:t>
            </w:r>
            <w:r>
              <w:rPr>
                <w:sz w:val="20"/>
              </w:rPr>
              <w:t xml:space="preserve"> </w:t>
            </w:r>
            <w:r>
              <w:rPr>
                <w:sz w:val="20"/>
              </w:rPr>
              <w:t xml:space="preserve"> чувствительность</w:t>
            </w:r>
          </w:p>
        </w:tc>
      </w:tr>
      <w:tr>
        <w:tblPrEx/>
        <w:trPr/>
        <w:tc>
          <w:tcPr>
            <w:tcW w:w="1946" w:type="dxa"/>
            <w:tcBorders/>
          </w:tcPr>
          <w:p>
            <w:pPr>
              <w:pStyle w:val="style0"/>
              <w:widowControl w:val="false"/>
              <w:spacing w:lineRule="auto" w:line="360"/>
              <w:ind w:firstLine="0"/>
              <w:jc w:val="left"/>
              <w:contextualSpacing/>
              <w:rPr>
                <w:b/>
                <w:sz w:val="20"/>
              </w:rPr>
            </w:pPr>
            <w:r>
              <w:rPr>
                <w:b/>
                <w:sz w:val="20"/>
              </w:rPr>
              <w:t>Рибавирин</w:t>
            </w:r>
          </w:p>
          <w:p>
            <w:pPr>
              <w:pStyle w:val="style0"/>
              <w:widowControl w:val="false"/>
              <w:spacing w:lineRule="auto" w:line="360"/>
              <w:ind w:firstLine="0"/>
              <w:jc w:val="left"/>
              <w:contextualSpacing/>
              <w:rPr>
                <w:sz w:val="20"/>
              </w:rPr>
            </w:pPr>
            <w:r>
              <w:rPr>
                <w:sz w:val="20"/>
              </w:rPr>
              <w:t>внутрь</w:t>
            </w:r>
          </w:p>
          <w:p>
            <w:pPr>
              <w:pStyle w:val="style0"/>
              <w:widowControl w:val="false"/>
              <w:spacing w:lineRule="auto" w:line="360"/>
              <w:ind w:firstLine="0"/>
              <w:jc w:val="left"/>
              <w:contextualSpacing/>
              <w:rPr>
                <w:sz w:val="20"/>
              </w:rPr>
            </w:pPr>
          </w:p>
          <w:p>
            <w:pPr>
              <w:pStyle w:val="style0"/>
              <w:widowControl w:val="false"/>
              <w:spacing w:lineRule="auto" w:line="360"/>
              <w:ind w:firstLine="0"/>
              <w:jc w:val="left"/>
              <w:contextualSpacing/>
              <w:rPr>
                <w:sz w:val="20"/>
              </w:rPr>
            </w:pPr>
            <w:r>
              <w:rPr>
                <w:sz w:val="20"/>
              </w:rPr>
              <w:t>суспензия</w:t>
            </w:r>
          </w:p>
          <w:p>
            <w:pPr>
              <w:pStyle w:val="style0"/>
              <w:widowControl w:val="false"/>
              <w:spacing w:lineRule="auto" w:line="360"/>
              <w:ind w:firstLine="0"/>
              <w:jc w:val="left"/>
              <w:contextualSpacing/>
              <w:rPr>
                <w:sz w:val="20"/>
              </w:rPr>
            </w:pPr>
            <w:r>
              <w:rPr>
                <w:sz w:val="20"/>
              </w:rPr>
              <w:t>таблетки</w:t>
            </w:r>
          </w:p>
          <w:p>
            <w:pPr>
              <w:pStyle w:val="style0"/>
              <w:widowControl w:val="false"/>
              <w:spacing w:lineRule="auto" w:line="360"/>
              <w:ind w:firstLine="0"/>
              <w:jc w:val="left"/>
              <w:contextualSpacing/>
              <w:rPr>
                <w:sz w:val="20"/>
              </w:rPr>
            </w:pPr>
            <w:r>
              <w:rPr>
                <w:sz w:val="20"/>
              </w:rPr>
              <w:t>капсулы</w:t>
            </w:r>
          </w:p>
        </w:tc>
        <w:tc>
          <w:tcPr>
            <w:tcW w:w="1621" w:type="dxa"/>
            <w:tcBorders/>
          </w:tcPr>
          <w:p>
            <w:pPr>
              <w:pStyle w:val="style0"/>
              <w:widowControl w:val="false"/>
              <w:spacing w:lineRule="auto" w:line="360"/>
              <w:ind w:firstLine="0"/>
              <w:jc w:val="left"/>
              <w:contextualSpacing/>
              <w:rPr>
                <w:sz w:val="20"/>
              </w:rPr>
            </w:pPr>
            <w:r>
              <w:rPr>
                <w:sz w:val="20"/>
              </w:rPr>
              <w:t>&gt;3 лет</w:t>
            </w:r>
          </w:p>
        </w:tc>
        <w:tc>
          <w:tcPr>
            <w:tcW w:w="2202" w:type="dxa"/>
            <w:tcBorders/>
          </w:tcPr>
          <w:p>
            <w:pPr>
              <w:pStyle w:val="style0"/>
              <w:widowControl w:val="false"/>
              <w:spacing w:lineRule="auto" w:line="360"/>
              <w:ind w:firstLine="0"/>
              <w:jc w:val="left"/>
              <w:rPr>
                <w:sz w:val="20"/>
              </w:rPr>
            </w:pPr>
            <w:r>
              <w:rPr>
                <w:sz w:val="20"/>
              </w:rPr>
              <w:t xml:space="preserve">&lt;47 </w:t>
            </w:r>
            <w:r>
              <w:rPr>
                <w:sz w:val="20"/>
              </w:rPr>
              <w:t>кг</w:t>
            </w:r>
            <w:r>
              <w:rPr>
                <w:sz w:val="20"/>
              </w:rPr>
              <w:t xml:space="preserve">: 15 </w:t>
            </w:r>
            <w:r>
              <w:rPr>
                <w:sz w:val="20"/>
              </w:rPr>
              <w:t>мг</w:t>
            </w:r>
            <w:r>
              <w:rPr>
                <w:sz w:val="20"/>
              </w:rPr>
              <w:t>/</w:t>
            </w:r>
            <w:r>
              <w:rPr>
                <w:sz w:val="20"/>
              </w:rPr>
              <w:t>кг</w:t>
            </w:r>
            <w:r>
              <w:rPr>
                <w:sz w:val="20"/>
              </w:rPr>
              <w:t>/</w:t>
            </w:r>
            <w:r>
              <w:rPr>
                <w:sz w:val="20"/>
              </w:rPr>
              <w:t>сутки 2 раза в сутки</w:t>
            </w:r>
          </w:p>
          <w:p>
            <w:pPr>
              <w:pStyle w:val="style0"/>
              <w:widowControl w:val="false"/>
              <w:spacing w:lineRule="auto" w:line="360"/>
              <w:ind w:firstLine="0"/>
              <w:jc w:val="left"/>
              <w:rPr>
                <w:sz w:val="20"/>
              </w:rPr>
            </w:pPr>
            <w:r>
              <w:rPr>
                <w:sz w:val="20"/>
              </w:rPr>
              <w:t xml:space="preserve">47–59 </w:t>
            </w:r>
            <w:r>
              <w:rPr>
                <w:sz w:val="20"/>
              </w:rPr>
              <w:t>кг</w:t>
            </w:r>
            <w:r>
              <w:rPr>
                <w:sz w:val="20"/>
              </w:rPr>
              <w:t>: 400 мг/сутки</w:t>
            </w:r>
          </w:p>
          <w:p>
            <w:pPr>
              <w:pStyle w:val="style0"/>
              <w:widowControl w:val="false"/>
              <w:spacing w:lineRule="auto" w:line="360"/>
              <w:ind w:firstLine="0"/>
              <w:jc w:val="left"/>
              <w:rPr>
                <w:sz w:val="20"/>
              </w:rPr>
            </w:pPr>
            <w:r>
              <w:rPr>
                <w:sz w:val="20"/>
              </w:rPr>
              <w:t>2 раза в сутки</w:t>
            </w:r>
          </w:p>
          <w:p>
            <w:pPr>
              <w:pStyle w:val="style0"/>
              <w:widowControl w:val="false"/>
              <w:spacing w:lineRule="auto" w:line="360"/>
              <w:ind w:firstLine="0"/>
              <w:jc w:val="left"/>
              <w:rPr>
                <w:sz w:val="20"/>
              </w:rPr>
            </w:pPr>
            <w:r>
              <w:rPr>
                <w:sz w:val="20"/>
              </w:rPr>
              <w:t xml:space="preserve">60–73 </w:t>
            </w:r>
            <w:r>
              <w:rPr>
                <w:sz w:val="20"/>
              </w:rPr>
              <w:t>кг</w:t>
            </w:r>
            <w:r>
              <w:rPr>
                <w:sz w:val="20"/>
              </w:rPr>
              <w:t xml:space="preserve">: </w:t>
            </w:r>
            <w:r>
              <w:rPr>
                <w:sz w:val="20"/>
              </w:rPr>
              <w:t>по</w:t>
            </w:r>
            <w:r>
              <w:rPr>
                <w:sz w:val="20"/>
              </w:rPr>
              <w:t xml:space="preserve"> 400 </w:t>
            </w:r>
            <w:r>
              <w:rPr>
                <w:sz w:val="20"/>
              </w:rPr>
              <w:t>мг</w:t>
            </w:r>
            <w:r>
              <w:rPr>
                <w:sz w:val="20"/>
              </w:rPr>
              <w:t xml:space="preserve"> </w:t>
            </w:r>
            <w:r>
              <w:rPr>
                <w:sz w:val="20"/>
              </w:rPr>
              <w:t>утром +</w:t>
            </w:r>
            <w:r>
              <w:rPr>
                <w:sz w:val="20"/>
              </w:rPr>
              <w:t xml:space="preserve"> 600 </w:t>
            </w:r>
            <w:r>
              <w:rPr>
                <w:sz w:val="20"/>
              </w:rPr>
              <w:t>мг вечером</w:t>
            </w:r>
          </w:p>
          <w:p>
            <w:pPr>
              <w:pStyle w:val="style0"/>
              <w:widowControl w:val="false"/>
              <w:spacing w:lineRule="auto" w:line="360"/>
              <w:ind w:firstLine="0"/>
              <w:jc w:val="left"/>
              <w:rPr>
                <w:sz w:val="20"/>
              </w:rPr>
            </w:pPr>
            <w:r>
              <w:rPr>
                <w:sz w:val="20"/>
              </w:rPr>
              <w:t>&gt;73</w:t>
            </w:r>
            <w:r>
              <w:rPr>
                <w:sz w:val="20"/>
              </w:rPr>
              <w:t xml:space="preserve"> кг</w:t>
            </w:r>
            <w:r>
              <w:rPr>
                <w:sz w:val="20"/>
              </w:rPr>
              <w:t>: 600 мг</w:t>
            </w:r>
            <w:r>
              <w:rPr>
                <w:sz w:val="20"/>
              </w:rPr>
              <w:t xml:space="preserve"> х 2 раза в сутки</w:t>
            </w:r>
          </w:p>
        </w:tc>
        <w:tc>
          <w:tcPr>
            <w:tcW w:w="1444" w:type="dxa"/>
            <w:tcBorders/>
          </w:tcPr>
          <w:p>
            <w:pPr>
              <w:pStyle w:val="style0"/>
              <w:widowControl w:val="false"/>
              <w:spacing w:lineRule="auto" w:line="360"/>
              <w:ind w:firstLine="0"/>
              <w:jc w:val="left"/>
              <w:rPr>
                <w:sz w:val="20"/>
              </w:rPr>
            </w:pPr>
            <w:r>
              <w:rPr>
                <w:sz w:val="20"/>
              </w:rPr>
              <w:t>До 14 дней</w:t>
            </w:r>
          </w:p>
        </w:tc>
        <w:tc>
          <w:tcPr>
            <w:tcW w:w="2357" w:type="dxa"/>
            <w:tcBorders/>
          </w:tcPr>
          <w:p>
            <w:pPr>
              <w:pStyle w:val="style0"/>
              <w:widowControl w:val="false"/>
              <w:spacing w:lineRule="auto" w:line="360"/>
              <w:ind w:firstLine="0"/>
              <w:jc w:val="left"/>
              <w:contextualSpacing/>
              <w:rPr>
                <w:sz w:val="20"/>
              </w:rPr>
            </w:pPr>
            <w:r>
              <w:rPr>
                <w:sz w:val="20"/>
              </w:rPr>
              <w:t>Сердечно-сосудистые</w:t>
            </w:r>
            <w:r>
              <w:rPr>
                <w:sz w:val="20"/>
              </w:rPr>
              <w:t xml:space="preserve"> заболевания, тяжелая анемия, печеночная недостаточность,</w:t>
            </w:r>
          </w:p>
          <w:p>
            <w:pPr>
              <w:pStyle w:val="style0"/>
              <w:widowControl w:val="false"/>
              <w:spacing w:lineRule="auto" w:line="360"/>
              <w:ind w:firstLine="0"/>
              <w:jc w:val="left"/>
              <w:contextualSpacing/>
              <w:rPr>
                <w:sz w:val="20"/>
              </w:rPr>
            </w:pPr>
            <w:r>
              <w:rPr>
                <w:sz w:val="20"/>
              </w:rPr>
              <w:t>аутоиммунные заболевания,</w:t>
            </w:r>
          </w:p>
          <w:p>
            <w:pPr>
              <w:pStyle w:val="style0"/>
              <w:widowControl w:val="false"/>
              <w:spacing w:lineRule="auto" w:line="360"/>
              <w:ind w:firstLine="0"/>
              <w:jc w:val="left"/>
              <w:contextualSpacing/>
              <w:rPr>
                <w:sz w:val="20"/>
              </w:rPr>
            </w:pPr>
            <w:r>
              <w:rPr>
                <w:sz w:val="20"/>
              </w:rPr>
              <w:t xml:space="preserve">непереносимость лактозы, дефицит </w:t>
            </w:r>
            <w:r>
              <w:rPr>
                <w:sz w:val="20"/>
              </w:rPr>
              <w:t>лактазы</w:t>
            </w:r>
            <w:r>
              <w:rPr>
                <w:sz w:val="20"/>
              </w:rPr>
              <w:t xml:space="preserve">, </w:t>
            </w:r>
            <w:r>
              <w:rPr>
                <w:sz w:val="20"/>
              </w:rPr>
              <w:t>глю</w:t>
            </w:r>
            <w:r>
              <w:rPr>
                <w:sz w:val="20"/>
              </w:rPr>
              <w:t>козо</w:t>
            </w:r>
            <w:r>
              <w:rPr>
                <w:sz w:val="20"/>
              </w:rPr>
              <w:t xml:space="preserve"> – </w:t>
            </w:r>
            <w:r>
              <w:rPr>
                <w:sz w:val="20"/>
              </w:rPr>
              <w:t>галактозная</w:t>
            </w:r>
            <w:r>
              <w:rPr>
                <w:sz w:val="20"/>
              </w:rPr>
              <w:t xml:space="preserve">  </w:t>
            </w:r>
            <w:r>
              <w:rPr>
                <w:sz w:val="20"/>
              </w:rPr>
              <w:t>мальабсорбция</w:t>
            </w:r>
          </w:p>
          <w:p>
            <w:pPr>
              <w:pStyle w:val="style0"/>
              <w:widowControl w:val="false"/>
              <w:spacing w:lineRule="auto" w:line="360"/>
              <w:ind w:firstLine="0"/>
              <w:jc w:val="left"/>
              <w:contextualSpacing/>
              <w:rPr>
                <w:sz w:val="20"/>
              </w:rPr>
            </w:pPr>
            <w:r>
              <w:rPr>
                <w:sz w:val="20"/>
              </w:rPr>
              <w:t>повышенная чувствительность к препарату.</w:t>
            </w:r>
          </w:p>
        </w:tc>
      </w:tr>
      <w:tr>
        <w:tblPrEx/>
        <w:trPr/>
        <w:tc>
          <w:tcPr>
            <w:tcW w:w="1946" w:type="dxa"/>
            <w:tcBorders/>
          </w:tcPr>
          <w:p>
            <w:pPr>
              <w:pStyle w:val="style0"/>
              <w:widowControl w:val="false"/>
              <w:spacing w:lineRule="auto" w:line="360"/>
              <w:ind w:firstLine="0"/>
              <w:jc w:val="left"/>
              <w:contextualSpacing/>
              <w:rPr>
                <w:b/>
                <w:sz w:val="20"/>
              </w:rPr>
            </w:pPr>
            <w:r>
              <w:rPr>
                <w:b/>
                <w:sz w:val="20"/>
              </w:rPr>
              <w:t>ВВИГ</w:t>
            </w:r>
          </w:p>
          <w:p>
            <w:pPr>
              <w:pStyle w:val="style0"/>
              <w:widowControl w:val="false"/>
              <w:spacing w:lineRule="auto" w:line="360"/>
              <w:ind w:firstLine="0"/>
              <w:jc w:val="left"/>
              <w:contextualSpacing/>
              <w:rPr>
                <w:sz w:val="20"/>
              </w:rPr>
            </w:pPr>
            <w:r>
              <w:rPr>
                <w:sz w:val="20"/>
              </w:rPr>
              <w:t>в</w:t>
            </w:r>
            <w:r>
              <w:rPr>
                <w:sz w:val="20"/>
                <w:lang w:val="en-US"/>
              </w:rPr>
              <w:t>/</w:t>
            </w:r>
            <w:r>
              <w:rPr>
                <w:sz w:val="20"/>
              </w:rPr>
              <w:t>в</w:t>
            </w:r>
          </w:p>
        </w:tc>
        <w:tc>
          <w:tcPr>
            <w:tcW w:w="1621" w:type="dxa"/>
            <w:tcBorders/>
          </w:tcPr>
          <w:p>
            <w:pPr>
              <w:pStyle w:val="style0"/>
              <w:widowControl w:val="false"/>
              <w:spacing w:lineRule="auto" w:line="360"/>
              <w:ind w:firstLine="0"/>
              <w:jc w:val="left"/>
              <w:contextualSpacing/>
              <w:rPr>
                <w:sz w:val="20"/>
              </w:rPr>
            </w:pPr>
            <w:r>
              <w:rPr>
                <w:sz w:val="20"/>
              </w:rPr>
              <w:t>Нет</w:t>
            </w:r>
          </w:p>
        </w:tc>
        <w:tc>
          <w:tcPr>
            <w:tcW w:w="3646" w:type="dxa"/>
            <w:gridSpan w:val="2"/>
            <w:tcBorders/>
          </w:tcPr>
          <w:p>
            <w:pPr>
              <w:pStyle w:val="style0"/>
              <w:widowControl w:val="false"/>
              <w:spacing w:lineRule="auto" w:line="360"/>
              <w:ind w:firstLine="0"/>
              <w:jc w:val="left"/>
              <w:rPr>
                <w:sz w:val="20"/>
              </w:rPr>
            </w:pPr>
            <w:r>
              <w:rPr>
                <w:sz w:val="20"/>
              </w:rPr>
              <w:t xml:space="preserve">1 </w:t>
            </w:r>
            <w:r>
              <w:rPr>
                <w:sz w:val="20"/>
              </w:rPr>
              <w:t>г</w:t>
            </w:r>
            <w:r>
              <w:rPr>
                <w:sz w:val="20"/>
              </w:rPr>
              <w:t>/</w:t>
            </w:r>
            <w:r>
              <w:rPr>
                <w:sz w:val="20"/>
              </w:rPr>
              <w:t>кг</w:t>
            </w:r>
            <w:r>
              <w:rPr>
                <w:sz w:val="20"/>
              </w:rPr>
              <w:t>/</w:t>
            </w:r>
            <w:r>
              <w:rPr>
                <w:sz w:val="20"/>
              </w:rPr>
              <w:t>сутки</w:t>
            </w:r>
            <w:r>
              <w:rPr>
                <w:sz w:val="20"/>
              </w:rPr>
              <w:t xml:space="preserve"> 2 </w:t>
            </w:r>
            <w:r>
              <w:rPr>
                <w:sz w:val="20"/>
              </w:rPr>
              <w:t>дня</w:t>
            </w:r>
            <w:r>
              <w:rPr>
                <w:sz w:val="20"/>
              </w:rPr>
              <w:t xml:space="preserve">, </w:t>
            </w:r>
            <w:r>
              <w:rPr>
                <w:i/>
                <w:sz w:val="20"/>
              </w:rPr>
              <w:t>или</w:t>
            </w:r>
            <w:r>
              <w:rPr>
                <w:sz w:val="20"/>
              </w:rPr>
              <w:t xml:space="preserve"> </w:t>
            </w:r>
          </w:p>
          <w:p>
            <w:pPr>
              <w:pStyle w:val="style0"/>
              <w:widowControl w:val="false"/>
              <w:spacing w:lineRule="auto" w:line="360"/>
              <w:ind w:firstLine="0"/>
              <w:jc w:val="left"/>
              <w:rPr>
                <w:sz w:val="20"/>
              </w:rPr>
            </w:pPr>
            <w:r>
              <w:rPr>
                <w:sz w:val="20"/>
              </w:rPr>
              <w:t xml:space="preserve">400 </w:t>
            </w:r>
            <w:r>
              <w:rPr>
                <w:sz w:val="20"/>
              </w:rPr>
              <w:t>мг</w:t>
            </w:r>
            <w:r>
              <w:rPr>
                <w:sz w:val="20"/>
              </w:rPr>
              <w:t>/</w:t>
            </w:r>
            <w:r>
              <w:rPr>
                <w:sz w:val="20"/>
              </w:rPr>
              <w:t>кг</w:t>
            </w:r>
            <w:r>
              <w:rPr>
                <w:sz w:val="20"/>
              </w:rPr>
              <w:t>/</w:t>
            </w:r>
            <w:r>
              <w:rPr>
                <w:sz w:val="20"/>
              </w:rPr>
              <w:t>сутки</w:t>
            </w:r>
            <w:r>
              <w:rPr>
                <w:sz w:val="20"/>
              </w:rPr>
              <w:t xml:space="preserve"> 5 </w:t>
            </w:r>
            <w:r>
              <w:rPr>
                <w:sz w:val="20"/>
              </w:rPr>
              <w:t>дней</w:t>
            </w:r>
          </w:p>
        </w:tc>
        <w:tc>
          <w:tcPr>
            <w:tcW w:w="2357" w:type="dxa"/>
            <w:tcBorders/>
          </w:tcPr>
          <w:p>
            <w:pPr>
              <w:pStyle w:val="style0"/>
              <w:widowControl w:val="false"/>
              <w:spacing w:lineRule="auto" w:line="360"/>
              <w:ind w:firstLine="0"/>
              <w:jc w:val="left"/>
              <w:contextualSpacing/>
              <w:rPr>
                <w:b/>
                <w:sz w:val="20"/>
              </w:rPr>
            </w:pPr>
            <w:r>
              <w:rPr>
                <w:b/>
                <w:sz w:val="20"/>
              </w:rPr>
              <w:t>Только по строгим показаниям!</w:t>
            </w:r>
          </w:p>
        </w:tc>
      </w:tr>
    </w:tbl>
    <w:p>
      <w:pPr>
        <w:pStyle w:val="style0"/>
        <w:widowControl w:val="false"/>
        <w:spacing w:lineRule="auto" w:line="360"/>
        <w:ind w:firstLine="0"/>
        <w:jc w:val="left"/>
        <w:contextualSpacing/>
        <w:rPr>
          <w:sz w:val="24"/>
          <w:szCs w:val="24"/>
          <w:lang w:val="en-US"/>
        </w:rPr>
      </w:pPr>
    </w:p>
    <w:p>
      <w:pPr>
        <w:pStyle w:val="style0"/>
        <w:widowControl w:val="false"/>
        <w:spacing w:lineRule="auto" w:line="360"/>
        <w:ind w:firstLine="0"/>
        <w:rPr>
          <w:sz w:val="24"/>
          <w:szCs w:val="24"/>
        </w:rPr>
      </w:pPr>
    </w:p>
    <w:p>
      <w:pPr>
        <w:pStyle w:val="style94"/>
        <w:widowControl w:val="false"/>
        <w:shd w:val="clear" w:color="auto" w:fill="ffffff"/>
        <w:snapToGrid w:val="false"/>
        <w:spacing w:before="0" w:beforeAutospacing="false" w:after="0" w:afterAutospacing="false" w:lineRule="auto" w:line="360"/>
        <w:ind w:firstLine="0"/>
        <w:jc w:val="left"/>
        <w:rPr/>
      </w:pPr>
    </w:p>
    <w:p>
      <w:pPr>
        <w:pStyle w:val="style94"/>
        <w:widowControl w:val="false"/>
        <w:shd w:val="clear" w:color="auto" w:fill="ffffff"/>
        <w:snapToGrid w:val="false"/>
        <w:spacing w:before="0" w:beforeAutospacing="false" w:after="0" w:afterAutospacing="false" w:lineRule="auto" w:line="360"/>
        <w:ind w:firstLine="0"/>
        <w:jc w:val="left"/>
        <w:rPr/>
      </w:pPr>
    </w:p>
    <w:p>
      <w:pPr>
        <w:pStyle w:val="style94"/>
        <w:widowControl w:val="false"/>
        <w:shd w:val="clear" w:color="auto" w:fill="ffffff"/>
        <w:snapToGrid w:val="false"/>
        <w:spacing w:before="0" w:beforeAutospacing="false" w:after="0" w:afterAutospacing="false" w:lineRule="auto" w:line="360"/>
        <w:ind w:firstLine="0"/>
        <w:jc w:val="left"/>
        <w:rPr/>
      </w:pPr>
    </w:p>
    <w:p>
      <w:pPr>
        <w:pStyle w:val="style94"/>
        <w:widowControl w:val="false"/>
        <w:shd w:val="clear" w:color="auto" w:fill="ffffff"/>
        <w:snapToGrid w:val="false"/>
        <w:spacing w:before="0" w:beforeAutospacing="false" w:after="0" w:afterAutospacing="false" w:lineRule="auto" w:line="360"/>
        <w:ind w:firstLine="0"/>
        <w:jc w:val="left"/>
        <w:rPr/>
      </w:pPr>
    </w:p>
    <w:p>
      <w:pPr>
        <w:pStyle w:val="style94"/>
        <w:widowControl w:val="false"/>
        <w:shd w:val="clear" w:color="auto" w:fill="ffffff"/>
        <w:snapToGrid w:val="false"/>
        <w:spacing w:before="0" w:beforeAutospacing="false" w:after="0" w:afterAutospacing="false" w:lineRule="auto" w:line="360"/>
        <w:ind w:firstLine="0"/>
        <w:jc w:val="left"/>
        <w:rPr/>
      </w:pPr>
    </w:p>
    <w:p>
      <w:pPr>
        <w:pStyle w:val="style94"/>
        <w:widowControl w:val="false"/>
        <w:shd w:val="clear" w:color="auto" w:fill="ffffff"/>
        <w:snapToGrid w:val="false"/>
        <w:spacing w:before="0" w:beforeAutospacing="false" w:after="0" w:afterAutospacing="false" w:lineRule="auto" w:line="360"/>
        <w:ind w:firstLine="0"/>
        <w:jc w:val="left"/>
        <w:rPr/>
      </w:pPr>
    </w:p>
    <w:p>
      <w:pPr>
        <w:pStyle w:val="style94"/>
        <w:widowControl w:val="false"/>
        <w:shd w:val="clear" w:color="auto" w:fill="ffffff"/>
        <w:snapToGrid w:val="false"/>
        <w:spacing w:before="0" w:beforeAutospacing="false" w:after="0" w:afterAutospacing="false" w:lineRule="auto" w:line="360"/>
        <w:ind w:firstLine="0"/>
        <w:jc w:val="left"/>
        <w:rPr/>
      </w:pPr>
    </w:p>
    <w:p>
      <w:pPr>
        <w:pStyle w:val="style94"/>
        <w:widowControl w:val="false"/>
        <w:shd w:val="clear" w:color="auto" w:fill="ffffff"/>
        <w:snapToGrid w:val="false"/>
        <w:spacing w:before="0" w:beforeAutospacing="false" w:after="0" w:afterAutospacing="false" w:lineRule="auto" w:line="360"/>
        <w:ind w:firstLine="0"/>
        <w:jc w:val="left"/>
        <w:rPr/>
      </w:pPr>
    </w:p>
    <w:p>
      <w:pPr>
        <w:pStyle w:val="style94"/>
        <w:widowControl w:val="false"/>
        <w:shd w:val="clear" w:color="auto" w:fill="ffffff"/>
        <w:snapToGrid w:val="false"/>
        <w:spacing w:before="0" w:beforeAutospacing="false" w:after="0" w:afterAutospacing="false" w:lineRule="auto" w:line="360"/>
        <w:ind w:firstLine="0"/>
        <w:jc w:val="left"/>
        <w:rPr/>
      </w:pPr>
    </w:p>
    <w:p>
      <w:pPr>
        <w:pStyle w:val="style94"/>
        <w:widowControl w:val="false"/>
        <w:shd w:val="clear" w:color="auto" w:fill="ffffff"/>
        <w:snapToGrid w:val="false"/>
        <w:spacing w:before="0" w:beforeAutospacing="false" w:after="0" w:afterAutospacing="false" w:lineRule="auto" w:line="360"/>
        <w:ind w:firstLine="0"/>
        <w:jc w:val="left"/>
        <w:rPr/>
      </w:pPr>
    </w:p>
    <w:p>
      <w:pPr>
        <w:pStyle w:val="style94"/>
        <w:widowControl w:val="false"/>
        <w:shd w:val="clear" w:color="auto" w:fill="ffffff"/>
        <w:snapToGrid w:val="false"/>
        <w:spacing w:before="0" w:beforeAutospacing="false" w:after="0" w:afterAutospacing="false" w:lineRule="auto" w:line="360"/>
        <w:ind w:firstLine="0"/>
        <w:jc w:val="left"/>
        <w:rPr/>
      </w:pPr>
    </w:p>
    <w:p>
      <w:pPr>
        <w:pStyle w:val="style94"/>
        <w:widowControl w:val="false"/>
        <w:shd w:val="clear" w:color="auto" w:fill="ffffff"/>
        <w:snapToGrid w:val="false"/>
        <w:spacing w:before="0" w:beforeAutospacing="false" w:after="0" w:afterAutospacing="false" w:lineRule="auto" w:line="360"/>
        <w:ind w:firstLine="0"/>
        <w:jc w:val="left"/>
        <w:rPr/>
      </w:pPr>
    </w:p>
    <w:p>
      <w:pPr>
        <w:pStyle w:val="style94"/>
        <w:widowControl w:val="false"/>
        <w:shd w:val="clear" w:color="auto" w:fill="ffffff"/>
        <w:snapToGrid w:val="false"/>
        <w:spacing w:before="0" w:beforeAutospacing="false" w:after="0" w:afterAutospacing="false" w:lineRule="auto" w:line="360"/>
        <w:ind w:firstLine="0"/>
        <w:jc w:val="left"/>
        <w:rPr/>
      </w:pPr>
    </w:p>
    <w:p>
      <w:pPr>
        <w:pStyle w:val="style94"/>
        <w:widowControl w:val="false"/>
        <w:shd w:val="clear" w:color="auto" w:fill="ffffff"/>
        <w:snapToGrid w:val="false"/>
        <w:spacing w:before="0" w:beforeAutospacing="false" w:after="0" w:afterAutospacing="false" w:lineRule="auto" w:line="360"/>
        <w:ind w:firstLine="0"/>
        <w:jc w:val="left"/>
        <w:rPr/>
      </w:pPr>
    </w:p>
    <w:p>
      <w:pPr>
        <w:pStyle w:val="style94"/>
        <w:widowControl w:val="false"/>
        <w:shd w:val="clear" w:color="auto" w:fill="ffffff"/>
        <w:snapToGrid w:val="false"/>
        <w:spacing w:before="0" w:beforeAutospacing="false" w:after="0" w:afterAutospacing="false" w:lineRule="auto" w:line="360"/>
        <w:ind w:firstLine="0"/>
        <w:jc w:val="left"/>
        <w:rPr/>
      </w:pPr>
    </w:p>
    <w:p>
      <w:pPr>
        <w:pStyle w:val="style94"/>
        <w:widowControl w:val="false"/>
        <w:shd w:val="clear" w:color="auto" w:fill="ffffff"/>
        <w:snapToGrid w:val="false"/>
        <w:spacing w:before="0" w:beforeAutospacing="false" w:after="0" w:afterAutospacing="false" w:lineRule="auto" w:line="360"/>
        <w:ind w:firstLine="0"/>
        <w:jc w:val="left"/>
        <w:rPr/>
      </w:pPr>
    </w:p>
    <w:p>
      <w:pPr>
        <w:pStyle w:val="style94"/>
        <w:widowControl w:val="false"/>
        <w:shd w:val="clear" w:color="auto" w:fill="ffffff"/>
        <w:snapToGrid w:val="false"/>
        <w:spacing w:before="0" w:beforeAutospacing="false" w:after="0" w:afterAutospacing="false" w:lineRule="auto" w:line="360"/>
        <w:ind w:firstLine="0"/>
        <w:jc w:val="left"/>
        <w:rPr/>
      </w:pPr>
    </w:p>
    <w:p>
      <w:pPr>
        <w:pStyle w:val="style94"/>
        <w:widowControl w:val="false"/>
        <w:shd w:val="clear" w:color="auto" w:fill="ffffff"/>
        <w:snapToGrid w:val="false"/>
        <w:spacing w:before="0" w:beforeAutospacing="false" w:after="0" w:afterAutospacing="false" w:lineRule="auto" w:line="360"/>
        <w:ind w:firstLine="0"/>
        <w:jc w:val="left"/>
        <w:rPr/>
      </w:pPr>
    </w:p>
    <w:p>
      <w:pPr>
        <w:pStyle w:val="style94"/>
        <w:widowControl w:val="false"/>
        <w:shd w:val="clear" w:color="auto" w:fill="ffffff"/>
        <w:snapToGrid w:val="false"/>
        <w:spacing w:before="0" w:beforeAutospacing="false" w:after="0" w:afterAutospacing="false" w:lineRule="auto" w:line="360"/>
        <w:ind w:firstLine="0"/>
        <w:jc w:val="left"/>
        <w:rPr/>
      </w:pPr>
    </w:p>
    <w:p>
      <w:pPr>
        <w:pStyle w:val="style94"/>
        <w:widowControl w:val="false"/>
        <w:shd w:val="clear" w:color="auto" w:fill="ffffff"/>
        <w:snapToGrid w:val="false"/>
        <w:spacing w:before="0" w:beforeAutospacing="false" w:after="0" w:afterAutospacing="false" w:lineRule="auto" w:line="360"/>
        <w:ind w:firstLine="0"/>
        <w:jc w:val="left"/>
        <w:rPr/>
      </w:pPr>
    </w:p>
    <w:p>
      <w:pPr>
        <w:pStyle w:val="style94"/>
        <w:widowControl w:val="false"/>
        <w:shd w:val="clear" w:color="auto" w:fill="ffffff"/>
        <w:snapToGrid w:val="false"/>
        <w:spacing w:before="0" w:beforeAutospacing="false" w:after="0" w:afterAutospacing="false" w:lineRule="auto" w:line="360"/>
        <w:ind w:firstLine="0"/>
        <w:jc w:val="left"/>
        <w:rPr/>
      </w:pPr>
    </w:p>
    <w:p>
      <w:pPr>
        <w:pStyle w:val="style94"/>
        <w:widowControl w:val="false"/>
        <w:shd w:val="clear" w:color="auto" w:fill="ffffff"/>
        <w:snapToGrid w:val="false"/>
        <w:spacing w:before="0" w:beforeAutospacing="false" w:after="0" w:afterAutospacing="false" w:lineRule="auto" w:line="360"/>
        <w:ind w:firstLine="0"/>
        <w:jc w:val="left"/>
        <w:rPr/>
      </w:pPr>
    </w:p>
    <w:p>
      <w:pPr>
        <w:pStyle w:val="style94"/>
        <w:widowControl w:val="false"/>
        <w:shd w:val="clear" w:color="auto" w:fill="ffffff"/>
        <w:snapToGrid w:val="false"/>
        <w:spacing w:before="0" w:beforeAutospacing="false" w:after="0" w:afterAutospacing="false" w:lineRule="auto" w:line="360"/>
        <w:ind w:firstLine="0"/>
        <w:jc w:val="left"/>
        <w:rPr/>
      </w:pPr>
    </w:p>
    <w:p>
      <w:pPr>
        <w:pStyle w:val="style94"/>
        <w:widowControl w:val="false"/>
        <w:shd w:val="clear" w:color="auto" w:fill="ffffff"/>
        <w:snapToGrid w:val="false"/>
        <w:spacing w:before="0" w:beforeAutospacing="false" w:after="0" w:afterAutospacing="false" w:lineRule="auto" w:line="360"/>
        <w:ind w:firstLine="0"/>
        <w:jc w:val="left"/>
        <w:rPr/>
      </w:pPr>
    </w:p>
    <w:p>
      <w:pPr>
        <w:pStyle w:val="style94"/>
        <w:widowControl w:val="false"/>
        <w:shd w:val="clear" w:color="auto" w:fill="ffffff"/>
        <w:snapToGrid w:val="false"/>
        <w:spacing w:before="0" w:beforeAutospacing="false" w:after="0" w:afterAutospacing="false" w:lineRule="auto" w:line="360"/>
        <w:ind w:firstLine="0"/>
        <w:jc w:val="left"/>
        <w:rPr/>
      </w:pPr>
    </w:p>
    <w:p>
      <w:pPr>
        <w:pStyle w:val="style94"/>
        <w:widowControl w:val="false"/>
        <w:shd w:val="clear" w:color="auto" w:fill="ffffff"/>
        <w:snapToGrid w:val="false"/>
        <w:spacing w:before="0" w:beforeAutospacing="false" w:after="0" w:afterAutospacing="false" w:lineRule="auto" w:line="360"/>
        <w:ind w:firstLine="0"/>
        <w:jc w:val="left"/>
        <w:rPr/>
      </w:pPr>
    </w:p>
    <w:p>
      <w:pPr>
        <w:pStyle w:val="style94"/>
        <w:widowControl w:val="false"/>
        <w:shd w:val="clear" w:color="auto" w:fill="ffffff"/>
        <w:snapToGrid w:val="false"/>
        <w:spacing w:before="0" w:beforeAutospacing="false" w:after="0" w:afterAutospacing="false" w:lineRule="auto" w:line="360"/>
        <w:ind w:firstLine="0"/>
        <w:jc w:val="left"/>
        <w:rPr/>
      </w:pPr>
    </w:p>
    <w:p>
      <w:pPr>
        <w:pStyle w:val="style94"/>
        <w:widowControl w:val="false"/>
        <w:shd w:val="clear" w:color="auto" w:fill="ffffff"/>
        <w:snapToGrid w:val="false"/>
        <w:spacing w:before="0" w:beforeAutospacing="false" w:after="0" w:afterAutospacing="false" w:lineRule="auto" w:line="360"/>
        <w:ind w:firstLine="0"/>
        <w:jc w:val="left"/>
        <w:rPr/>
      </w:pPr>
    </w:p>
    <w:p>
      <w:pPr>
        <w:pStyle w:val="style94"/>
        <w:widowControl w:val="false"/>
        <w:shd w:val="clear" w:color="auto" w:fill="ffffff"/>
        <w:snapToGrid w:val="false"/>
        <w:spacing w:before="0" w:beforeAutospacing="false" w:after="0" w:afterAutospacing="false" w:lineRule="auto" w:line="360"/>
        <w:ind w:firstLine="0"/>
        <w:jc w:val="left"/>
        <w:rPr/>
      </w:pPr>
    </w:p>
    <w:p>
      <w:pPr>
        <w:pStyle w:val="style94"/>
        <w:widowControl w:val="false"/>
        <w:shd w:val="clear" w:color="auto" w:fill="ffffff"/>
        <w:snapToGrid w:val="false"/>
        <w:spacing w:before="0" w:beforeAutospacing="false" w:after="0" w:afterAutospacing="false" w:lineRule="auto" w:line="360"/>
        <w:ind w:firstLine="0"/>
        <w:jc w:val="left"/>
        <w:rPr>
          <w:b/>
          <w:sz w:val="28"/>
          <w:szCs w:val="28"/>
        </w:rPr>
      </w:pPr>
      <w:r>
        <w:rPr>
          <w:b/>
          <w:sz w:val="28"/>
          <w:szCs w:val="28"/>
        </w:rPr>
        <w:t>13</w:t>
      </w:r>
      <w:r>
        <w:rPr>
          <w:b/>
          <w:sz w:val="28"/>
          <w:szCs w:val="28"/>
        </w:rPr>
        <w:t>. Литература,</w:t>
      </w:r>
      <w:r>
        <w:rPr>
          <w:b/>
          <w:sz w:val="28"/>
          <w:szCs w:val="28"/>
        </w:rPr>
        <w:t xml:space="preserve"> нормативные документы</w:t>
      </w:r>
      <w:r>
        <w:rPr>
          <w:b/>
          <w:sz w:val="28"/>
          <w:szCs w:val="28"/>
        </w:rPr>
        <w:t xml:space="preserve"> и электронные ресурсы</w:t>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color w:val="ff0000"/>
          <w:sz w:val="20"/>
          <w:szCs w:val="20"/>
          <w:lang w:val="en-US"/>
        </w:rPr>
      </w:pPr>
      <w:r>
        <w:rPr>
          <w:sz w:val="20"/>
          <w:szCs w:val="20"/>
          <w:lang w:val="en-US"/>
        </w:rPr>
        <w:t>Corman</w:t>
      </w:r>
      <w:r>
        <w:rPr>
          <w:sz w:val="20"/>
          <w:szCs w:val="20"/>
          <w:lang w:val="en-US"/>
        </w:rPr>
        <w:t xml:space="preserve">, V. M., </w:t>
      </w:r>
      <w:r>
        <w:rPr>
          <w:sz w:val="20"/>
          <w:szCs w:val="20"/>
          <w:lang w:val="en-US"/>
        </w:rPr>
        <w:t>Muth</w:t>
      </w:r>
      <w:r>
        <w:rPr>
          <w:sz w:val="20"/>
          <w:szCs w:val="20"/>
          <w:lang w:val="en-US"/>
        </w:rPr>
        <w:t xml:space="preserve">, D., Niemeyer, D. &amp; </w:t>
      </w:r>
      <w:r>
        <w:rPr>
          <w:sz w:val="20"/>
          <w:szCs w:val="20"/>
          <w:lang w:val="en-US"/>
        </w:rPr>
        <w:t>Drosten</w:t>
      </w:r>
      <w:r>
        <w:rPr>
          <w:sz w:val="20"/>
          <w:szCs w:val="20"/>
          <w:lang w:val="en-US"/>
        </w:rPr>
        <w:t>, C. Adv. Virus Res. 100, 163–188 (2018).</w:t>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sz w:val="20"/>
          <w:szCs w:val="20"/>
        </w:rPr>
      </w:pPr>
      <w:r>
        <w:rPr>
          <w:sz w:val="20"/>
          <w:szCs w:val="20"/>
        </w:rPr>
        <w:t xml:space="preserve">Технические руководящие указания ВОЗ. Наименование заболевания, вызванного </w:t>
      </w:r>
      <w:r>
        <w:rPr>
          <w:sz w:val="20"/>
          <w:szCs w:val="20"/>
        </w:rPr>
        <w:t>коронавирусом</w:t>
      </w:r>
      <w:r>
        <w:rPr>
          <w:sz w:val="20"/>
          <w:szCs w:val="20"/>
        </w:rPr>
        <w:t xml:space="preserve"> (COVID-19), и вирусного возбудителя. </w:t>
      </w:r>
      <w:r>
        <w:rPr/>
        <w:fldChar w:fldCharType="begin"/>
      </w:r>
      <w:r>
        <w:instrText xml:space="preserve"> HYPERLINK "https://www.who.int/ru/emergencies/diseases/novel-coronavirus-2019/technical-guidance/naming-the-coronavirus-disease-(covid-2019)-and-the-virus-that-causes-it" </w:instrText>
      </w:r>
      <w:r>
        <w:rPr/>
        <w:fldChar w:fldCharType="separate"/>
      </w:r>
      <w:r>
        <w:rPr>
          <w:rStyle w:val="style85"/>
          <w:sz w:val="20"/>
          <w:szCs w:val="20"/>
        </w:rPr>
        <w:t>https://www.who.int/ru/emergencies/diseases/novel-coronavirus-2019/technical-guidance/naming-the-coronavirus-disease-(covid-2019)-and-the-virus-that-causes-it</w:t>
      </w:r>
      <w:r>
        <w:rPr/>
        <w:fldChar w:fldCharType="end"/>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color w:val="ff0000"/>
          <w:sz w:val="20"/>
          <w:szCs w:val="20"/>
          <w:lang w:val="en-US"/>
        </w:rPr>
      </w:pPr>
      <w:r>
        <w:rPr>
          <w:sz w:val="20"/>
          <w:szCs w:val="20"/>
          <w:lang w:val="en-US"/>
        </w:rPr>
        <w:t>Wenjie</w:t>
      </w:r>
      <w:r>
        <w:rPr>
          <w:sz w:val="20"/>
          <w:szCs w:val="20"/>
          <w:lang w:val="en-US"/>
        </w:rPr>
        <w:t xml:space="preserve"> Tan at al. Notes from the Field: A Novel Coronavirus Genome Identified in a Cluster of Pneumonia Cases — Wuhan, China 2019−2020. China CDC Weekly , 2020, 2(4): 61-62: </w:t>
      </w:r>
      <w:r>
        <w:rPr/>
        <w:fldChar w:fldCharType="begin"/>
      </w:r>
      <w:r>
        <w:instrText xml:space="preserve"> HYPERLINK "http://weekly.chinacdc.cn/en/article/id/a3907201-f64f-4154-a19e-4253b453d10c" </w:instrText>
      </w:r>
      <w:r>
        <w:rPr/>
        <w:fldChar w:fldCharType="separate"/>
      </w:r>
      <w:r>
        <w:rPr>
          <w:rStyle w:val="style85"/>
          <w:sz w:val="20"/>
          <w:szCs w:val="20"/>
          <w:lang w:val="en-US"/>
        </w:rPr>
        <w:t>http://weekly.chinacdc.cn/en/article/id/a3907201-f64f-4154-a19e-4253b453d10c</w:t>
      </w:r>
      <w:r>
        <w:rPr/>
        <w:fldChar w:fldCharType="end"/>
      </w:r>
      <w:r>
        <w:rPr>
          <w:sz w:val="20"/>
          <w:szCs w:val="20"/>
          <w:lang w:val="en-US"/>
        </w:rPr>
        <w:t xml:space="preserve"> </w:t>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color w:val="ff0000"/>
          <w:sz w:val="20"/>
          <w:szCs w:val="20"/>
          <w:lang w:val="en-US"/>
        </w:rPr>
      </w:pPr>
      <w:r>
        <w:rPr>
          <w:sz w:val="20"/>
          <w:szCs w:val="20"/>
          <w:lang w:val="en-US"/>
        </w:rPr>
        <w:t xml:space="preserve">G. </w:t>
      </w:r>
      <w:r>
        <w:rPr>
          <w:sz w:val="20"/>
          <w:szCs w:val="20"/>
          <w:lang w:val="en-US"/>
        </w:rPr>
        <w:t>Kampf</w:t>
      </w:r>
      <w:r>
        <w:rPr>
          <w:sz w:val="20"/>
          <w:szCs w:val="20"/>
          <w:lang w:val="en-US"/>
        </w:rPr>
        <w:t xml:space="preserve">, D. </w:t>
      </w:r>
      <w:r>
        <w:rPr>
          <w:sz w:val="20"/>
          <w:szCs w:val="20"/>
          <w:lang w:val="en-US"/>
        </w:rPr>
        <w:t>Todt</w:t>
      </w:r>
      <w:r>
        <w:rPr>
          <w:sz w:val="20"/>
          <w:szCs w:val="20"/>
          <w:lang w:val="en-US"/>
        </w:rPr>
        <w:t xml:space="preserve">, S. </w:t>
      </w:r>
      <w:r>
        <w:rPr>
          <w:sz w:val="20"/>
          <w:szCs w:val="20"/>
          <w:lang w:val="en-US"/>
        </w:rPr>
        <w:t>Pfaender</w:t>
      </w:r>
      <w:r>
        <w:rPr>
          <w:sz w:val="20"/>
          <w:szCs w:val="20"/>
          <w:lang w:val="en-US"/>
        </w:rPr>
        <w:t xml:space="preserve">, E. Steinmann. Persistence of coronaviruses on inanimate surfaces and their inactivation with biocidal agents. Journal of Hospital Infection 104 (2020) 246e251. </w:t>
      </w:r>
      <w:r>
        <w:rPr/>
        <w:fldChar w:fldCharType="begin"/>
      </w:r>
      <w:r>
        <w:instrText xml:space="preserve"> HYPERLINK "https://doi.org/10.1016/j.jhin.2020.01.022" </w:instrText>
      </w:r>
      <w:r>
        <w:rPr/>
        <w:fldChar w:fldCharType="separate"/>
      </w:r>
      <w:r>
        <w:rPr>
          <w:rStyle w:val="style85"/>
          <w:sz w:val="20"/>
          <w:szCs w:val="20"/>
          <w:lang w:val="en-US"/>
        </w:rPr>
        <w:t>https://doi.org/10.1016/j.jhin.2020.01.022</w:t>
      </w:r>
      <w:r>
        <w:rPr/>
        <w:fldChar w:fldCharType="end"/>
      </w:r>
      <w:r>
        <w:rPr>
          <w:sz w:val="20"/>
          <w:szCs w:val="20"/>
          <w:lang w:val="en-US"/>
        </w:rPr>
        <w:t xml:space="preserve"> </w:t>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color w:val="ff0000"/>
          <w:sz w:val="20"/>
          <w:szCs w:val="20"/>
          <w:lang w:val="en-US"/>
        </w:rPr>
      </w:pPr>
      <w:r>
        <w:rPr>
          <w:sz w:val="20"/>
          <w:szCs w:val="20"/>
          <w:lang w:val="en-US"/>
        </w:rPr>
        <w:t>Sean Wei Xiang Ong, et al. // Air, Surface Environmental, and Personal Protective Equipment Contamination by Severe Acute Respiratory Syndrome Coronavirus 2 (SARS-CoV-2) From a Symptomatic Patient. // JAMA.  2020; DOI: 10</w:t>
      </w:r>
      <w:r>
        <w:rPr>
          <w:sz w:val="20"/>
          <w:szCs w:val="20"/>
          <w:lang w:val="en-US"/>
        </w:rPr>
        <w:t>.1001/jama.2020.3227</w:t>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sz w:val="20"/>
          <w:szCs w:val="20"/>
        </w:rPr>
      </w:pPr>
      <w:r>
        <w:rPr>
          <w:sz w:val="20"/>
          <w:szCs w:val="20"/>
          <w:lang w:val="en-US"/>
        </w:rPr>
        <w:t>Rothe</w:t>
      </w:r>
      <w:r>
        <w:rPr>
          <w:sz w:val="20"/>
          <w:szCs w:val="20"/>
          <w:lang w:val="en-US"/>
        </w:rPr>
        <w:t xml:space="preserve"> C, </w:t>
      </w:r>
      <w:r>
        <w:rPr>
          <w:sz w:val="20"/>
          <w:szCs w:val="20"/>
          <w:lang w:val="en-US"/>
        </w:rPr>
        <w:t>Schunk</w:t>
      </w:r>
      <w:r>
        <w:rPr>
          <w:sz w:val="20"/>
          <w:szCs w:val="20"/>
          <w:lang w:val="en-US"/>
        </w:rPr>
        <w:t xml:space="preserve"> M, </w:t>
      </w:r>
      <w:r>
        <w:rPr>
          <w:sz w:val="20"/>
          <w:szCs w:val="20"/>
          <w:lang w:val="en-US"/>
        </w:rPr>
        <w:t>Sothmann</w:t>
      </w:r>
      <w:r>
        <w:rPr>
          <w:sz w:val="20"/>
          <w:szCs w:val="20"/>
          <w:lang w:val="en-US"/>
        </w:rPr>
        <w:t xml:space="preserve"> P, at al. Transmission of 2019-nCoV Infection from an Asymptomatic Contact in Germany. N </w:t>
      </w:r>
      <w:r>
        <w:rPr>
          <w:sz w:val="20"/>
          <w:szCs w:val="20"/>
          <w:lang w:val="en-US"/>
        </w:rPr>
        <w:t>Engl</w:t>
      </w:r>
      <w:r>
        <w:rPr>
          <w:sz w:val="20"/>
          <w:szCs w:val="20"/>
          <w:lang w:val="en-US"/>
        </w:rPr>
        <w:t xml:space="preserve"> J Med. 2020</w:t>
      </w:r>
      <w:r>
        <w:rPr>
          <w:sz w:val="20"/>
          <w:szCs w:val="20"/>
          <w:lang w:val="en-US"/>
        </w:rPr>
        <w:t>;382</w:t>
      </w:r>
      <w:r>
        <w:rPr>
          <w:sz w:val="20"/>
          <w:szCs w:val="20"/>
          <w:lang w:val="en-US"/>
        </w:rPr>
        <w:t xml:space="preserve">(10):970. </w:t>
      </w:r>
      <w:r>
        <w:rPr>
          <w:sz w:val="20"/>
          <w:szCs w:val="20"/>
          <w:lang w:val="en-US"/>
        </w:rPr>
        <w:t>Epub</w:t>
      </w:r>
      <w:r>
        <w:rPr>
          <w:sz w:val="20"/>
          <w:szCs w:val="20"/>
          <w:lang w:val="en-US"/>
        </w:rPr>
        <w:t xml:space="preserve"> 2020 Jan 30.</w:t>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color w:val="ff0000"/>
          <w:sz w:val="20"/>
          <w:szCs w:val="20"/>
          <w:lang w:val="en-US"/>
        </w:rPr>
      </w:pPr>
      <w:r>
        <w:rPr>
          <w:sz w:val="20"/>
          <w:szCs w:val="20"/>
          <w:lang w:val="en-US"/>
        </w:rPr>
        <w:t xml:space="preserve">Kelvin Kai-Wang To, Owen </w:t>
      </w:r>
      <w:r>
        <w:rPr>
          <w:sz w:val="20"/>
          <w:szCs w:val="20"/>
          <w:lang w:val="en-US"/>
        </w:rPr>
        <w:t>Tak</w:t>
      </w:r>
      <w:r>
        <w:rPr>
          <w:sz w:val="20"/>
          <w:szCs w:val="20"/>
          <w:lang w:val="en-US"/>
        </w:rPr>
        <w:t>-Yin Tsang, Wai-</w:t>
      </w:r>
      <w:r>
        <w:rPr>
          <w:sz w:val="20"/>
          <w:szCs w:val="20"/>
          <w:lang w:val="en-US"/>
        </w:rPr>
        <w:t>Shing</w:t>
      </w:r>
      <w:r>
        <w:rPr>
          <w:sz w:val="20"/>
          <w:szCs w:val="20"/>
          <w:lang w:val="en-US"/>
        </w:rPr>
        <w:t xml:space="preserve"> Leung, et al. Temporal profiles of viral load in posterior oropharyngeal saliva samples and serum antibody responses during infection by SARS-CoV-2: an observational cohort study. The Lancet. Published: March 23, 2020 DOI: </w:t>
      </w:r>
      <w:r>
        <w:rPr/>
        <w:fldChar w:fldCharType="begin"/>
      </w:r>
      <w:r>
        <w:instrText xml:space="preserve"> HYPERLINK "https://doi.org/10.1016/S1473-3099(20)30196-1" </w:instrText>
      </w:r>
      <w:r>
        <w:rPr/>
        <w:fldChar w:fldCharType="separate"/>
      </w:r>
      <w:r>
        <w:rPr>
          <w:rStyle w:val="style85"/>
          <w:sz w:val="20"/>
          <w:szCs w:val="20"/>
          <w:lang w:val="en-US"/>
        </w:rPr>
        <w:t>https://doi.org/10.1016/S1473-3099(20)30196-1</w:t>
      </w:r>
      <w:r>
        <w:rPr/>
        <w:fldChar w:fldCharType="end"/>
      </w:r>
      <w:r>
        <w:rPr>
          <w:sz w:val="20"/>
          <w:szCs w:val="20"/>
          <w:lang w:val="en-US"/>
        </w:rPr>
        <w:t xml:space="preserve">  </w:t>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color w:val="ff0000"/>
          <w:sz w:val="20"/>
          <w:szCs w:val="20"/>
        </w:rPr>
      </w:pPr>
      <w:r>
        <w:rPr>
          <w:sz w:val="20"/>
          <w:szCs w:val="20"/>
          <w:lang w:val="en-US"/>
        </w:rPr>
        <w:t xml:space="preserve">Xu, Y., Li, X., Zhu, B. et al. Characteristics of pediatric SARS-CoV-2 infection and potential evidence for persistent fecal viral shedding. Nat Med (2020). </w:t>
      </w:r>
      <w:r>
        <w:rPr/>
        <w:fldChar w:fldCharType="begin"/>
      </w:r>
      <w:r>
        <w:instrText xml:space="preserve"> HYPERLINK "https://doi.org/10.1038/s41591-020-0817-4" </w:instrText>
      </w:r>
      <w:r>
        <w:rPr/>
        <w:fldChar w:fldCharType="separate"/>
      </w:r>
      <w:r>
        <w:rPr>
          <w:rStyle w:val="style85"/>
          <w:sz w:val="20"/>
          <w:szCs w:val="20"/>
          <w:lang w:val="en-US"/>
        </w:rPr>
        <w:t>https://doi.org/10.1038/s41591-020-0817-4</w:t>
      </w:r>
      <w:r>
        <w:rPr/>
        <w:fldChar w:fldCharType="end"/>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color w:val="ff0000"/>
          <w:sz w:val="20"/>
          <w:szCs w:val="20"/>
          <w:lang w:val="en-US"/>
        </w:rPr>
      </w:pPr>
      <w:r>
        <w:rPr>
          <w:sz w:val="20"/>
          <w:szCs w:val="20"/>
          <w:lang w:val="en-US"/>
        </w:rPr>
        <w:t>P</w:t>
      </w:r>
      <w:r>
        <w:rPr>
          <w:sz w:val="20"/>
          <w:szCs w:val="20"/>
          <w:lang w:val="en-US"/>
        </w:rPr>
        <w:t xml:space="preserve">. </w:t>
      </w:r>
      <w:r>
        <w:rPr>
          <w:sz w:val="20"/>
          <w:szCs w:val="20"/>
          <w:lang w:val="en-US"/>
        </w:rPr>
        <w:t>Brodin</w:t>
      </w:r>
      <w:r>
        <w:rPr>
          <w:sz w:val="20"/>
          <w:szCs w:val="20"/>
          <w:lang w:val="en-US"/>
        </w:rPr>
        <w:t xml:space="preserve">. Why is COVID-19 so mild in children? </w:t>
      </w:r>
      <w:r>
        <w:rPr>
          <w:sz w:val="20"/>
          <w:szCs w:val="20"/>
          <w:lang w:val="en-US"/>
        </w:rPr>
        <w:t>Act</w:t>
      </w:r>
      <w:r>
        <w:rPr>
          <w:sz w:val="20"/>
          <w:szCs w:val="20"/>
          <w:lang w:val="en-US"/>
        </w:rPr>
        <w:t>a</w:t>
      </w:r>
      <w:r>
        <w:rPr>
          <w:sz w:val="20"/>
          <w:szCs w:val="20"/>
          <w:lang w:val="en-US"/>
        </w:rPr>
        <w:t xml:space="preserve"> </w:t>
      </w:r>
      <w:r>
        <w:rPr>
          <w:sz w:val="20"/>
          <w:szCs w:val="20"/>
          <w:lang w:val="en-US"/>
        </w:rPr>
        <w:t>Paediatrica</w:t>
      </w:r>
      <w:r>
        <w:rPr>
          <w:sz w:val="20"/>
          <w:szCs w:val="20"/>
          <w:lang w:val="en-US"/>
        </w:rPr>
        <w:t>. Published</w:t>
      </w:r>
      <w:r>
        <w:rPr>
          <w:sz w:val="20"/>
          <w:szCs w:val="20"/>
          <w:lang w:val="en-US"/>
        </w:rPr>
        <w:t xml:space="preserve"> </w:t>
      </w:r>
      <w:r>
        <w:rPr>
          <w:sz w:val="20"/>
          <w:szCs w:val="20"/>
          <w:lang w:val="en-US"/>
        </w:rPr>
        <w:t xml:space="preserve">25 March 2020 </w:t>
      </w:r>
      <w:r>
        <w:rPr/>
        <w:fldChar w:fldCharType="begin"/>
      </w:r>
      <w:r>
        <w:instrText xml:space="preserve"> HYPERLINK "https://doi.org/10.1111/apa.15271" </w:instrText>
      </w:r>
      <w:r>
        <w:rPr/>
        <w:fldChar w:fldCharType="separate"/>
      </w:r>
      <w:r>
        <w:rPr>
          <w:rStyle w:val="style85"/>
          <w:sz w:val="20"/>
          <w:szCs w:val="20"/>
          <w:lang w:val="en-US"/>
        </w:rPr>
        <w:t>https://doi.org/10.1111/apa.15271</w:t>
      </w:r>
      <w:r>
        <w:rPr/>
        <w:fldChar w:fldCharType="end"/>
      </w:r>
      <w:r>
        <w:rPr>
          <w:sz w:val="20"/>
          <w:szCs w:val="20"/>
          <w:lang w:val="en-US"/>
        </w:rPr>
        <w:t xml:space="preserve"> </w:t>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color w:val="ff0000"/>
          <w:sz w:val="20"/>
          <w:szCs w:val="20"/>
          <w:lang w:val="en-US"/>
        </w:rPr>
      </w:pPr>
      <w:r>
        <w:rPr>
          <w:sz w:val="20"/>
          <w:szCs w:val="20"/>
          <w:lang w:val="en-US"/>
        </w:rPr>
        <w:t xml:space="preserve">Report of the WHO-China Joint Mission on Coronavirus Disease 2019 (COVID-19), 16-24 February 2020: </w:t>
      </w:r>
      <w:r>
        <w:rPr/>
        <w:fldChar w:fldCharType="begin"/>
      </w:r>
      <w:r>
        <w:instrText xml:space="preserve"> HYPERLINK "https://www.who.int/docs/default-source/coronaviruse/who-china-joint-mission-on-covid-19-final-report.pdf" </w:instrText>
      </w:r>
      <w:r>
        <w:rPr/>
        <w:fldChar w:fldCharType="separate"/>
      </w:r>
      <w:r>
        <w:rPr>
          <w:rStyle w:val="style85"/>
          <w:sz w:val="20"/>
          <w:szCs w:val="20"/>
          <w:lang w:val="en-US"/>
        </w:rPr>
        <w:t>https://www.who.int/docs/default-source/coronaviruse/who-china-joint-mission-on-covid-19-final-report.pdf</w:t>
      </w:r>
      <w:r>
        <w:rPr/>
        <w:fldChar w:fldCharType="end"/>
      </w:r>
      <w:r>
        <w:rPr>
          <w:sz w:val="20"/>
          <w:szCs w:val="20"/>
          <w:lang w:val="en-US"/>
        </w:rPr>
        <w:t xml:space="preserve"> </w:t>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sz w:val="20"/>
          <w:szCs w:val="20"/>
          <w:lang w:val="en-US"/>
        </w:rPr>
      </w:pPr>
      <w:r>
        <w:rPr>
          <w:sz w:val="20"/>
          <w:szCs w:val="20"/>
          <w:lang w:val="en-US"/>
        </w:rPr>
        <w:t xml:space="preserve">Chen H, </w:t>
      </w:r>
      <w:r>
        <w:rPr>
          <w:sz w:val="20"/>
          <w:szCs w:val="20"/>
          <w:lang w:val="en-US"/>
        </w:rPr>
        <w:t>Guo</w:t>
      </w:r>
      <w:r>
        <w:rPr>
          <w:sz w:val="20"/>
          <w:szCs w:val="20"/>
          <w:lang w:val="en-US"/>
        </w:rPr>
        <w:t xml:space="preserve"> J, Wang C, </w:t>
      </w:r>
      <w:r>
        <w:rPr>
          <w:sz w:val="20"/>
          <w:szCs w:val="20"/>
          <w:lang w:val="en-US"/>
        </w:rPr>
        <w:t>at al</w:t>
      </w:r>
      <w:r>
        <w:rPr>
          <w:sz w:val="20"/>
          <w:szCs w:val="20"/>
          <w:lang w:val="en-US"/>
        </w:rPr>
        <w:t xml:space="preserve">. Clinical characteristics and intrauterine vertical transmission potential of COVID-19 infection in nine pregnant women: a retrospective review of medical records. Lancet. 2020; 0 (0). </w:t>
      </w:r>
      <w:r>
        <w:rPr>
          <w:sz w:val="20"/>
          <w:szCs w:val="20"/>
          <w:lang w:val="en-US"/>
        </w:rPr>
        <w:t>doi</w:t>
      </w:r>
      <w:r>
        <w:rPr>
          <w:sz w:val="20"/>
          <w:szCs w:val="20"/>
          <w:lang w:val="en-US"/>
        </w:rPr>
        <w:t>: 10.1016/S0140-6736(20)30360-3</w:t>
      </w:r>
      <w:r>
        <w:rPr>
          <w:sz w:val="20"/>
          <w:szCs w:val="20"/>
        </w:rPr>
        <w:t xml:space="preserve"> </w:t>
      </w:r>
      <w:r>
        <w:rPr>
          <w:sz w:val="20"/>
          <w:szCs w:val="20"/>
          <w:lang w:val="en-US"/>
        </w:rPr>
        <w:t xml:space="preserve"> </w:t>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rStyle w:val="style85"/>
          <w:color w:val="auto"/>
          <w:sz w:val="20"/>
          <w:szCs w:val="20"/>
          <w:u w:val="none"/>
        </w:rPr>
      </w:pPr>
      <w:r>
        <w:rPr>
          <w:sz w:val="20"/>
          <w:szCs w:val="20"/>
        </w:rPr>
        <w:t xml:space="preserve">Постановление Правительства Российской Федерации от 31 января 2020 г. №66 " О внесении изменения в перечень заболеваний, представляющих опасность для окружающих". </w:t>
      </w:r>
      <w:r>
        <w:rPr/>
        <w:fldChar w:fldCharType="begin"/>
      </w:r>
      <w:r>
        <w:instrText xml:space="preserve"> HYPERLINK "http://publication.pravo.gov.ru/Document/View/0001202002030005" </w:instrText>
      </w:r>
      <w:r>
        <w:rPr/>
        <w:fldChar w:fldCharType="separate"/>
      </w:r>
      <w:r>
        <w:rPr>
          <w:rStyle w:val="style85"/>
          <w:sz w:val="20"/>
          <w:szCs w:val="20"/>
        </w:rPr>
        <w:t>http://publication.pravo.gov.ru/Document/View/0001202002030005</w:t>
      </w:r>
      <w:r>
        <w:rPr/>
        <w:fldChar w:fldCharType="end"/>
      </w:r>
      <w:r>
        <w:rPr>
          <w:rStyle w:val="style85"/>
          <w:sz w:val="20"/>
          <w:szCs w:val="20"/>
        </w:rPr>
        <w:t xml:space="preserve"> </w:t>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color w:val="ff0000"/>
          <w:sz w:val="20"/>
          <w:szCs w:val="20"/>
          <w:lang w:val="en-US"/>
        </w:rPr>
      </w:pPr>
      <w:r>
        <w:rPr>
          <w:sz w:val="20"/>
          <w:szCs w:val="20"/>
          <w:lang w:val="en-US"/>
        </w:rPr>
        <w:t xml:space="preserve">New Study on COVID-19 Estimates 5.1 Days for Incubation Period. The Johns Hopkins Bloomberg School of Public Health, March 9, 2020: </w:t>
      </w:r>
      <w:r>
        <w:rPr/>
        <w:fldChar w:fldCharType="begin"/>
      </w:r>
      <w:r>
        <w:instrText xml:space="preserve"> HYPERLINK "https://www.jhsph.edu/news/news-releases/2020/new-study-on-COVID-19-estimates-5-days-for-incubation-period.html" </w:instrText>
      </w:r>
      <w:r>
        <w:rPr/>
        <w:fldChar w:fldCharType="separate"/>
      </w:r>
      <w:r>
        <w:rPr>
          <w:rStyle w:val="style85"/>
          <w:sz w:val="20"/>
          <w:szCs w:val="20"/>
          <w:lang w:val="en-US"/>
        </w:rPr>
        <w:t>https://www.jhsph.edu/news/news-releases/2020/new-study-on-COVID-19-estimates-5-days-for-incubation-period.html</w:t>
      </w:r>
      <w:r>
        <w:rPr/>
        <w:fldChar w:fldCharType="end"/>
      </w:r>
      <w:r>
        <w:rPr>
          <w:sz w:val="20"/>
          <w:szCs w:val="20"/>
          <w:lang w:val="en-US"/>
        </w:rPr>
        <w:t xml:space="preserve"> </w:t>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color w:val="ff0000"/>
          <w:sz w:val="20"/>
          <w:szCs w:val="20"/>
          <w:lang w:val="en-US"/>
        </w:rPr>
      </w:pPr>
      <w:r>
        <w:rPr>
          <w:sz w:val="20"/>
          <w:szCs w:val="20"/>
          <w:lang w:val="en-US"/>
        </w:rPr>
        <w:t xml:space="preserve">Lauer SA, </w:t>
      </w:r>
      <w:r>
        <w:rPr>
          <w:sz w:val="20"/>
          <w:szCs w:val="20"/>
          <w:lang w:val="en-US"/>
        </w:rPr>
        <w:t>Grantz</w:t>
      </w:r>
      <w:r>
        <w:rPr>
          <w:sz w:val="20"/>
          <w:szCs w:val="20"/>
          <w:lang w:val="en-US"/>
        </w:rPr>
        <w:t xml:space="preserve"> KH, Bi Q, et al. The Incubation Period of Coronavirus Disease 2019 (COVID-19) From Publicly Reported Confirmed Cases: Estimation and Application. Ann Intern Med. 2020; [</w:t>
      </w:r>
      <w:r>
        <w:rPr>
          <w:sz w:val="20"/>
          <w:szCs w:val="20"/>
          <w:lang w:val="en-US"/>
        </w:rPr>
        <w:t>Epub</w:t>
      </w:r>
      <w:r>
        <w:rPr>
          <w:sz w:val="20"/>
          <w:szCs w:val="20"/>
          <w:lang w:val="en-US"/>
        </w:rPr>
        <w:t xml:space="preserve"> ahead of print 10 March 2020]. </w:t>
      </w:r>
      <w:r>
        <w:rPr>
          <w:sz w:val="20"/>
          <w:szCs w:val="20"/>
          <w:lang w:val="en-US"/>
        </w:rPr>
        <w:t>doi</w:t>
      </w:r>
      <w:r>
        <w:rPr>
          <w:sz w:val="20"/>
          <w:szCs w:val="20"/>
          <w:lang w:val="en-US"/>
        </w:rPr>
        <w:t xml:space="preserve">: </w:t>
      </w:r>
      <w:r>
        <w:rPr/>
        <w:fldChar w:fldCharType="begin"/>
      </w:r>
      <w:r>
        <w:instrText xml:space="preserve"> HYPERLINK "https://doi.org/10.7326/M20-0504" </w:instrText>
      </w:r>
      <w:r>
        <w:rPr/>
        <w:fldChar w:fldCharType="separate"/>
      </w:r>
      <w:r>
        <w:rPr>
          <w:rStyle w:val="style85"/>
          <w:sz w:val="20"/>
          <w:szCs w:val="20"/>
          <w:lang w:val="en-US"/>
        </w:rPr>
        <w:t>https://doi.org/10.7326/M20-0504</w:t>
      </w:r>
      <w:r>
        <w:rPr/>
        <w:fldChar w:fldCharType="end"/>
      </w:r>
      <w:r>
        <w:rPr>
          <w:sz w:val="20"/>
          <w:szCs w:val="20"/>
          <w:lang w:val="en-US"/>
        </w:rPr>
        <w:t xml:space="preserve">  </w:t>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sz w:val="20"/>
          <w:szCs w:val="20"/>
        </w:rPr>
      </w:pPr>
      <w:r>
        <w:rPr>
          <w:sz w:val="20"/>
          <w:szCs w:val="20"/>
        </w:rPr>
        <w:t xml:space="preserve">Временные методические рекомендации «Профилактика, диагностика и лечение новой коронавирусной инфекции (COVID-19). Версия 4 (27.03.2020). Министерство здравоохранения Российской Федерации. </w:t>
      </w:r>
      <w:r>
        <w:rPr/>
        <w:fldChar w:fldCharType="begin"/>
      </w:r>
      <w:r>
        <w:instrText xml:space="preserve"> HYPERLINK "https://static-3.rosminzdrav.ru/system/attachments/attaches/000/049/881/original/COVID19_recomend_v4.pdf" </w:instrText>
      </w:r>
      <w:r>
        <w:rPr/>
        <w:fldChar w:fldCharType="separate"/>
      </w:r>
      <w:r>
        <w:rPr>
          <w:rStyle w:val="style85"/>
          <w:sz w:val="20"/>
          <w:szCs w:val="20"/>
        </w:rPr>
        <w:t>https://static-3.rosminzdrav.ru/system/attachments/attaches/000/049/881/original/COVID19_recomend_v4.pdf</w:t>
      </w:r>
      <w:r>
        <w:rPr/>
        <w:fldChar w:fldCharType="end"/>
      </w:r>
      <w:r>
        <w:rPr>
          <w:sz w:val="20"/>
          <w:szCs w:val="20"/>
        </w:rPr>
        <w:t xml:space="preserve"> </w:t>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sz w:val="20"/>
          <w:szCs w:val="20"/>
          <w:lang w:val="en-US"/>
        </w:rPr>
      </w:pPr>
      <w:r>
        <w:rPr>
          <w:sz w:val="20"/>
          <w:szCs w:val="20"/>
          <w:lang w:val="en-US"/>
        </w:rPr>
        <w:t xml:space="preserve">Lu X, Zhang L, Du H, Zhang J, Li YY, Qu J, et al. SARS-CoV-2 Infection in Children. N </w:t>
      </w:r>
      <w:r>
        <w:rPr>
          <w:sz w:val="20"/>
          <w:szCs w:val="20"/>
          <w:lang w:val="en-US"/>
        </w:rPr>
        <w:t>Engl</w:t>
      </w:r>
      <w:r>
        <w:rPr>
          <w:sz w:val="20"/>
          <w:szCs w:val="20"/>
          <w:lang w:val="en-US"/>
        </w:rPr>
        <w:t xml:space="preserve"> J Med [Internet]. 2020 Mar 18; Available from: </w:t>
      </w:r>
      <w:r>
        <w:rPr/>
        <w:fldChar w:fldCharType="begin"/>
      </w:r>
      <w:r>
        <w:instrText xml:space="preserve"> HYPERLINK "https://doi.org/10.1056/NEJMc2005073" </w:instrText>
      </w:r>
      <w:r>
        <w:rPr/>
        <w:fldChar w:fldCharType="separate"/>
      </w:r>
      <w:r>
        <w:rPr>
          <w:rStyle w:val="style85"/>
          <w:sz w:val="20"/>
          <w:szCs w:val="20"/>
          <w:lang w:val="en-US"/>
        </w:rPr>
        <w:t>https://doi.org/10.1056/NEJMc2005073</w:t>
      </w:r>
      <w:r>
        <w:rPr/>
        <w:fldChar w:fldCharType="end"/>
      </w:r>
      <w:r>
        <w:rPr>
          <w:sz w:val="20"/>
          <w:szCs w:val="20"/>
          <w:lang w:val="en-US"/>
        </w:rPr>
        <w:t xml:space="preserve"> </w:t>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color w:val="ff0000"/>
          <w:sz w:val="20"/>
          <w:szCs w:val="20"/>
        </w:rPr>
      </w:pPr>
      <w:r>
        <w:rPr>
          <w:sz w:val="20"/>
          <w:szCs w:val="20"/>
          <w:lang w:val="en-US"/>
        </w:rPr>
        <w:t xml:space="preserve">Scott D. The Covid-19 risks for different age groups, explained. </w:t>
      </w:r>
      <w:r>
        <w:rPr>
          <w:sz w:val="20"/>
          <w:szCs w:val="20"/>
        </w:rPr>
        <w:t>Vox</w:t>
      </w:r>
      <w:r>
        <w:rPr>
          <w:sz w:val="20"/>
          <w:szCs w:val="20"/>
        </w:rPr>
        <w:t xml:space="preserve">. 23.03.2020 </w:t>
      </w:r>
      <w:r>
        <w:rPr/>
        <w:fldChar w:fldCharType="begin"/>
      </w:r>
      <w:r>
        <w:instrText xml:space="preserve"> HYPERLINK "https://www.vox.com/2020/3/23/21190033/coronavirus-covid-19-deaths-by-age" </w:instrText>
      </w:r>
      <w:r>
        <w:rPr/>
        <w:fldChar w:fldCharType="separate"/>
      </w:r>
      <w:r>
        <w:rPr>
          <w:rStyle w:val="style85"/>
          <w:sz w:val="20"/>
          <w:szCs w:val="20"/>
        </w:rPr>
        <w:t>https://www.vox.com/2020/3/23/21190033/coronavirus-covid-19-deaths-by-age</w:t>
      </w:r>
      <w:r>
        <w:rPr/>
        <w:fldChar w:fldCharType="end"/>
      </w:r>
      <w:r>
        <w:rPr>
          <w:sz w:val="20"/>
          <w:szCs w:val="20"/>
        </w:rPr>
        <w:t xml:space="preserve"> Онлайн доступ от 28.03.2020   </w:t>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color w:val="ff0000"/>
          <w:sz w:val="20"/>
          <w:szCs w:val="20"/>
          <w:lang w:val="en-US"/>
        </w:rPr>
      </w:pPr>
      <w:r>
        <w:rPr>
          <w:sz w:val="20"/>
          <w:szCs w:val="20"/>
          <w:lang w:val="en-US"/>
        </w:rPr>
        <w:t xml:space="preserve">Guan W, Ni Z, Hu Y, Liang W, </w:t>
      </w:r>
      <w:r>
        <w:rPr>
          <w:sz w:val="20"/>
          <w:szCs w:val="20"/>
          <w:lang w:val="en-US"/>
        </w:rPr>
        <w:t>Ou</w:t>
      </w:r>
      <w:r>
        <w:rPr>
          <w:sz w:val="20"/>
          <w:szCs w:val="20"/>
          <w:lang w:val="en-US"/>
        </w:rPr>
        <w:t xml:space="preserve"> C, He J, et al. Clinical Characteristics of Coronavirus Disease 2019 in China. N </w:t>
      </w:r>
      <w:r>
        <w:rPr>
          <w:sz w:val="20"/>
          <w:szCs w:val="20"/>
          <w:lang w:val="en-US"/>
        </w:rPr>
        <w:t>Engl</w:t>
      </w:r>
      <w:r>
        <w:rPr>
          <w:sz w:val="20"/>
          <w:szCs w:val="20"/>
          <w:lang w:val="en-US"/>
        </w:rPr>
        <w:t xml:space="preserve"> J Med [Internet]. 2020 Feb 28; Available from: </w:t>
      </w:r>
      <w:r>
        <w:rPr/>
        <w:fldChar w:fldCharType="begin"/>
      </w:r>
      <w:r>
        <w:instrText xml:space="preserve"> HYPERLINK "https://doi.org/10.1056/NEJMoa2002032" </w:instrText>
      </w:r>
      <w:r>
        <w:rPr/>
        <w:fldChar w:fldCharType="separate"/>
      </w:r>
      <w:r>
        <w:rPr>
          <w:rStyle w:val="style85"/>
          <w:sz w:val="20"/>
          <w:szCs w:val="20"/>
          <w:lang w:val="en-US"/>
        </w:rPr>
        <w:t>https://doi.org/10.1056/NEJMoa2002032</w:t>
      </w:r>
      <w:r>
        <w:rPr/>
        <w:fldChar w:fldCharType="end"/>
      </w:r>
      <w:r>
        <w:rPr>
          <w:sz w:val="20"/>
          <w:szCs w:val="20"/>
          <w:lang w:val="en-US"/>
        </w:rPr>
        <w:t xml:space="preserve">   </w:t>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sz w:val="20"/>
          <w:szCs w:val="20"/>
          <w:lang w:val="en-US"/>
        </w:rPr>
      </w:pPr>
      <w:r>
        <w:rPr>
          <w:sz w:val="20"/>
          <w:szCs w:val="20"/>
          <w:lang w:val="en-US"/>
        </w:rPr>
        <w:t xml:space="preserve">Dong Y, Mo X, Hu Y, et al. Epidemiological characteristics of 2143 pediatric patients with 2019 coronavirus disease in China. Pediatrics. 2020; </w:t>
      </w:r>
      <w:r>
        <w:rPr>
          <w:sz w:val="20"/>
          <w:szCs w:val="20"/>
          <w:lang w:val="en-US"/>
        </w:rPr>
        <w:t>doi</w:t>
      </w:r>
      <w:r>
        <w:rPr>
          <w:sz w:val="20"/>
          <w:szCs w:val="20"/>
          <w:lang w:val="en-US"/>
        </w:rPr>
        <w:t>: 10.1542/peds.2020-0702 [</w:t>
      </w:r>
      <w:r>
        <w:rPr>
          <w:sz w:val="20"/>
          <w:szCs w:val="20"/>
          <w:lang w:val="en-US"/>
        </w:rPr>
        <w:t>Epub</w:t>
      </w:r>
      <w:r>
        <w:rPr>
          <w:sz w:val="20"/>
          <w:szCs w:val="20"/>
          <w:lang w:val="en-US"/>
        </w:rPr>
        <w:t xml:space="preserve"> ahead of print]: </w:t>
      </w:r>
      <w:r>
        <w:rPr/>
        <w:fldChar w:fldCharType="begin"/>
      </w:r>
      <w:r>
        <w:instrText xml:space="preserve"> HYPERLINK "https://pediatrics.aappublications.org/content/early/2020/03/16/peds.2020-0702.long" </w:instrText>
      </w:r>
      <w:r>
        <w:rPr/>
        <w:fldChar w:fldCharType="separate"/>
      </w:r>
      <w:r>
        <w:rPr>
          <w:rStyle w:val="style85"/>
          <w:sz w:val="20"/>
          <w:szCs w:val="20"/>
          <w:lang w:val="en-US"/>
        </w:rPr>
        <w:t>https://pediatrics.aappublications.org/content/early/2020/03/16/peds.2020-0702.long</w:t>
      </w:r>
      <w:r>
        <w:rPr/>
        <w:fldChar w:fldCharType="end"/>
      </w:r>
      <w:r>
        <w:rPr>
          <w:sz w:val="20"/>
          <w:szCs w:val="20"/>
          <w:lang w:val="en-US"/>
        </w:rPr>
        <w:t xml:space="preserve"> </w:t>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sz w:val="20"/>
          <w:szCs w:val="20"/>
          <w:lang w:val="en-US"/>
        </w:rPr>
      </w:pPr>
      <w:r>
        <w:rPr>
          <w:sz w:val="20"/>
          <w:szCs w:val="20"/>
          <w:lang w:val="en-US"/>
        </w:rPr>
        <w:t xml:space="preserve">Wei M, Yuan J, Liu Y, Fu T, Yu X, Zhang ZJ. Novel Coronavirus Infection in Hospitalized Infants Under 1 Year of Age in China. JAMA. 2020 Feb 14. </w:t>
      </w:r>
      <w:r>
        <w:rPr>
          <w:sz w:val="20"/>
          <w:szCs w:val="20"/>
          <w:lang w:val="en-US"/>
        </w:rPr>
        <w:t>doi</w:t>
      </w:r>
      <w:r>
        <w:rPr>
          <w:sz w:val="20"/>
          <w:szCs w:val="20"/>
          <w:lang w:val="en-US"/>
        </w:rPr>
        <w:t>: 10.1001/jama.2020.2131. [</w:t>
      </w:r>
      <w:r>
        <w:rPr>
          <w:sz w:val="20"/>
          <w:szCs w:val="20"/>
          <w:lang w:val="en-US"/>
        </w:rPr>
        <w:t>Epub</w:t>
      </w:r>
      <w:r>
        <w:rPr>
          <w:sz w:val="20"/>
          <w:szCs w:val="20"/>
          <w:lang w:val="en-US"/>
        </w:rPr>
        <w:t xml:space="preserve"> ahead of print] No abstract available. </w:t>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color w:val="ff0000"/>
          <w:sz w:val="20"/>
          <w:szCs w:val="20"/>
        </w:rPr>
      </w:pPr>
      <w:r>
        <w:rPr>
          <w:sz w:val="20"/>
          <w:szCs w:val="20"/>
          <w:lang w:val="en-US"/>
        </w:rPr>
        <w:t xml:space="preserve">Zeng L, Xia S, Yuan W, et al. Neonatal Early-Onset Infection With SARS-CoV-2 in 33 Neonates Born to Mothers With COVID-19 in Wuhan, China. </w:t>
      </w:r>
      <w:r>
        <w:rPr>
          <w:sz w:val="20"/>
          <w:szCs w:val="20"/>
        </w:rPr>
        <w:t xml:space="preserve">JAMA </w:t>
      </w:r>
      <w:r>
        <w:rPr>
          <w:sz w:val="20"/>
          <w:szCs w:val="20"/>
        </w:rPr>
        <w:t>Pediatr</w:t>
      </w:r>
      <w:r>
        <w:rPr>
          <w:sz w:val="20"/>
          <w:szCs w:val="20"/>
        </w:rPr>
        <w:t xml:space="preserve">. </w:t>
      </w:r>
      <w:r>
        <w:rPr>
          <w:sz w:val="20"/>
          <w:szCs w:val="20"/>
        </w:rPr>
        <w:t>Published</w:t>
      </w:r>
      <w:r>
        <w:rPr>
          <w:sz w:val="20"/>
          <w:szCs w:val="20"/>
        </w:rPr>
        <w:t xml:space="preserve"> </w:t>
      </w:r>
      <w:r>
        <w:rPr>
          <w:sz w:val="20"/>
          <w:szCs w:val="20"/>
        </w:rPr>
        <w:t>online</w:t>
      </w:r>
      <w:r>
        <w:rPr>
          <w:sz w:val="20"/>
          <w:szCs w:val="20"/>
        </w:rPr>
        <w:t xml:space="preserve"> </w:t>
      </w:r>
      <w:r>
        <w:rPr>
          <w:sz w:val="20"/>
          <w:szCs w:val="20"/>
        </w:rPr>
        <w:t>March</w:t>
      </w:r>
      <w:r>
        <w:rPr>
          <w:sz w:val="20"/>
          <w:szCs w:val="20"/>
        </w:rPr>
        <w:t xml:space="preserve"> 26, 2020. doi:10.1001/jamapediatrics.2020.0878 </w:t>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sz w:val="20"/>
          <w:szCs w:val="20"/>
          <w:lang w:val="en-US"/>
        </w:rPr>
      </w:pPr>
      <w:r>
        <w:rPr>
          <w:sz w:val="20"/>
          <w:szCs w:val="20"/>
          <w:lang w:val="en-US"/>
        </w:rPr>
        <w:t xml:space="preserve">Wang, J., Qi, H., </w:t>
      </w:r>
      <w:r>
        <w:rPr>
          <w:sz w:val="20"/>
          <w:szCs w:val="20"/>
          <w:lang w:val="en-US"/>
        </w:rPr>
        <w:t>Bao</w:t>
      </w:r>
      <w:r>
        <w:rPr>
          <w:sz w:val="20"/>
          <w:szCs w:val="20"/>
          <w:lang w:val="en-US"/>
        </w:rPr>
        <w:t xml:space="preserve">, L., Li, F., and Shi, Y. A contingency plan for the management of the 2019 novel coronavirus outbreak in neonatal intensive care units. Lancet Child </w:t>
      </w:r>
      <w:r>
        <w:rPr>
          <w:sz w:val="20"/>
          <w:szCs w:val="20"/>
          <w:lang w:val="en-US"/>
        </w:rPr>
        <w:t>Adolesc</w:t>
      </w:r>
      <w:r>
        <w:rPr>
          <w:sz w:val="20"/>
          <w:szCs w:val="20"/>
          <w:lang w:val="en-US"/>
        </w:rPr>
        <w:t xml:space="preserve"> Health. 2020;</w:t>
      </w:r>
      <w:r>
        <w:rPr>
          <w:sz w:val="20"/>
          <w:szCs w:val="20"/>
          <w:lang w:val="en-US"/>
        </w:rPr>
        <w:t xml:space="preserve"> </w:t>
      </w:r>
      <w:r>
        <w:rPr/>
        <w:fldChar w:fldCharType="begin"/>
      </w:r>
      <w:r>
        <w:instrText xml:space="preserve"> HYPERLINK "https://doi.org/10.1016/S2352-4642(20)30040-7" </w:instrText>
      </w:r>
      <w:r>
        <w:rPr/>
        <w:fldChar w:fldCharType="separate"/>
      </w:r>
      <w:r>
        <w:rPr>
          <w:rStyle w:val="style85"/>
          <w:sz w:val="20"/>
          <w:szCs w:val="20"/>
          <w:lang w:val="en-US"/>
        </w:rPr>
        <w:t>https://doi.org/10.1016/S2352-4642(20)30040-7</w:t>
      </w:r>
      <w:r>
        <w:rPr/>
        <w:fldChar w:fldCharType="end"/>
      </w:r>
      <w:r>
        <w:rPr>
          <w:sz w:val="20"/>
          <w:szCs w:val="20"/>
          <w:lang w:val="en-US"/>
        </w:rPr>
        <w:t xml:space="preserve">   </w:t>
      </w:r>
      <w:r>
        <w:rPr>
          <w:sz w:val="20"/>
          <w:szCs w:val="20"/>
          <w:lang w:val="en-US"/>
        </w:rPr>
        <w:t xml:space="preserve"> </w:t>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sz w:val="20"/>
          <w:szCs w:val="20"/>
          <w:lang w:val="en-US"/>
        </w:rPr>
      </w:pPr>
      <w:r>
        <w:rPr>
          <w:sz w:val="20"/>
          <w:szCs w:val="20"/>
          <w:lang w:val="en-US"/>
        </w:rPr>
        <w:t xml:space="preserve">WHO Clinical management of severe acute respiratory infection (SARI) when COVID-19 disease is suspected. Interim guidance V 1.2. 13 March 2020. </w:t>
      </w:r>
      <w:r>
        <w:rPr/>
        <w:fldChar w:fldCharType="begin"/>
      </w:r>
      <w:r>
        <w:instrText xml:space="preserve"> HYPERLINK "https://www.who.int/publications-detail/clinical-management-of-severe-acute-respiratory-infection-when-novel-coronavirus-(ncov)-infection-is-suspected" </w:instrText>
      </w:r>
      <w:r>
        <w:rPr/>
        <w:fldChar w:fldCharType="separate"/>
      </w:r>
      <w:r>
        <w:rPr>
          <w:rStyle w:val="style85"/>
          <w:sz w:val="20"/>
          <w:szCs w:val="20"/>
          <w:lang w:val="en-US"/>
        </w:rPr>
        <w:t>https://www.who.int/publications-detail/clinical-management-of-severe-acute-respiratory-infection-when-novel-coronavirus-(ncov)-infection-is-suspected</w:t>
      </w:r>
      <w:r>
        <w:rPr/>
        <w:fldChar w:fldCharType="end"/>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color w:val="ff0000"/>
          <w:sz w:val="20"/>
          <w:szCs w:val="20"/>
          <w:lang w:val="en-US"/>
        </w:rPr>
      </w:pPr>
      <w:r>
        <w:rPr>
          <w:sz w:val="20"/>
          <w:szCs w:val="20"/>
          <w:lang w:val="en-US"/>
        </w:rPr>
        <w:t xml:space="preserve">Dr. </w:t>
      </w:r>
      <w:r>
        <w:rPr>
          <w:sz w:val="20"/>
          <w:szCs w:val="20"/>
          <w:lang w:val="en-US"/>
        </w:rPr>
        <w:t>Tinku</w:t>
      </w:r>
      <w:r>
        <w:rPr>
          <w:sz w:val="20"/>
          <w:szCs w:val="20"/>
          <w:lang w:val="en-US"/>
        </w:rPr>
        <w:t xml:space="preserve"> Joseph, Dr. Mohammed </w:t>
      </w:r>
      <w:r>
        <w:rPr>
          <w:sz w:val="20"/>
          <w:szCs w:val="20"/>
          <w:lang w:val="en-US"/>
        </w:rPr>
        <w:t>Ashkan</w:t>
      </w:r>
      <w:r>
        <w:rPr>
          <w:sz w:val="20"/>
          <w:szCs w:val="20"/>
          <w:lang w:val="en-US"/>
        </w:rPr>
        <w:t xml:space="preserve"> </w:t>
      </w:r>
      <w:r>
        <w:rPr>
          <w:sz w:val="20"/>
          <w:szCs w:val="20"/>
          <w:lang w:val="en-US"/>
        </w:rPr>
        <w:t>Moslehi</w:t>
      </w:r>
      <w:r>
        <w:rPr>
          <w:sz w:val="20"/>
          <w:szCs w:val="20"/>
          <w:lang w:val="en-US"/>
        </w:rPr>
        <w:t>. International pulmonologist’s consensus on COVID-19.</w:t>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color w:val="ff0000"/>
          <w:sz w:val="20"/>
          <w:szCs w:val="20"/>
          <w:lang w:val="en-US"/>
        </w:rPr>
      </w:pPr>
      <w:r>
        <w:rPr>
          <w:sz w:val="20"/>
          <w:szCs w:val="20"/>
          <w:lang w:val="en-US"/>
        </w:rPr>
        <w:t>Tingbo</w:t>
      </w:r>
      <w:r>
        <w:rPr>
          <w:sz w:val="20"/>
          <w:szCs w:val="20"/>
          <w:lang w:val="en-US"/>
        </w:rPr>
        <w:t xml:space="preserve"> Liang. Handbook of COVID-19 Prevention and treatment. Chairman of the</w:t>
      </w:r>
      <w:r>
        <w:rPr>
          <w:color w:val="ff0000"/>
          <w:sz w:val="20"/>
          <w:szCs w:val="20"/>
          <w:lang w:val="en-US"/>
        </w:rPr>
        <w:t xml:space="preserve"> </w:t>
      </w:r>
      <w:r>
        <w:rPr>
          <w:sz w:val="20"/>
          <w:szCs w:val="20"/>
          <w:lang w:val="en-US"/>
        </w:rPr>
        <w:t>first affiliated hospital, Zhejiang University School of Medicine</w:t>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color w:val="ff0000"/>
          <w:sz w:val="20"/>
          <w:szCs w:val="20"/>
          <w:lang w:val="en-US"/>
        </w:rPr>
      </w:pPr>
      <w:r>
        <w:rPr>
          <w:sz w:val="20"/>
          <w:szCs w:val="20"/>
          <w:lang w:val="en-US"/>
        </w:rPr>
        <w:t>Zunyou</w:t>
      </w:r>
      <w:r>
        <w:rPr>
          <w:sz w:val="20"/>
          <w:szCs w:val="20"/>
          <w:lang w:val="en-US"/>
        </w:rPr>
        <w:t xml:space="preserve"> Wu, Jennifer M. McGoogan. Characteristics of and Important Lessons </w:t>
      </w:r>
      <w:r>
        <w:rPr>
          <w:sz w:val="20"/>
          <w:szCs w:val="20"/>
          <w:lang w:val="en-US"/>
        </w:rPr>
        <w:t>From</w:t>
      </w:r>
      <w:r>
        <w:rPr>
          <w:sz w:val="20"/>
          <w:szCs w:val="20"/>
          <w:lang w:val="en-US"/>
        </w:rPr>
        <w:t xml:space="preserve"> the Coronavirus Disease 2019 (COVID-19) Outbreak in China summary of a report of 72 314 cases from the </w:t>
      </w:r>
      <w:r>
        <w:rPr>
          <w:sz w:val="20"/>
          <w:szCs w:val="20"/>
          <w:lang w:val="en-US"/>
        </w:rPr>
        <w:t>chinese</w:t>
      </w:r>
      <w:r>
        <w:rPr>
          <w:sz w:val="20"/>
          <w:szCs w:val="20"/>
          <w:lang w:val="en-US"/>
        </w:rPr>
        <w:t xml:space="preserve"> center for disease control and prevention. JAMA Published online February 24, 2020</w:t>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color w:val="ff0000"/>
          <w:sz w:val="20"/>
          <w:szCs w:val="20"/>
          <w:lang w:val="en-US"/>
        </w:rPr>
      </w:pPr>
      <w:r>
        <w:rPr>
          <w:sz w:val="20"/>
          <w:szCs w:val="20"/>
          <w:lang w:val="en-US"/>
        </w:rPr>
        <w:t>Qun</w:t>
      </w:r>
      <w:r>
        <w:rPr>
          <w:sz w:val="20"/>
          <w:szCs w:val="20"/>
          <w:lang w:val="en-US"/>
        </w:rPr>
        <w:t xml:space="preserve"> Li, </w:t>
      </w:r>
      <w:r>
        <w:rPr>
          <w:sz w:val="20"/>
          <w:szCs w:val="20"/>
          <w:lang w:val="en-US"/>
        </w:rPr>
        <w:t>M.Med</w:t>
      </w:r>
      <w:r>
        <w:rPr>
          <w:sz w:val="20"/>
          <w:szCs w:val="20"/>
          <w:lang w:val="en-US"/>
        </w:rPr>
        <w:t xml:space="preserve">., </w:t>
      </w:r>
      <w:r>
        <w:rPr>
          <w:sz w:val="20"/>
          <w:szCs w:val="20"/>
          <w:lang w:val="en-US"/>
        </w:rPr>
        <w:t>Xuhua</w:t>
      </w:r>
      <w:r>
        <w:rPr>
          <w:sz w:val="20"/>
          <w:szCs w:val="20"/>
          <w:lang w:val="en-US"/>
        </w:rPr>
        <w:t xml:space="preserve"> Guan, Ph.D., Peng Wu, Ph.D., </w:t>
      </w:r>
      <w:r>
        <w:rPr>
          <w:sz w:val="20"/>
          <w:szCs w:val="20"/>
          <w:lang w:val="en-US"/>
        </w:rPr>
        <w:t>Xiaoye</w:t>
      </w:r>
      <w:r>
        <w:rPr>
          <w:sz w:val="20"/>
          <w:szCs w:val="20"/>
          <w:lang w:val="en-US"/>
        </w:rPr>
        <w:t xml:space="preserve"> Wang et all. Early Transmission Dynamics in Wuhan, China, of Novel Coronavirus–Infected Pneumonia n </w:t>
      </w:r>
      <w:r>
        <w:rPr>
          <w:sz w:val="20"/>
          <w:szCs w:val="20"/>
          <w:lang w:val="en-US"/>
        </w:rPr>
        <w:t>engl</w:t>
      </w:r>
      <w:r>
        <w:rPr>
          <w:sz w:val="20"/>
          <w:szCs w:val="20"/>
          <w:lang w:val="en-US"/>
        </w:rPr>
        <w:t xml:space="preserve"> j med 382;13 nejm.org March 26, 2020</w:t>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color w:val="ff0000"/>
          <w:sz w:val="20"/>
          <w:szCs w:val="20"/>
          <w:lang w:val="en-US"/>
        </w:rPr>
      </w:pPr>
      <w:r>
        <w:rPr>
          <w:sz w:val="20"/>
          <w:szCs w:val="20"/>
          <w:lang w:val="en-US"/>
        </w:rPr>
        <w:t xml:space="preserve">Dan Sun, Hui Li, Xiao‑Xia Lu, </w:t>
      </w:r>
      <w:r>
        <w:rPr>
          <w:sz w:val="20"/>
          <w:szCs w:val="20"/>
          <w:lang w:val="en-US"/>
        </w:rPr>
        <w:t>at al</w:t>
      </w:r>
      <w:r>
        <w:rPr>
          <w:sz w:val="20"/>
          <w:szCs w:val="20"/>
          <w:lang w:val="en-US"/>
        </w:rPr>
        <w:t xml:space="preserve">. Clinical features of severe pediatric patients with coronavirus disease 2019 in Wuhan: a single center’s observational study World Journal of Pediatrics. </w:t>
      </w:r>
      <w:r>
        <w:rPr/>
        <w:fldChar w:fldCharType="begin"/>
      </w:r>
      <w:r>
        <w:instrText xml:space="preserve"> HYPERLINK "https://doi.org/10.1007/s12519-020-00354-4" </w:instrText>
      </w:r>
      <w:r>
        <w:rPr/>
        <w:fldChar w:fldCharType="separate"/>
      </w:r>
      <w:r>
        <w:rPr>
          <w:rStyle w:val="style85"/>
          <w:sz w:val="20"/>
          <w:szCs w:val="20"/>
          <w:lang w:val="en-US"/>
        </w:rPr>
        <w:t>https://doi.org/10.1007/s12519-020-00354-4</w:t>
      </w:r>
      <w:r>
        <w:rPr/>
        <w:fldChar w:fldCharType="end"/>
      </w:r>
      <w:r>
        <w:rPr>
          <w:sz w:val="20"/>
          <w:szCs w:val="20"/>
          <w:lang w:val="en-US"/>
        </w:rPr>
        <w:t xml:space="preserve"> </w:t>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color w:val="ff0000"/>
          <w:sz w:val="20"/>
          <w:szCs w:val="20"/>
          <w:lang w:val="en-US"/>
        </w:rPr>
      </w:pPr>
      <w:r>
        <w:rPr>
          <w:sz w:val="20"/>
          <w:szCs w:val="20"/>
          <w:lang w:val="en-US"/>
        </w:rPr>
        <w:t xml:space="preserve">Liu Y, Yang Y, Zhang C, </w:t>
      </w:r>
      <w:r>
        <w:rPr>
          <w:sz w:val="20"/>
          <w:szCs w:val="20"/>
          <w:lang w:val="en-US"/>
        </w:rPr>
        <w:t>at al</w:t>
      </w:r>
      <w:r>
        <w:rPr>
          <w:sz w:val="20"/>
          <w:szCs w:val="20"/>
          <w:lang w:val="en-US"/>
        </w:rPr>
        <w:t xml:space="preserve">. Clinical and biochemical indexes from 2019-nCoV infected patients linked to viral loads and lung injury. </w:t>
      </w:r>
      <w:r>
        <w:rPr>
          <w:sz w:val="20"/>
          <w:szCs w:val="20"/>
          <w:lang w:val="en-US"/>
        </w:rPr>
        <w:t>Sci</w:t>
      </w:r>
      <w:r>
        <w:rPr>
          <w:sz w:val="20"/>
          <w:szCs w:val="20"/>
          <w:lang w:val="en-US"/>
        </w:rPr>
        <w:t xml:space="preserve"> China Life Sci. 2020 Mar</w:t>
      </w:r>
      <w:r>
        <w:rPr>
          <w:sz w:val="20"/>
          <w:szCs w:val="20"/>
          <w:lang w:val="en-US"/>
        </w:rPr>
        <w:t>;63</w:t>
      </w:r>
      <w:r>
        <w:rPr>
          <w:sz w:val="20"/>
          <w:szCs w:val="20"/>
          <w:lang w:val="en-US"/>
        </w:rPr>
        <w:t xml:space="preserve">(3):364-374. </w:t>
      </w:r>
      <w:r>
        <w:rPr>
          <w:sz w:val="20"/>
          <w:szCs w:val="20"/>
          <w:lang w:val="en-US"/>
        </w:rPr>
        <w:t>doi</w:t>
      </w:r>
      <w:r>
        <w:rPr>
          <w:sz w:val="20"/>
          <w:szCs w:val="20"/>
          <w:lang w:val="en-US"/>
        </w:rPr>
        <w:t>: 10.1007/s11427-020-1643-8</w:t>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color w:val="ff0000"/>
          <w:sz w:val="20"/>
          <w:szCs w:val="20"/>
        </w:rPr>
      </w:pPr>
      <w:r>
        <w:rPr>
          <w:sz w:val="20"/>
          <w:szCs w:val="20"/>
          <w:lang w:val="en-US"/>
        </w:rPr>
        <w:t xml:space="preserve">Qin C, Zhou L, Hu Z, </w:t>
      </w:r>
      <w:r>
        <w:rPr>
          <w:sz w:val="20"/>
          <w:szCs w:val="20"/>
          <w:lang w:val="en-US"/>
        </w:rPr>
        <w:t>at al</w:t>
      </w:r>
      <w:r>
        <w:rPr>
          <w:sz w:val="20"/>
          <w:szCs w:val="20"/>
          <w:lang w:val="en-US"/>
        </w:rPr>
        <w:t xml:space="preserve">. Dysregulation of immune response in patients with COVID-19 in </w:t>
      </w:r>
      <w:r>
        <w:rPr>
          <w:sz w:val="20"/>
          <w:szCs w:val="20"/>
          <w:lang w:val="en-US"/>
        </w:rPr>
        <w:t>Wuhan</w:t>
      </w:r>
      <w:r>
        <w:rPr>
          <w:sz w:val="20"/>
          <w:szCs w:val="20"/>
          <w:lang w:val="en-US"/>
        </w:rPr>
        <w:t>,China</w:t>
      </w:r>
      <w:r>
        <w:rPr>
          <w:sz w:val="20"/>
          <w:szCs w:val="20"/>
          <w:lang w:val="en-US"/>
        </w:rPr>
        <w:t xml:space="preserve">. </w:t>
      </w:r>
      <w:r>
        <w:rPr>
          <w:sz w:val="20"/>
          <w:szCs w:val="20"/>
        </w:rPr>
        <w:t>Clin</w:t>
      </w:r>
      <w:r>
        <w:rPr>
          <w:sz w:val="20"/>
          <w:szCs w:val="20"/>
        </w:rPr>
        <w:t xml:space="preserve"> </w:t>
      </w:r>
      <w:r>
        <w:rPr>
          <w:sz w:val="20"/>
          <w:szCs w:val="20"/>
        </w:rPr>
        <w:t>Infect</w:t>
      </w:r>
      <w:r>
        <w:rPr>
          <w:sz w:val="20"/>
          <w:szCs w:val="20"/>
        </w:rPr>
        <w:t xml:space="preserve"> </w:t>
      </w:r>
      <w:r>
        <w:rPr>
          <w:sz w:val="20"/>
          <w:szCs w:val="20"/>
        </w:rPr>
        <w:t>Dis</w:t>
      </w:r>
      <w:r>
        <w:rPr>
          <w:sz w:val="20"/>
          <w:szCs w:val="20"/>
        </w:rPr>
        <w:t xml:space="preserve">. 2020 </w:t>
      </w:r>
      <w:r>
        <w:rPr>
          <w:sz w:val="20"/>
          <w:szCs w:val="20"/>
        </w:rPr>
        <w:t>Mar</w:t>
      </w:r>
      <w:r>
        <w:rPr>
          <w:sz w:val="20"/>
          <w:szCs w:val="20"/>
        </w:rPr>
        <w:t xml:space="preserve"> 12. </w:t>
      </w:r>
      <w:r>
        <w:rPr>
          <w:sz w:val="20"/>
          <w:szCs w:val="20"/>
        </w:rPr>
        <w:t>pii</w:t>
      </w:r>
      <w:r>
        <w:rPr>
          <w:sz w:val="20"/>
          <w:szCs w:val="20"/>
        </w:rPr>
        <w:t>: ciaa248. doi:10.1093/</w:t>
      </w:r>
      <w:r>
        <w:rPr>
          <w:sz w:val="20"/>
          <w:szCs w:val="20"/>
        </w:rPr>
        <w:t>cid</w:t>
      </w:r>
      <w:r>
        <w:rPr>
          <w:sz w:val="20"/>
          <w:szCs w:val="20"/>
        </w:rPr>
        <w:t>/ciaa248</w:t>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color w:val="ff0000"/>
          <w:sz w:val="20"/>
          <w:szCs w:val="20"/>
          <w:lang w:val="en-US"/>
        </w:rPr>
      </w:pPr>
      <w:r>
        <w:rPr>
          <w:sz w:val="20"/>
          <w:szCs w:val="20"/>
          <w:lang w:val="en-US"/>
        </w:rPr>
        <w:t>Rodriguez-Morales AJ, Cardona-</w:t>
      </w:r>
      <w:r>
        <w:rPr>
          <w:sz w:val="20"/>
          <w:szCs w:val="20"/>
          <w:lang w:val="en-US"/>
        </w:rPr>
        <w:t>Ospina</w:t>
      </w:r>
      <w:r>
        <w:rPr>
          <w:sz w:val="20"/>
          <w:szCs w:val="20"/>
          <w:lang w:val="en-US"/>
        </w:rPr>
        <w:t xml:space="preserve"> JA, Gutiérrez-</w:t>
      </w:r>
      <w:r>
        <w:rPr>
          <w:sz w:val="20"/>
          <w:szCs w:val="20"/>
          <w:lang w:val="en-US"/>
        </w:rPr>
        <w:t>Ocampo</w:t>
      </w:r>
      <w:r>
        <w:rPr>
          <w:sz w:val="20"/>
          <w:szCs w:val="20"/>
          <w:lang w:val="en-US"/>
        </w:rPr>
        <w:t xml:space="preserve"> E, </w:t>
      </w:r>
      <w:r>
        <w:rPr>
          <w:sz w:val="20"/>
          <w:szCs w:val="20"/>
          <w:lang w:val="en-US"/>
        </w:rPr>
        <w:t xml:space="preserve">at </w:t>
      </w:r>
      <w:r>
        <w:rPr>
          <w:sz w:val="20"/>
          <w:szCs w:val="20"/>
          <w:lang w:val="en-US"/>
        </w:rPr>
        <w:t>al</w:t>
      </w:r>
      <w:r>
        <w:rPr>
          <w:sz w:val="20"/>
          <w:szCs w:val="20"/>
          <w:lang w:val="en-US"/>
        </w:rPr>
        <w:t xml:space="preserve">; Latin American Network of Coronavirus Disease 2019-COVID-19 Research (LANCOVID-19). Electronic address: </w:t>
      </w:r>
      <w:r>
        <w:rPr/>
        <w:fldChar w:fldCharType="begin"/>
      </w:r>
      <w:r>
        <w:instrText xml:space="preserve"> HYPERLINK "https://www.lancovid.org" </w:instrText>
      </w:r>
      <w:r>
        <w:rPr/>
        <w:fldChar w:fldCharType="separate"/>
      </w:r>
      <w:r>
        <w:rPr>
          <w:rStyle w:val="style85"/>
          <w:sz w:val="20"/>
          <w:szCs w:val="20"/>
          <w:lang w:val="en-US"/>
        </w:rPr>
        <w:t>https://www.lancovid.org</w:t>
      </w:r>
      <w:r>
        <w:rPr/>
        <w:fldChar w:fldCharType="end"/>
      </w:r>
      <w:r>
        <w:rPr>
          <w:sz w:val="20"/>
          <w:szCs w:val="20"/>
          <w:lang w:val="en-US"/>
        </w:rPr>
        <w:t xml:space="preserve">. Clinical, laboratory and imaging features of COVID-19: A systematic review and meta-analysis. Travel Med Infect Dis. 2020 Mar 13:101623. </w:t>
      </w:r>
      <w:r>
        <w:rPr>
          <w:sz w:val="20"/>
          <w:szCs w:val="20"/>
          <w:lang w:val="en-US"/>
        </w:rPr>
        <w:t>doi</w:t>
      </w:r>
      <w:r>
        <w:rPr>
          <w:sz w:val="20"/>
          <w:szCs w:val="20"/>
          <w:lang w:val="en-US"/>
        </w:rPr>
        <w:t>: 10.1016/j.tmaid.2020.101623</w:t>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color w:val="ff0000"/>
          <w:sz w:val="20"/>
          <w:szCs w:val="20"/>
          <w:lang w:val="en-US"/>
        </w:rPr>
      </w:pPr>
      <w:r>
        <w:rPr>
          <w:sz w:val="20"/>
          <w:szCs w:val="20"/>
          <w:lang w:val="en-US"/>
        </w:rPr>
        <w:t xml:space="preserve">Henry BM, Lippi G, </w:t>
      </w:r>
      <w:r>
        <w:rPr>
          <w:sz w:val="20"/>
          <w:szCs w:val="20"/>
          <w:lang w:val="en-US"/>
        </w:rPr>
        <w:t>Plebani</w:t>
      </w:r>
      <w:r>
        <w:rPr>
          <w:sz w:val="20"/>
          <w:szCs w:val="20"/>
          <w:lang w:val="en-US"/>
        </w:rPr>
        <w:t xml:space="preserve"> M. Laboratory abnormalities in children with novel coronavirus disease 2019. </w:t>
      </w:r>
      <w:r>
        <w:rPr>
          <w:sz w:val="20"/>
          <w:szCs w:val="20"/>
          <w:lang w:val="en-US"/>
        </w:rPr>
        <w:t>Clin</w:t>
      </w:r>
      <w:r>
        <w:rPr>
          <w:sz w:val="20"/>
          <w:szCs w:val="20"/>
          <w:lang w:val="en-US"/>
        </w:rPr>
        <w:t xml:space="preserve"> </w:t>
      </w:r>
      <w:r>
        <w:rPr>
          <w:sz w:val="20"/>
          <w:szCs w:val="20"/>
          <w:lang w:val="en-US"/>
        </w:rPr>
        <w:t>Chem</w:t>
      </w:r>
      <w:r>
        <w:rPr>
          <w:sz w:val="20"/>
          <w:szCs w:val="20"/>
          <w:lang w:val="en-US"/>
        </w:rPr>
        <w:t xml:space="preserve"> Lab Med. 2020 Mar 16. </w:t>
      </w:r>
      <w:r>
        <w:rPr>
          <w:sz w:val="20"/>
          <w:szCs w:val="20"/>
          <w:lang w:val="en-US"/>
        </w:rPr>
        <w:t>pii</w:t>
      </w:r>
      <w:r>
        <w:rPr>
          <w:sz w:val="20"/>
          <w:szCs w:val="20"/>
          <w:lang w:val="en-US"/>
        </w:rPr>
        <w:t>:/j/</w:t>
      </w:r>
      <w:r>
        <w:rPr>
          <w:sz w:val="20"/>
          <w:szCs w:val="20"/>
          <w:lang w:val="en-US"/>
        </w:rPr>
        <w:t>cclm.ahead</w:t>
      </w:r>
      <w:r>
        <w:rPr>
          <w:sz w:val="20"/>
          <w:szCs w:val="20"/>
          <w:lang w:val="en-US"/>
        </w:rPr>
        <w:t>-of-print/cclm-2020-0272/cclm-2020-0272.xml. doi:10.1515/cclm-2020-0272</w:t>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color w:val="ff0000"/>
          <w:sz w:val="20"/>
          <w:szCs w:val="20"/>
        </w:rPr>
      </w:pPr>
      <w:r>
        <w:rPr>
          <w:sz w:val="20"/>
          <w:szCs w:val="20"/>
          <w:lang w:val="en-US"/>
        </w:rPr>
        <w:t xml:space="preserve">Cui Y, Tian M, Huang D, </w:t>
      </w:r>
      <w:r>
        <w:rPr>
          <w:sz w:val="20"/>
          <w:szCs w:val="20"/>
          <w:lang w:val="en-US"/>
        </w:rPr>
        <w:t>at al</w:t>
      </w:r>
      <w:r>
        <w:rPr>
          <w:sz w:val="20"/>
          <w:szCs w:val="20"/>
          <w:lang w:val="en-US"/>
        </w:rPr>
        <w:t xml:space="preserve">. A 55-Day-Old Female Infant infected with COVID 19: presenting with </w:t>
      </w:r>
      <w:r>
        <w:rPr>
          <w:sz w:val="20"/>
          <w:szCs w:val="20"/>
          <w:lang w:val="en-US"/>
        </w:rPr>
        <w:t xml:space="preserve">pneumonia, liver </w:t>
      </w:r>
      <w:r>
        <w:rPr>
          <w:sz w:val="20"/>
          <w:szCs w:val="20"/>
          <w:lang w:val="en-US"/>
        </w:rPr>
        <w:t>injury</w:t>
      </w:r>
      <w:r>
        <w:rPr>
          <w:sz w:val="20"/>
          <w:szCs w:val="20"/>
          <w:lang w:val="en-US"/>
        </w:rPr>
        <w:t>,and</w:t>
      </w:r>
      <w:r>
        <w:rPr>
          <w:sz w:val="20"/>
          <w:szCs w:val="20"/>
          <w:lang w:val="en-US"/>
        </w:rPr>
        <w:t xml:space="preserve"> heart damage. J Infect Dis. 2020 Mar 17. </w:t>
      </w:r>
      <w:r>
        <w:rPr>
          <w:sz w:val="20"/>
          <w:szCs w:val="20"/>
          <w:lang w:val="en-US"/>
        </w:rPr>
        <w:t>pii</w:t>
      </w:r>
      <w:r>
        <w:rPr>
          <w:sz w:val="20"/>
          <w:szCs w:val="20"/>
          <w:lang w:val="en-US"/>
        </w:rPr>
        <w:t>: jiaa113. doi:10.1093/</w:t>
      </w:r>
      <w:r>
        <w:rPr>
          <w:sz w:val="20"/>
          <w:szCs w:val="20"/>
          <w:lang w:val="en-US"/>
        </w:rPr>
        <w:t>infdis</w:t>
      </w:r>
      <w:r>
        <w:rPr>
          <w:sz w:val="20"/>
          <w:szCs w:val="20"/>
          <w:lang w:val="en-US"/>
        </w:rPr>
        <w:t>/jiaa113</w:t>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color w:val="ff0000"/>
          <w:sz w:val="20"/>
          <w:szCs w:val="20"/>
        </w:rPr>
      </w:pPr>
      <w:r>
        <w:rPr>
          <w:sz w:val="20"/>
          <w:szCs w:val="20"/>
          <w:lang w:val="en-US"/>
        </w:rPr>
        <w:t xml:space="preserve">Sun D, Li H, Lu XX, Xiao H, Ren J, Zhang FR, Liu ZS. Clinical features of severe pediatric patients with coronavirus disease 2019 in Wuhan: a single center's observational study. </w:t>
      </w:r>
      <w:r>
        <w:rPr>
          <w:sz w:val="20"/>
          <w:szCs w:val="20"/>
        </w:rPr>
        <w:t>World</w:t>
      </w:r>
      <w:r>
        <w:rPr>
          <w:sz w:val="20"/>
          <w:szCs w:val="20"/>
        </w:rPr>
        <w:t xml:space="preserve"> J </w:t>
      </w:r>
      <w:r>
        <w:rPr>
          <w:sz w:val="20"/>
          <w:szCs w:val="20"/>
        </w:rPr>
        <w:t>Pediatr</w:t>
      </w:r>
      <w:r>
        <w:rPr>
          <w:sz w:val="20"/>
          <w:szCs w:val="20"/>
        </w:rPr>
        <w:t xml:space="preserve">. 2020 </w:t>
      </w:r>
      <w:r>
        <w:rPr>
          <w:sz w:val="20"/>
          <w:szCs w:val="20"/>
        </w:rPr>
        <w:t>Mar</w:t>
      </w:r>
      <w:r>
        <w:rPr>
          <w:sz w:val="20"/>
          <w:szCs w:val="20"/>
        </w:rPr>
        <w:t xml:space="preserve"> 19. </w:t>
      </w:r>
      <w:r>
        <w:rPr>
          <w:sz w:val="20"/>
          <w:szCs w:val="20"/>
        </w:rPr>
        <w:t>doi</w:t>
      </w:r>
      <w:r>
        <w:rPr>
          <w:sz w:val="20"/>
          <w:szCs w:val="20"/>
        </w:rPr>
        <w:t>: 10.1007/s12519-020-00354-4</w:t>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color w:val="ff0000"/>
          <w:sz w:val="20"/>
          <w:szCs w:val="20"/>
          <w:lang w:val="en-US"/>
        </w:rPr>
      </w:pPr>
      <w:r>
        <w:rPr>
          <w:sz w:val="20"/>
          <w:szCs w:val="20"/>
          <w:lang w:val="en-US"/>
        </w:rPr>
        <w:t xml:space="preserve">Lippi G, </w:t>
      </w:r>
      <w:r>
        <w:rPr>
          <w:sz w:val="20"/>
          <w:szCs w:val="20"/>
          <w:lang w:val="en-US"/>
        </w:rPr>
        <w:t>Lavie</w:t>
      </w:r>
      <w:r>
        <w:rPr>
          <w:sz w:val="20"/>
          <w:szCs w:val="20"/>
          <w:lang w:val="en-US"/>
        </w:rPr>
        <w:t xml:space="preserve"> CJ, </w:t>
      </w:r>
      <w:r>
        <w:rPr>
          <w:sz w:val="20"/>
          <w:szCs w:val="20"/>
          <w:lang w:val="en-US"/>
        </w:rPr>
        <w:t>Sanchis-Gomar</w:t>
      </w:r>
      <w:r>
        <w:rPr>
          <w:sz w:val="20"/>
          <w:szCs w:val="20"/>
          <w:lang w:val="en-US"/>
        </w:rPr>
        <w:t xml:space="preserve"> F. Cardiac troponin I in patients with coronavirus disease 2019 (COVID-19): Evidence from a meta-analysis. </w:t>
      </w:r>
      <w:r>
        <w:rPr>
          <w:sz w:val="20"/>
          <w:szCs w:val="20"/>
          <w:lang w:val="en-US"/>
        </w:rPr>
        <w:t>Prog</w:t>
      </w:r>
      <w:r>
        <w:rPr>
          <w:sz w:val="20"/>
          <w:szCs w:val="20"/>
          <w:lang w:val="en-US"/>
        </w:rPr>
        <w:t xml:space="preserve"> </w:t>
      </w:r>
      <w:r>
        <w:rPr>
          <w:sz w:val="20"/>
          <w:szCs w:val="20"/>
          <w:lang w:val="en-US"/>
        </w:rPr>
        <w:t>Cardiovasc</w:t>
      </w:r>
      <w:r>
        <w:rPr>
          <w:sz w:val="20"/>
          <w:szCs w:val="20"/>
          <w:lang w:val="en-US"/>
        </w:rPr>
        <w:t xml:space="preserve"> Dis. 2020 Mar 10. </w:t>
      </w:r>
      <w:r>
        <w:rPr>
          <w:sz w:val="20"/>
          <w:szCs w:val="20"/>
          <w:lang w:val="en-US"/>
        </w:rPr>
        <w:t>pii</w:t>
      </w:r>
      <w:r>
        <w:rPr>
          <w:sz w:val="20"/>
          <w:szCs w:val="20"/>
          <w:lang w:val="en-US"/>
        </w:rPr>
        <w:t>: S0033-0620(20)30055-4. doi:10.1016/j.pcad.2020.03.001</w:t>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color w:val="ff0000"/>
          <w:sz w:val="20"/>
          <w:szCs w:val="20"/>
        </w:rPr>
      </w:pPr>
      <w:r>
        <w:rPr>
          <w:sz w:val="20"/>
          <w:szCs w:val="20"/>
          <w:lang w:val="en-US"/>
        </w:rPr>
        <w:t xml:space="preserve">Zheng F, Liao C, Fan QH, </w:t>
      </w:r>
      <w:r>
        <w:rPr>
          <w:sz w:val="20"/>
          <w:szCs w:val="20"/>
          <w:lang w:val="en-US"/>
        </w:rPr>
        <w:t>at al</w:t>
      </w:r>
      <w:r>
        <w:rPr>
          <w:sz w:val="20"/>
          <w:szCs w:val="20"/>
          <w:lang w:val="en-US"/>
        </w:rPr>
        <w:t>. Clinical</w:t>
      </w:r>
      <w:r>
        <w:rPr>
          <w:color w:val="ff0000"/>
          <w:sz w:val="20"/>
          <w:szCs w:val="20"/>
          <w:lang w:val="en-US"/>
        </w:rPr>
        <w:t xml:space="preserve"> </w:t>
      </w:r>
      <w:r>
        <w:rPr>
          <w:sz w:val="20"/>
          <w:szCs w:val="20"/>
          <w:lang w:val="en-US"/>
        </w:rPr>
        <w:t xml:space="preserve">Characteristics of Children with Coronavirus Disease 2019 in Hubei, China. </w:t>
      </w:r>
      <w:r>
        <w:rPr>
          <w:sz w:val="20"/>
          <w:szCs w:val="20"/>
          <w:lang w:val="en-US"/>
        </w:rPr>
        <w:t>Curr</w:t>
      </w:r>
      <w:r>
        <w:rPr>
          <w:sz w:val="20"/>
          <w:szCs w:val="20"/>
          <w:lang w:val="en-US"/>
        </w:rPr>
        <w:t xml:space="preserve"> Med Sci. 2020 Mar 24. </w:t>
      </w:r>
      <w:r>
        <w:rPr>
          <w:sz w:val="20"/>
          <w:szCs w:val="20"/>
          <w:lang w:val="en-US"/>
        </w:rPr>
        <w:t>doi</w:t>
      </w:r>
      <w:r>
        <w:rPr>
          <w:sz w:val="20"/>
          <w:szCs w:val="20"/>
          <w:lang w:val="en-US"/>
        </w:rPr>
        <w:t>: 10.1007/s11596-020-2172-6</w:t>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color w:val="ff0000"/>
          <w:sz w:val="20"/>
          <w:szCs w:val="20"/>
          <w:lang w:val="en-US"/>
        </w:rPr>
      </w:pPr>
      <w:r>
        <w:rPr>
          <w:sz w:val="20"/>
          <w:szCs w:val="20"/>
          <w:lang w:val="en-US"/>
        </w:rPr>
        <w:t xml:space="preserve">Cheng Y,  Luo R,  Wang K,  Zhang M,  Wang Z,  Dong L,  Li J,  Yao Y,  Ge S,  Xu G. Kidney impairment is associated with in-hospital death of COVID-19 patients. </w:t>
      </w:r>
      <w:r>
        <w:rPr/>
        <w:fldChar w:fldCharType="begin"/>
      </w:r>
      <w:r>
        <w:instrText xml:space="preserve"> HYPERLINK "https://www.medrxiv.org/content/10.1101/2020.02.18.20023242v1" </w:instrText>
      </w:r>
      <w:r>
        <w:rPr/>
        <w:fldChar w:fldCharType="separate"/>
      </w:r>
      <w:r>
        <w:rPr>
          <w:rStyle w:val="style85"/>
          <w:sz w:val="20"/>
          <w:szCs w:val="20"/>
          <w:lang w:val="en-US"/>
        </w:rPr>
        <w:t>https://www.medrxiv.org/content/10.1101/2020.02.18.20023242v1</w:t>
      </w:r>
      <w:r>
        <w:rPr/>
        <w:fldChar w:fldCharType="end"/>
      </w:r>
      <w:r>
        <w:rPr>
          <w:sz w:val="20"/>
          <w:szCs w:val="20"/>
          <w:lang w:val="en-US"/>
        </w:rPr>
        <w:t xml:space="preserve"> </w:t>
      </w:r>
      <w:r>
        <w:rPr>
          <w:sz w:val="20"/>
          <w:szCs w:val="20"/>
          <w:lang w:val="en-US"/>
        </w:rPr>
        <w:t xml:space="preserve"> (</w:t>
      </w:r>
      <w:r>
        <w:rPr>
          <w:sz w:val="20"/>
          <w:szCs w:val="20"/>
        </w:rPr>
        <w:t>дата</w:t>
      </w:r>
      <w:r>
        <w:rPr>
          <w:sz w:val="20"/>
          <w:szCs w:val="20"/>
          <w:lang w:val="en-US"/>
        </w:rPr>
        <w:t xml:space="preserve"> </w:t>
      </w:r>
      <w:r>
        <w:rPr>
          <w:sz w:val="20"/>
          <w:szCs w:val="20"/>
        </w:rPr>
        <w:t>обращения</w:t>
      </w:r>
      <w:r>
        <w:rPr>
          <w:sz w:val="20"/>
          <w:szCs w:val="20"/>
          <w:lang w:val="en-US"/>
        </w:rPr>
        <w:t xml:space="preserve"> 28.03.2020).</w:t>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color w:val="ff0000"/>
          <w:sz w:val="20"/>
          <w:szCs w:val="20"/>
          <w:lang w:val="en-US"/>
        </w:rPr>
      </w:pPr>
      <w:r>
        <w:rPr>
          <w:sz w:val="20"/>
          <w:szCs w:val="20"/>
          <w:lang w:val="en-US"/>
        </w:rPr>
        <w:t>Guan, Wei-</w:t>
      </w:r>
      <w:r>
        <w:rPr>
          <w:sz w:val="20"/>
          <w:szCs w:val="20"/>
          <w:lang w:val="en-US"/>
        </w:rPr>
        <w:t>Jie</w:t>
      </w:r>
      <w:r>
        <w:rPr>
          <w:sz w:val="20"/>
          <w:szCs w:val="20"/>
          <w:lang w:val="en-US"/>
        </w:rPr>
        <w:t xml:space="preserve"> Ni, Zheng-</w:t>
      </w:r>
      <w:r>
        <w:rPr>
          <w:sz w:val="20"/>
          <w:szCs w:val="20"/>
          <w:lang w:val="en-US"/>
        </w:rPr>
        <w:t>yi</w:t>
      </w:r>
      <w:r>
        <w:rPr>
          <w:sz w:val="20"/>
          <w:szCs w:val="20"/>
          <w:lang w:val="en-US"/>
        </w:rPr>
        <w:t xml:space="preserve"> Hu, Yu Liang, </w:t>
      </w:r>
      <w:r>
        <w:rPr>
          <w:sz w:val="20"/>
          <w:szCs w:val="20"/>
          <w:lang w:val="en-US"/>
        </w:rPr>
        <w:t>at al</w:t>
      </w:r>
      <w:r>
        <w:rPr>
          <w:sz w:val="20"/>
          <w:szCs w:val="20"/>
          <w:lang w:val="en-US"/>
        </w:rPr>
        <w:t>. (2020). Clinical characteristics of 2019 novel coronavirus infection in China. 10.1101/2020.02.06.20020974.</w:t>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color w:val="ff0000"/>
          <w:sz w:val="20"/>
          <w:szCs w:val="20"/>
        </w:rPr>
      </w:pPr>
      <w:r>
        <w:rPr>
          <w:sz w:val="20"/>
          <w:szCs w:val="20"/>
          <w:lang w:val="en-US"/>
        </w:rPr>
        <w:t>Gao</w:t>
      </w:r>
      <w:r>
        <w:rPr>
          <w:sz w:val="20"/>
          <w:szCs w:val="20"/>
          <w:lang w:val="en-US"/>
        </w:rPr>
        <w:t xml:space="preserve"> Y, Li T, Han M, Li X, </w:t>
      </w:r>
      <w:r>
        <w:rPr>
          <w:sz w:val="20"/>
          <w:szCs w:val="20"/>
          <w:lang w:val="en-US"/>
        </w:rPr>
        <w:t>at al</w:t>
      </w:r>
      <w:r>
        <w:rPr>
          <w:sz w:val="20"/>
          <w:szCs w:val="20"/>
          <w:lang w:val="en-US"/>
        </w:rPr>
        <w:t xml:space="preserve">. Diagnostic Utility of Clinical Laboratory Data Determinations for Patients with the Severe COVID-19. J Med </w:t>
      </w:r>
      <w:r>
        <w:rPr>
          <w:sz w:val="20"/>
          <w:szCs w:val="20"/>
          <w:lang w:val="en-US"/>
        </w:rPr>
        <w:t>Virol</w:t>
      </w:r>
      <w:r>
        <w:rPr>
          <w:sz w:val="20"/>
          <w:szCs w:val="20"/>
          <w:lang w:val="en-US"/>
        </w:rPr>
        <w:t xml:space="preserve">. 2020 Mar 17. </w:t>
      </w:r>
      <w:r>
        <w:rPr>
          <w:sz w:val="20"/>
          <w:szCs w:val="20"/>
          <w:lang w:val="en-US"/>
        </w:rPr>
        <w:t>doi</w:t>
      </w:r>
      <w:r>
        <w:rPr>
          <w:sz w:val="20"/>
          <w:szCs w:val="20"/>
          <w:lang w:val="en-US"/>
        </w:rPr>
        <w:t>: 10.1002/jmv.25770</w:t>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color w:val="ff0000"/>
          <w:sz w:val="20"/>
          <w:szCs w:val="20"/>
          <w:lang w:val="en-US"/>
        </w:rPr>
      </w:pPr>
      <w:r>
        <w:rPr>
          <w:sz w:val="20"/>
          <w:szCs w:val="20"/>
          <w:lang w:val="en-US"/>
        </w:rPr>
        <w:t xml:space="preserve">Lippi G, </w:t>
      </w:r>
      <w:r>
        <w:rPr>
          <w:sz w:val="20"/>
          <w:szCs w:val="20"/>
          <w:lang w:val="en-US"/>
        </w:rPr>
        <w:t>Plebani</w:t>
      </w:r>
      <w:r>
        <w:rPr>
          <w:sz w:val="20"/>
          <w:szCs w:val="20"/>
          <w:lang w:val="en-US"/>
        </w:rPr>
        <w:t xml:space="preserve"> M. </w:t>
      </w:r>
      <w:r>
        <w:rPr>
          <w:sz w:val="20"/>
          <w:szCs w:val="20"/>
          <w:lang w:val="en-US"/>
        </w:rPr>
        <w:t>Procalcitonin</w:t>
      </w:r>
      <w:r>
        <w:rPr>
          <w:sz w:val="20"/>
          <w:szCs w:val="20"/>
          <w:lang w:val="en-US"/>
        </w:rPr>
        <w:t xml:space="preserve"> in patients with severe coronavirus disease 2019 (COVID-19): A meta-analysis. </w:t>
      </w:r>
      <w:r>
        <w:rPr>
          <w:sz w:val="20"/>
          <w:szCs w:val="20"/>
          <w:lang w:val="en-US"/>
        </w:rPr>
        <w:t>Clin</w:t>
      </w:r>
      <w:r>
        <w:rPr>
          <w:sz w:val="20"/>
          <w:szCs w:val="20"/>
          <w:lang w:val="en-US"/>
        </w:rPr>
        <w:t xml:space="preserve"> </w:t>
      </w:r>
      <w:r>
        <w:rPr>
          <w:sz w:val="20"/>
          <w:szCs w:val="20"/>
          <w:lang w:val="en-US"/>
        </w:rPr>
        <w:t>Chim</w:t>
      </w:r>
      <w:r>
        <w:rPr>
          <w:sz w:val="20"/>
          <w:szCs w:val="20"/>
          <w:lang w:val="en-US"/>
        </w:rPr>
        <w:t xml:space="preserve"> </w:t>
      </w:r>
      <w:r>
        <w:rPr>
          <w:sz w:val="20"/>
          <w:szCs w:val="20"/>
          <w:lang w:val="en-US"/>
        </w:rPr>
        <w:t>Acta</w:t>
      </w:r>
      <w:r>
        <w:rPr>
          <w:sz w:val="20"/>
          <w:szCs w:val="20"/>
          <w:lang w:val="en-US"/>
        </w:rPr>
        <w:t>. 2020 Mar 4</w:t>
      </w:r>
      <w:r>
        <w:rPr>
          <w:sz w:val="20"/>
          <w:szCs w:val="20"/>
          <w:lang w:val="en-US"/>
        </w:rPr>
        <w:t>;505:190</w:t>
      </w:r>
      <w:r>
        <w:rPr>
          <w:sz w:val="20"/>
          <w:szCs w:val="20"/>
          <w:lang w:val="en-US"/>
        </w:rPr>
        <w:t>-191. doi:10.1016/j.cca.2020.03.004</w:t>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color w:val="ff0000"/>
          <w:sz w:val="20"/>
          <w:szCs w:val="20"/>
          <w:lang w:val="en-US"/>
        </w:rPr>
      </w:pPr>
      <w:r>
        <w:rPr>
          <w:sz w:val="20"/>
          <w:szCs w:val="20"/>
          <w:lang w:val="en-US"/>
        </w:rPr>
        <w:t xml:space="preserve">Tang N, Li D, Wang X, Sun Z. Abnormal coagulation parameters are associated with poor prognosis in patients with novel coronavirus pneumonia. J </w:t>
      </w:r>
      <w:r>
        <w:rPr>
          <w:sz w:val="20"/>
          <w:szCs w:val="20"/>
          <w:lang w:val="en-US"/>
        </w:rPr>
        <w:t>Thromb</w:t>
      </w:r>
      <w:r>
        <w:rPr>
          <w:sz w:val="20"/>
          <w:szCs w:val="20"/>
          <w:lang w:val="en-US"/>
        </w:rPr>
        <w:t xml:space="preserve"> </w:t>
      </w:r>
      <w:r>
        <w:rPr>
          <w:sz w:val="20"/>
          <w:szCs w:val="20"/>
          <w:lang w:val="en-US"/>
        </w:rPr>
        <w:t>Haemost</w:t>
      </w:r>
      <w:r>
        <w:rPr>
          <w:sz w:val="20"/>
          <w:szCs w:val="20"/>
          <w:lang w:val="en-US"/>
        </w:rPr>
        <w:t xml:space="preserve">. 2020 Feb 19. </w:t>
      </w:r>
      <w:r>
        <w:rPr>
          <w:sz w:val="20"/>
          <w:szCs w:val="20"/>
          <w:lang w:val="en-US"/>
        </w:rPr>
        <w:t>doi</w:t>
      </w:r>
      <w:r>
        <w:rPr>
          <w:sz w:val="20"/>
          <w:szCs w:val="20"/>
          <w:lang w:val="en-US"/>
        </w:rPr>
        <w:t>: 10.1111/jth.14768</w:t>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color w:val="ff0000"/>
          <w:sz w:val="20"/>
          <w:szCs w:val="20"/>
          <w:lang w:val="en-US"/>
        </w:rPr>
      </w:pPr>
      <w:r>
        <w:rPr>
          <w:sz w:val="20"/>
          <w:szCs w:val="20"/>
          <w:lang w:val="en-US"/>
        </w:rPr>
        <w:t xml:space="preserve">Han H, Yang L, Liu R, Liu F, Wu KL, Li J, Liu XH, Zhu CL. Prominent changes in blood coagulation of patients with SARS-CoV-2 infection. </w:t>
      </w:r>
      <w:r>
        <w:rPr>
          <w:sz w:val="20"/>
          <w:szCs w:val="20"/>
          <w:lang w:val="en-US"/>
        </w:rPr>
        <w:t>Clin</w:t>
      </w:r>
      <w:r>
        <w:rPr>
          <w:sz w:val="20"/>
          <w:szCs w:val="20"/>
          <w:lang w:val="en-US"/>
        </w:rPr>
        <w:t xml:space="preserve"> </w:t>
      </w:r>
      <w:r>
        <w:rPr>
          <w:sz w:val="20"/>
          <w:szCs w:val="20"/>
          <w:lang w:val="en-US"/>
        </w:rPr>
        <w:t>Chem</w:t>
      </w:r>
      <w:r>
        <w:rPr>
          <w:sz w:val="20"/>
          <w:szCs w:val="20"/>
          <w:lang w:val="en-US"/>
        </w:rPr>
        <w:t xml:space="preserve"> Lab Med. 2020 Mar 16. </w:t>
      </w:r>
      <w:r>
        <w:rPr>
          <w:sz w:val="20"/>
          <w:szCs w:val="20"/>
          <w:lang w:val="en-US"/>
        </w:rPr>
        <w:t>pii</w:t>
      </w:r>
      <w:r>
        <w:rPr>
          <w:sz w:val="20"/>
          <w:szCs w:val="20"/>
          <w:lang w:val="en-US"/>
        </w:rPr>
        <w:t>: /j/</w:t>
      </w:r>
      <w:r>
        <w:rPr>
          <w:sz w:val="20"/>
          <w:szCs w:val="20"/>
          <w:lang w:val="en-US"/>
        </w:rPr>
        <w:t>cclm.ahead</w:t>
      </w:r>
      <w:r>
        <w:rPr>
          <w:sz w:val="20"/>
          <w:szCs w:val="20"/>
          <w:lang w:val="en-US"/>
        </w:rPr>
        <w:t xml:space="preserve">-of-print/cclm-2020-0188/cclm-2020-0188.xml. </w:t>
      </w:r>
      <w:r>
        <w:rPr>
          <w:sz w:val="20"/>
          <w:szCs w:val="20"/>
          <w:lang w:val="en-US"/>
        </w:rPr>
        <w:t>doi</w:t>
      </w:r>
      <w:r>
        <w:rPr>
          <w:sz w:val="20"/>
          <w:szCs w:val="20"/>
          <w:lang w:val="en-US"/>
        </w:rPr>
        <w:t>: 10.1515/cclm-2020-0188</w:t>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color w:val="ff0000"/>
          <w:sz w:val="20"/>
          <w:szCs w:val="20"/>
        </w:rPr>
      </w:pPr>
      <w:r>
        <w:rPr>
          <w:sz w:val="20"/>
          <w:szCs w:val="20"/>
          <w:lang w:val="en-US"/>
        </w:rPr>
        <w:t>Jhang</w:t>
      </w:r>
      <w:r>
        <w:rPr>
          <w:sz w:val="20"/>
          <w:szCs w:val="20"/>
          <w:lang w:val="en-US"/>
        </w:rPr>
        <w:t xml:space="preserve">, Won &amp; Ha, </w:t>
      </w:r>
      <w:r>
        <w:rPr>
          <w:sz w:val="20"/>
          <w:szCs w:val="20"/>
          <w:lang w:val="en-US"/>
        </w:rPr>
        <w:t>Eun</w:t>
      </w:r>
      <w:r>
        <w:rPr>
          <w:sz w:val="20"/>
          <w:szCs w:val="20"/>
          <w:lang w:val="en-US"/>
        </w:rPr>
        <w:t xml:space="preserve"> &amp; Park, </w:t>
      </w:r>
      <w:r>
        <w:rPr>
          <w:sz w:val="20"/>
          <w:szCs w:val="20"/>
          <w:lang w:val="en-US"/>
        </w:rPr>
        <w:t>Seong</w:t>
      </w:r>
      <w:r>
        <w:rPr>
          <w:sz w:val="20"/>
          <w:szCs w:val="20"/>
          <w:lang w:val="en-US"/>
        </w:rPr>
        <w:t xml:space="preserve"> Jong. (2016). Evaluation of Disseminated Intravascular Coagulation Scores in Critically Ill Pediatric Patients. </w:t>
      </w:r>
      <w:r>
        <w:rPr>
          <w:sz w:val="20"/>
          <w:szCs w:val="20"/>
        </w:rPr>
        <w:t>Pediatric</w:t>
      </w:r>
      <w:r>
        <w:rPr>
          <w:sz w:val="20"/>
          <w:szCs w:val="20"/>
        </w:rPr>
        <w:t xml:space="preserve"> </w:t>
      </w:r>
      <w:r>
        <w:rPr>
          <w:sz w:val="20"/>
          <w:szCs w:val="20"/>
        </w:rPr>
        <w:t>Critical</w:t>
      </w:r>
      <w:r>
        <w:rPr>
          <w:sz w:val="20"/>
          <w:szCs w:val="20"/>
        </w:rPr>
        <w:t xml:space="preserve"> </w:t>
      </w:r>
      <w:r>
        <w:rPr>
          <w:sz w:val="20"/>
          <w:szCs w:val="20"/>
        </w:rPr>
        <w:t>Care</w:t>
      </w:r>
      <w:r>
        <w:rPr>
          <w:sz w:val="20"/>
          <w:szCs w:val="20"/>
        </w:rPr>
        <w:t xml:space="preserve"> </w:t>
      </w:r>
      <w:r>
        <w:rPr>
          <w:sz w:val="20"/>
          <w:szCs w:val="20"/>
        </w:rPr>
        <w:t>Medicine</w:t>
      </w:r>
      <w:r>
        <w:rPr>
          <w:sz w:val="20"/>
          <w:szCs w:val="20"/>
        </w:rPr>
        <w:t>. 17. doi:10.1097/PCC.0000000000000705</w:t>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color w:val="ff0000"/>
          <w:sz w:val="20"/>
          <w:szCs w:val="20"/>
        </w:rPr>
      </w:pPr>
      <w:r>
        <w:rPr>
          <w:sz w:val="20"/>
          <w:szCs w:val="20"/>
        </w:rPr>
        <w:t>Заболотских</w:t>
      </w:r>
      <w:r>
        <w:rPr>
          <w:sz w:val="20"/>
          <w:szCs w:val="20"/>
        </w:rPr>
        <w:t xml:space="preserve"> И.Б., Синьков С.В., Лебединский К.М., Буланов А.Ю. </w:t>
      </w:r>
      <w:r>
        <w:rPr>
          <w:sz w:val="20"/>
          <w:szCs w:val="20"/>
        </w:rPr>
        <w:t>Периоперационное</w:t>
      </w:r>
      <w:r>
        <w:rPr>
          <w:sz w:val="20"/>
          <w:szCs w:val="20"/>
        </w:rPr>
        <w:t xml:space="preserve"> ведение больных с нарушениями системы гемостаза: Клинические рекомендации ФАР России. Вестник интенсивной терапии. 2015; (2): 23-24 </w:t>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sz w:val="20"/>
          <w:szCs w:val="20"/>
          <w:lang w:val="en-US"/>
        </w:rPr>
      </w:pPr>
      <w:r>
        <w:rPr>
          <w:sz w:val="20"/>
          <w:szCs w:val="20"/>
          <w:lang w:val="en-US"/>
        </w:rPr>
        <w:t xml:space="preserve">WHO Operational considerations for case management of COVID-19 in health facility and community. Interim guidance 19 March 2020:  </w:t>
      </w:r>
      <w:r>
        <w:rPr/>
        <w:fldChar w:fldCharType="begin"/>
      </w:r>
      <w:r>
        <w:instrText xml:space="preserve"> HYPERLINK "https://apps.who.int/iris/bitstream/handle/10665/331492/WHO-2019-nCoV-HCF_operations-2020.1-eng.pdf" </w:instrText>
      </w:r>
      <w:r>
        <w:rPr/>
        <w:fldChar w:fldCharType="separate"/>
      </w:r>
      <w:r>
        <w:rPr>
          <w:rStyle w:val="style85"/>
          <w:sz w:val="20"/>
          <w:szCs w:val="20"/>
          <w:lang w:val="en-US"/>
        </w:rPr>
        <w:t>https://apps.who.int/iris/bitstream/handle/10665/331492/WHO-2019-nCoV-HCF_operations-2020.1-eng.pdf</w:t>
      </w:r>
      <w:r>
        <w:rPr/>
        <w:fldChar w:fldCharType="end"/>
      </w:r>
      <w:r>
        <w:rPr>
          <w:sz w:val="20"/>
          <w:szCs w:val="20"/>
          <w:lang w:val="en-US"/>
        </w:rPr>
        <w:t xml:space="preserve"> </w:t>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sz w:val="20"/>
          <w:szCs w:val="20"/>
          <w:lang w:val="en-US"/>
        </w:rPr>
      </w:pPr>
      <w:r>
        <w:rPr>
          <w:sz w:val="20"/>
          <w:szCs w:val="20"/>
          <w:lang w:val="en-US"/>
        </w:rPr>
        <w:t xml:space="preserve">Chen, Z., Fu, J., Shu, Q. et al. Diagnosis and treatment recommendations for pediatric respiratory infection caused by the 2019 novel coronavirus. World J </w:t>
      </w:r>
      <w:r>
        <w:rPr>
          <w:sz w:val="20"/>
          <w:szCs w:val="20"/>
          <w:lang w:val="en-US"/>
        </w:rPr>
        <w:t>Pediatr</w:t>
      </w:r>
      <w:r>
        <w:rPr>
          <w:sz w:val="20"/>
          <w:szCs w:val="20"/>
          <w:lang w:val="en-US"/>
        </w:rPr>
        <w:t xml:space="preserve"> (2020). </w:t>
      </w:r>
      <w:r>
        <w:rPr/>
        <w:fldChar w:fldCharType="begin"/>
      </w:r>
      <w:r>
        <w:instrText xml:space="preserve"> HYPERLINK "https://doi.org/10.1007/s12519-020-00345-5" </w:instrText>
      </w:r>
      <w:r>
        <w:rPr/>
        <w:fldChar w:fldCharType="separate"/>
      </w:r>
      <w:r>
        <w:rPr>
          <w:rStyle w:val="style85"/>
          <w:sz w:val="20"/>
          <w:szCs w:val="20"/>
          <w:lang w:val="en-US"/>
        </w:rPr>
        <w:t>https://doi.org/10.1007/s12519-020-00345-5</w:t>
      </w:r>
      <w:r>
        <w:rPr/>
        <w:fldChar w:fldCharType="end"/>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sz w:val="20"/>
          <w:szCs w:val="20"/>
          <w:lang w:val="en-US"/>
        </w:rPr>
      </w:pPr>
      <w:r>
        <w:rPr>
          <w:sz w:val="20"/>
          <w:szCs w:val="20"/>
          <w:lang w:val="en-US"/>
        </w:rPr>
        <w:t>Wu Z, McGoogan JM. Characteristics of and important lessons from the coronavirus disease 2019 (COVID-19) outbreak in China: summary of a report of 72 314 cases from the Chinese Center for Disease Control and Prevention. JAMA 2020 February 24 (</w:t>
      </w:r>
      <w:r>
        <w:rPr>
          <w:sz w:val="20"/>
          <w:szCs w:val="20"/>
          <w:lang w:val="en-US"/>
        </w:rPr>
        <w:t>Epub</w:t>
      </w:r>
      <w:r>
        <w:rPr>
          <w:sz w:val="20"/>
          <w:szCs w:val="20"/>
          <w:lang w:val="en-US"/>
        </w:rPr>
        <w:t xml:space="preserve"> ahead of print).  </w:t>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color w:val="ff0000"/>
          <w:sz w:val="20"/>
          <w:szCs w:val="20"/>
          <w:lang w:val="en-US"/>
        </w:rPr>
      </w:pPr>
      <w:r>
        <w:rPr>
          <w:sz w:val="20"/>
          <w:szCs w:val="20"/>
          <w:lang w:val="en-US"/>
        </w:rPr>
        <w:t xml:space="preserve">P. Zimmermann, N. Curtis. Coronavirus Infections in Children Including COVID-19. </w:t>
      </w:r>
      <w:r>
        <w:rPr>
          <w:sz w:val="20"/>
          <w:szCs w:val="20"/>
        </w:rPr>
        <w:t>Pediatr</w:t>
      </w:r>
      <w:r>
        <w:rPr>
          <w:sz w:val="20"/>
          <w:szCs w:val="20"/>
        </w:rPr>
        <w:t xml:space="preserve"> </w:t>
      </w:r>
      <w:r>
        <w:rPr>
          <w:sz w:val="20"/>
          <w:szCs w:val="20"/>
        </w:rPr>
        <w:t>Infect</w:t>
      </w:r>
      <w:r>
        <w:rPr>
          <w:sz w:val="20"/>
          <w:szCs w:val="20"/>
        </w:rPr>
        <w:t xml:space="preserve"> </w:t>
      </w:r>
      <w:r>
        <w:rPr>
          <w:sz w:val="20"/>
          <w:szCs w:val="20"/>
        </w:rPr>
        <w:t>Dis</w:t>
      </w:r>
      <w:r>
        <w:rPr>
          <w:sz w:val="20"/>
          <w:szCs w:val="20"/>
        </w:rPr>
        <w:t xml:space="preserve"> J 2020;XX:00–00</w:t>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sz w:val="20"/>
          <w:szCs w:val="20"/>
        </w:rPr>
      </w:pPr>
      <w:r>
        <w:rPr>
          <w:sz w:val="20"/>
          <w:szCs w:val="20"/>
        </w:rPr>
        <w:t xml:space="preserve">Положение о </w:t>
      </w:r>
      <w:r>
        <w:rPr>
          <w:sz w:val="20"/>
          <w:szCs w:val="20"/>
        </w:rPr>
        <w:t>Референс</w:t>
      </w:r>
      <w:r>
        <w:rPr>
          <w:sz w:val="20"/>
          <w:szCs w:val="20"/>
        </w:rPr>
        <w:t xml:space="preserve">-центре по мониторингу за </w:t>
      </w:r>
      <w:r>
        <w:rPr>
          <w:sz w:val="20"/>
          <w:szCs w:val="20"/>
        </w:rPr>
        <w:t>короновирусными</w:t>
      </w:r>
      <w:r>
        <w:rPr>
          <w:sz w:val="20"/>
          <w:szCs w:val="20"/>
        </w:rPr>
        <w:t xml:space="preserve"> инфекционными болезнями (ТОРС, БВРС и др.): </w:t>
      </w:r>
      <w:r>
        <w:rPr/>
        <w:fldChar w:fldCharType="begin"/>
      </w:r>
      <w:r>
        <w:instrText xml:space="preserve"> HYPERLINK "http://www.vector.nsc.ru/page/860" </w:instrText>
      </w:r>
      <w:r>
        <w:rPr/>
        <w:fldChar w:fldCharType="separate"/>
      </w:r>
      <w:r>
        <w:rPr>
          <w:rStyle w:val="style85"/>
          <w:sz w:val="20"/>
          <w:szCs w:val="20"/>
        </w:rPr>
        <w:t>http://www.vector.nsc.ru/page/860</w:t>
      </w:r>
      <w:r>
        <w:rPr/>
        <w:fldChar w:fldCharType="end"/>
      </w:r>
      <w:r>
        <w:rPr>
          <w:sz w:val="20"/>
          <w:szCs w:val="20"/>
        </w:rPr>
        <w:t xml:space="preserve"> </w:t>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sz w:val="20"/>
          <w:szCs w:val="20"/>
          <w:lang w:val="en-US"/>
        </w:rPr>
      </w:pPr>
      <w:r>
        <w:rPr>
          <w:sz w:val="20"/>
          <w:szCs w:val="20"/>
          <w:lang w:val="en-US"/>
        </w:rPr>
        <w:t xml:space="preserve">WHO reference laboratories providing confirmatory testing for COVID-19 (last update 2 March 2020): </w:t>
      </w:r>
      <w:r>
        <w:rPr/>
        <w:fldChar w:fldCharType="begin"/>
      </w:r>
      <w:r>
        <w:instrText xml:space="preserve"> HYPERLINK "https://www.who.int/docs/default-source/coronaviruse/who-reference-laboratories-providing-confirmatory-testing-for-covid-19.pdf?sfvrsn=a03a01e6_2" </w:instrText>
      </w:r>
      <w:r>
        <w:rPr/>
        <w:fldChar w:fldCharType="separate"/>
      </w:r>
      <w:r>
        <w:rPr>
          <w:rStyle w:val="style85"/>
          <w:sz w:val="20"/>
          <w:szCs w:val="20"/>
          <w:lang w:val="en-US"/>
        </w:rPr>
        <w:t>https://www.who.int/docs/default-source/coronaviruse/who-reference-laboratories-providing-confirmatory-testing-for-covid-19.pdf</w:t>
      </w:r>
      <w:r>
        <w:rPr/>
        <w:fldChar w:fldCharType="end"/>
      </w:r>
      <w:r>
        <w:rPr>
          <w:sz w:val="20"/>
          <w:szCs w:val="20"/>
          <w:lang w:val="en-US"/>
        </w:rPr>
        <w:t xml:space="preserve"> </w:t>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sz w:val="20"/>
          <w:szCs w:val="20"/>
          <w:lang w:val="en-US"/>
        </w:rPr>
      </w:pPr>
      <w:r>
        <w:rPr>
          <w:sz w:val="20"/>
          <w:szCs w:val="20"/>
          <w:lang w:val="en-US"/>
        </w:rPr>
        <w:t xml:space="preserve">WHO Coronavirus disease (COVID-2019) situation reports: </w:t>
      </w:r>
      <w:r>
        <w:rPr/>
        <w:fldChar w:fldCharType="begin"/>
      </w:r>
      <w:r>
        <w:instrText xml:space="preserve"> HYPERLINK "https://www.who.int/emergencies/diseases/novel-coronavirus-2019/situation-reports/" </w:instrText>
      </w:r>
      <w:r>
        <w:rPr/>
        <w:fldChar w:fldCharType="separate"/>
      </w:r>
      <w:r>
        <w:rPr>
          <w:rStyle w:val="style85"/>
          <w:sz w:val="20"/>
          <w:szCs w:val="20"/>
          <w:lang w:val="en-US"/>
        </w:rPr>
        <w:t>https://www.who.int/emergencies/diseases/novel-coronavirus-2019/situation-reports/</w:t>
      </w:r>
      <w:r>
        <w:rPr/>
        <w:fldChar w:fldCharType="end"/>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sz w:val="20"/>
          <w:szCs w:val="20"/>
        </w:rPr>
      </w:pPr>
      <w:r>
        <w:rPr>
          <w:sz w:val="20"/>
          <w:szCs w:val="20"/>
        </w:rPr>
        <w:t xml:space="preserve">Приказ </w:t>
      </w:r>
      <w:r>
        <w:rPr>
          <w:sz w:val="20"/>
          <w:szCs w:val="20"/>
        </w:rPr>
        <w:t>Министерства здравоохранения Российск</w:t>
      </w:r>
      <w:r>
        <w:rPr>
          <w:sz w:val="20"/>
          <w:szCs w:val="20"/>
        </w:rPr>
        <w:t>ой Федерации от 19.03.2020 г. №</w:t>
      </w:r>
      <w:r>
        <w:rPr>
          <w:sz w:val="20"/>
          <w:szCs w:val="20"/>
        </w:rPr>
        <w:t>198н "О временном порядке организации работы медицинских организации в целях реализации мер по профилактике и снижению рисков распространения новой коронавирусной инфекции COVID-19"</w:t>
      </w:r>
      <w:r>
        <w:rPr>
          <w:sz w:val="20"/>
          <w:szCs w:val="20"/>
        </w:rPr>
        <w:t xml:space="preserve"> (с изменениями от 27 марта 2020 г. №246н)</w:t>
      </w:r>
      <w:r>
        <w:rPr>
          <w:sz w:val="20"/>
          <w:szCs w:val="20"/>
        </w:rPr>
        <w:t xml:space="preserve">: </w:t>
      </w:r>
      <w:r>
        <w:rPr/>
        <w:fldChar w:fldCharType="begin"/>
      </w:r>
      <w:r>
        <w:instrText xml:space="preserve"> HYPERLINK "https://rg.ru/2020/03/20/minzdrav-prikaz198-site-dok.html" </w:instrText>
      </w:r>
      <w:r>
        <w:rPr/>
        <w:fldChar w:fldCharType="separate"/>
      </w:r>
      <w:r>
        <w:rPr>
          <w:rStyle w:val="style85"/>
          <w:sz w:val="20"/>
          <w:szCs w:val="20"/>
        </w:rPr>
        <w:t>https://rg.ru/2020/03/20/minzdrav-prikaz198-site-dok.html</w:t>
      </w:r>
      <w:r>
        <w:rPr/>
        <w:fldChar w:fldCharType="end"/>
      </w:r>
      <w:r>
        <w:rPr>
          <w:sz w:val="20"/>
          <w:szCs w:val="20"/>
        </w:rPr>
        <w:t xml:space="preserve"> </w:t>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sz w:val="20"/>
          <w:szCs w:val="20"/>
        </w:rPr>
      </w:pPr>
      <w:r>
        <w:rPr>
          <w:sz w:val="20"/>
          <w:szCs w:val="20"/>
        </w:rPr>
        <w:t xml:space="preserve">Постановление Главного государственного санитарного врача Российской Федерации №9 от 30.03.2020 "О дополнительных мерах по недопущению распространения </w:t>
      </w:r>
      <w:r>
        <w:rPr>
          <w:sz w:val="20"/>
          <w:szCs w:val="20"/>
          <w:lang w:val="en-US"/>
        </w:rPr>
        <w:t>COVID</w:t>
      </w:r>
      <w:r>
        <w:rPr>
          <w:sz w:val="20"/>
          <w:szCs w:val="20"/>
        </w:rPr>
        <w:t xml:space="preserve">-19": </w:t>
      </w:r>
      <w:r>
        <w:rPr/>
        <w:fldChar w:fldCharType="begin"/>
      </w:r>
      <w:r>
        <w:instrText xml:space="preserve"> HYPERLINK "https://rospotrebnadzor.ru/documents/details.php?ELEMENT_ID=14155" </w:instrText>
      </w:r>
      <w:r>
        <w:rPr/>
        <w:fldChar w:fldCharType="separate"/>
      </w:r>
      <w:r>
        <w:rPr>
          <w:rStyle w:val="style85"/>
          <w:sz w:val="20"/>
          <w:szCs w:val="20"/>
        </w:rPr>
        <w:t>https://rospotrebnadzor.ru/documents/details.php?ELEMENT_ID=14155</w:t>
      </w:r>
      <w:r>
        <w:rPr/>
        <w:fldChar w:fldCharType="end"/>
      </w:r>
      <w:r>
        <w:rPr>
          <w:sz w:val="20"/>
          <w:szCs w:val="20"/>
        </w:rPr>
        <w:t xml:space="preserve"> </w:t>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color w:val="ff0000"/>
          <w:sz w:val="20"/>
          <w:szCs w:val="20"/>
          <w:lang w:val="en-US"/>
        </w:rPr>
      </w:pPr>
      <w:r>
        <w:rPr>
          <w:sz w:val="20"/>
          <w:szCs w:val="20"/>
          <w:lang w:val="en-US"/>
        </w:rPr>
        <w:t xml:space="preserve">Nguyen, T.; Duong Bang, D.; Wolff, A. 2019 Novel Coronavirus Disease (COVID-19): Paving the Road for Rapid Detection and Point-of-Care Diagnostics. </w:t>
      </w:r>
      <w:r>
        <w:rPr>
          <w:sz w:val="20"/>
          <w:szCs w:val="20"/>
          <w:lang w:val="en-US"/>
        </w:rPr>
        <w:t>Micromachines</w:t>
      </w:r>
      <w:r>
        <w:rPr>
          <w:sz w:val="20"/>
          <w:szCs w:val="20"/>
          <w:lang w:val="en-US"/>
        </w:rPr>
        <w:t xml:space="preserve"> 2020, 11, 306.</w:t>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color w:val="ff0000"/>
          <w:sz w:val="20"/>
          <w:szCs w:val="20"/>
          <w:lang w:val="en-US"/>
        </w:rPr>
      </w:pPr>
      <w:r>
        <w:rPr>
          <w:sz w:val="20"/>
          <w:szCs w:val="20"/>
          <w:lang w:val="en-US"/>
        </w:rPr>
        <w:t xml:space="preserve">Wang W, Xu Y, Gao R, Lu R, Han K, Wu G, Tan W. Detection of SARS-CoV-2 in Different Types of Clinical Specimens. JAMA. 2020 Mar 11. doi:10.1001/jama.2020.3786 22 </w:t>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color w:val="ff0000"/>
          <w:sz w:val="20"/>
          <w:szCs w:val="20"/>
          <w:lang w:val="en-US"/>
        </w:rPr>
      </w:pPr>
      <w:r>
        <w:rPr>
          <w:sz w:val="20"/>
          <w:szCs w:val="20"/>
          <w:lang w:val="en-US"/>
        </w:rPr>
        <w:t xml:space="preserve">Zou L, </w:t>
      </w:r>
      <w:r>
        <w:rPr>
          <w:sz w:val="20"/>
          <w:szCs w:val="20"/>
          <w:lang w:val="en-US"/>
        </w:rPr>
        <w:t>Ruan</w:t>
      </w:r>
      <w:r>
        <w:rPr>
          <w:sz w:val="20"/>
          <w:szCs w:val="20"/>
          <w:lang w:val="en-US"/>
        </w:rPr>
        <w:t xml:space="preserve"> F, Huang M, Liang L, Huang H, Hong Z, et al. SARSCoV-2 viral load in upper respiratory specimens of infected patients. </w:t>
      </w:r>
      <w:r>
        <w:rPr>
          <w:sz w:val="20"/>
          <w:szCs w:val="20"/>
        </w:rPr>
        <w:t xml:space="preserve">N </w:t>
      </w:r>
      <w:r>
        <w:rPr>
          <w:sz w:val="20"/>
          <w:szCs w:val="20"/>
        </w:rPr>
        <w:t>Engl</w:t>
      </w:r>
      <w:r>
        <w:rPr>
          <w:sz w:val="20"/>
          <w:szCs w:val="20"/>
        </w:rPr>
        <w:t xml:space="preserve"> J </w:t>
      </w:r>
      <w:r>
        <w:rPr>
          <w:sz w:val="20"/>
          <w:szCs w:val="20"/>
        </w:rPr>
        <w:t>Med</w:t>
      </w:r>
      <w:r>
        <w:rPr>
          <w:sz w:val="20"/>
          <w:szCs w:val="20"/>
        </w:rPr>
        <w:t xml:space="preserve"> 2020 </w:t>
      </w:r>
      <w:r>
        <w:rPr>
          <w:sz w:val="20"/>
          <w:szCs w:val="20"/>
        </w:rPr>
        <w:t>Feb</w:t>
      </w:r>
      <w:r>
        <w:rPr>
          <w:sz w:val="20"/>
          <w:szCs w:val="20"/>
        </w:rPr>
        <w:t xml:space="preserve"> 19. Doi:10.1056/NEJMc2001737</w:t>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color w:val="ff0000"/>
          <w:sz w:val="20"/>
          <w:szCs w:val="20"/>
          <w:lang w:val="en-US"/>
        </w:rPr>
      </w:pPr>
      <w:r>
        <w:rPr>
          <w:sz w:val="20"/>
          <w:szCs w:val="20"/>
          <w:lang w:val="en-US"/>
        </w:rPr>
        <w:t xml:space="preserve">Wang S, </w:t>
      </w:r>
      <w:r>
        <w:rPr>
          <w:sz w:val="20"/>
          <w:szCs w:val="20"/>
          <w:lang w:val="en-US"/>
        </w:rPr>
        <w:t>Guo</w:t>
      </w:r>
      <w:r>
        <w:rPr>
          <w:sz w:val="20"/>
          <w:szCs w:val="20"/>
          <w:lang w:val="en-US"/>
        </w:rPr>
        <w:t xml:space="preserve"> L, Chen L, Liu W, Cao Y, Zhang J, Feng L. A case report of neonatal COVID-19 infection in China. </w:t>
      </w:r>
      <w:r>
        <w:rPr>
          <w:sz w:val="20"/>
          <w:szCs w:val="20"/>
          <w:lang w:val="en-US"/>
        </w:rPr>
        <w:t>Clin</w:t>
      </w:r>
      <w:r>
        <w:rPr>
          <w:sz w:val="20"/>
          <w:szCs w:val="20"/>
          <w:lang w:val="en-US"/>
        </w:rPr>
        <w:t xml:space="preserve"> Infect Dis. 2020 Mar 12. </w:t>
      </w:r>
      <w:r>
        <w:rPr>
          <w:sz w:val="20"/>
          <w:szCs w:val="20"/>
          <w:lang w:val="en-US"/>
        </w:rPr>
        <w:t>pii</w:t>
      </w:r>
      <w:r>
        <w:rPr>
          <w:sz w:val="20"/>
          <w:szCs w:val="20"/>
          <w:lang w:val="en-US"/>
        </w:rPr>
        <w:t xml:space="preserve">: ciaa225. </w:t>
      </w:r>
      <w:r>
        <w:rPr>
          <w:sz w:val="20"/>
          <w:szCs w:val="20"/>
          <w:lang w:val="en-US"/>
        </w:rPr>
        <w:t>doi</w:t>
      </w:r>
      <w:r>
        <w:rPr>
          <w:sz w:val="20"/>
          <w:szCs w:val="20"/>
          <w:lang w:val="en-US"/>
        </w:rPr>
        <w:t>: 10.1093/</w:t>
      </w:r>
      <w:r>
        <w:rPr>
          <w:sz w:val="20"/>
          <w:szCs w:val="20"/>
          <w:lang w:val="en-US"/>
        </w:rPr>
        <w:t>cid</w:t>
      </w:r>
      <w:r>
        <w:rPr>
          <w:sz w:val="20"/>
          <w:szCs w:val="20"/>
          <w:lang w:val="en-US"/>
        </w:rPr>
        <w:t>/ciaa225</w:t>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color w:val="ff0000"/>
          <w:sz w:val="20"/>
          <w:szCs w:val="20"/>
          <w:lang w:val="en-US"/>
        </w:rPr>
      </w:pPr>
      <w:r>
        <w:rPr>
          <w:sz w:val="20"/>
          <w:szCs w:val="20"/>
          <w:lang w:val="en-US"/>
        </w:rPr>
        <w:t xml:space="preserve">Ai T, Yang Z, </w:t>
      </w:r>
      <w:r>
        <w:rPr>
          <w:sz w:val="20"/>
          <w:szCs w:val="20"/>
          <w:lang w:val="en-US"/>
        </w:rPr>
        <w:t>Hou</w:t>
      </w:r>
      <w:r>
        <w:rPr>
          <w:sz w:val="20"/>
          <w:szCs w:val="20"/>
          <w:lang w:val="en-US"/>
        </w:rPr>
        <w:t xml:space="preserve"> H, Zhan C, Chen C, </w:t>
      </w:r>
      <w:r>
        <w:rPr>
          <w:sz w:val="20"/>
          <w:szCs w:val="20"/>
          <w:lang w:val="en-US"/>
        </w:rPr>
        <w:t>Lv</w:t>
      </w:r>
      <w:r>
        <w:rPr>
          <w:sz w:val="20"/>
          <w:szCs w:val="20"/>
          <w:lang w:val="en-US"/>
        </w:rPr>
        <w:t xml:space="preserve"> W, Tao Q, Sun Z, Xia L. Correlation of Chest CT and RT-PCR Testing in Coronavirus Disease 2019 (COVID-19) in China: A Report of 1014 Cases. Radiology. 2020 Feb 26:200642. doi:10.1148/radiol.2020200642</w:t>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color w:val="ff0000"/>
          <w:sz w:val="20"/>
          <w:szCs w:val="20"/>
        </w:rPr>
      </w:pPr>
      <w:r>
        <w:rPr>
          <w:sz w:val="20"/>
          <w:szCs w:val="20"/>
          <w:lang w:val="en-US"/>
        </w:rPr>
        <w:t>Cai</w:t>
      </w:r>
      <w:r>
        <w:rPr>
          <w:sz w:val="20"/>
          <w:szCs w:val="20"/>
          <w:lang w:val="en-US"/>
        </w:rPr>
        <w:t xml:space="preserve"> J, Xu J, Lin D, </w:t>
      </w:r>
      <w:r>
        <w:rPr>
          <w:sz w:val="20"/>
          <w:szCs w:val="20"/>
          <w:lang w:val="en-US"/>
        </w:rPr>
        <w:t>at al</w:t>
      </w:r>
      <w:r>
        <w:rPr>
          <w:sz w:val="20"/>
          <w:szCs w:val="20"/>
          <w:lang w:val="en-US"/>
        </w:rPr>
        <w:t xml:space="preserve">. A Case Series of children with 2019 novel coronavirus infection: clinical and epidemiological features. </w:t>
      </w:r>
      <w:r>
        <w:rPr>
          <w:sz w:val="20"/>
          <w:szCs w:val="20"/>
          <w:lang w:val="en-US"/>
        </w:rPr>
        <w:t>Clin</w:t>
      </w:r>
      <w:r>
        <w:rPr>
          <w:sz w:val="20"/>
          <w:szCs w:val="20"/>
          <w:lang w:val="en-US"/>
        </w:rPr>
        <w:t xml:space="preserve"> Infect Dis. 2020 Feb 28. </w:t>
      </w:r>
      <w:r>
        <w:rPr>
          <w:sz w:val="20"/>
          <w:szCs w:val="20"/>
          <w:lang w:val="en-US"/>
        </w:rPr>
        <w:t>pii</w:t>
      </w:r>
      <w:r>
        <w:rPr>
          <w:sz w:val="20"/>
          <w:szCs w:val="20"/>
          <w:lang w:val="en-US"/>
        </w:rPr>
        <w:t xml:space="preserve">: ciaa198. </w:t>
      </w:r>
      <w:r>
        <w:rPr>
          <w:sz w:val="20"/>
          <w:szCs w:val="20"/>
          <w:lang w:val="en-US"/>
        </w:rPr>
        <w:t>doi</w:t>
      </w:r>
      <w:r>
        <w:rPr>
          <w:sz w:val="20"/>
          <w:szCs w:val="20"/>
          <w:lang w:val="en-US"/>
        </w:rPr>
        <w:t>: 10.1093/</w:t>
      </w:r>
      <w:r>
        <w:rPr>
          <w:sz w:val="20"/>
          <w:szCs w:val="20"/>
          <w:lang w:val="en-US"/>
        </w:rPr>
        <w:t>cid</w:t>
      </w:r>
      <w:r>
        <w:rPr>
          <w:sz w:val="20"/>
          <w:szCs w:val="20"/>
          <w:lang w:val="en-US"/>
        </w:rPr>
        <w:t>/ciaa198</w:t>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color w:val="ff0000"/>
          <w:sz w:val="20"/>
          <w:szCs w:val="20"/>
          <w:lang w:val="en-US"/>
        </w:rPr>
      </w:pPr>
      <w:r>
        <w:rPr>
          <w:sz w:val="20"/>
          <w:szCs w:val="20"/>
          <w:lang w:val="en-US"/>
        </w:rPr>
        <w:t xml:space="preserve">Xu XW, Wu XX, Jiang </w:t>
      </w:r>
      <w:r>
        <w:rPr>
          <w:sz w:val="20"/>
          <w:szCs w:val="20"/>
          <w:lang w:val="en-US"/>
        </w:rPr>
        <w:t>XG</w:t>
      </w:r>
      <w:r>
        <w:rPr>
          <w:sz w:val="20"/>
          <w:szCs w:val="20"/>
          <w:lang w:val="en-US"/>
        </w:rPr>
        <w:t>,</w:t>
      </w:r>
      <w:r>
        <w:rPr>
          <w:sz w:val="20"/>
          <w:szCs w:val="20"/>
          <w:lang w:val="en-US"/>
        </w:rPr>
        <w:t>at</w:t>
      </w:r>
      <w:r>
        <w:rPr>
          <w:sz w:val="20"/>
          <w:szCs w:val="20"/>
          <w:lang w:val="en-US"/>
        </w:rPr>
        <w:t xml:space="preserve"> al</w:t>
      </w:r>
      <w:r>
        <w:rPr>
          <w:sz w:val="20"/>
          <w:szCs w:val="20"/>
          <w:lang w:val="en-US"/>
        </w:rPr>
        <w:t>. Clinical findings in a group of patients infected with the 2019 novel coronavirus (SARS-Cov-2) outside of Wuhan, China: retrospective case series. BMJ. 2020 Feb 19</w:t>
      </w:r>
      <w:r>
        <w:rPr>
          <w:sz w:val="20"/>
          <w:szCs w:val="20"/>
          <w:lang w:val="en-US"/>
        </w:rPr>
        <w:t>;368:m606</w:t>
      </w:r>
      <w:r>
        <w:rPr>
          <w:sz w:val="20"/>
          <w:szCs w:val="20"/>
          <w:lang w:val="en-US"/>
        </w:rPr>
        <w:t xml:space="preserve">. </w:t>
      </w:r>
      <w:r>
        <w:rPr>
          <w:sz w:val="20"/>
          <w:szCs w:val="20"/>
          <w:lang w:val="en-US"/>
        </w:rPr>
        <w:t>doi</w:t>
      </w:r>
      <w:r>
        <w:rPr>
          <w:sz w:val="20"/>
          <w:szCs w:val="20"/>
          <w:lang w:val="en-US"/>
        </w:rPr>
        <w:t>: 10.1136/bmj.m606</w:t>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color w:val="ff0000"/>
          <w:sz w:val="20"/>
          <w:szCs w:val="20"/>
          <w:lang w:val="en-US"/>
        </w:rPr>
      </w:pPr>
      <w:r>
        <w:rPr>
          <w:sz w:val="20"/>
          <w:szCs w:val="20"/>
          <w:lang w:val="en-US"/>
        </w:rPr>
        <w:t>Guo</w:t>
      </w:r>
      <w:r>
        <w:rPr>
          <w:sz w:val="20"/>
          <w:szCs w:val="20"/>
          <w:lang w:val="en-US"/>
        </w:rPr>
        <w:t xml:space="preserve"> L, Ren L, Yang S, </w:t>
      </w:r>
      <w:r>
        <w:rPr>
          <w:sz w:val="20"/>
          <w:szCs w:val="20"/>
          <w:lang w:val="en-US"/>
        </w:rPr>
        <w:t>at al</w:t>
      </w:r>
      <w:r>
        <w:rPr>
          <w:sz w:val="20"/>
          <w:szCs w:val="20"/>
          <w:lang w:val="en-US"/>
        </w:rPr>
        <w:t xml:space="preserve">. Profiling Early Humoral Response to Diagnose Novel Coronavirus </w:t>
      </w:r>
      <w:r>
        <w:rPr>
          <w:sz w:val="20"/>
          <w:szCs w:val="20"/>
          <w:lang w:val="en-US"/>
        </w:rPr>
        <w:t>Disease(</w:t>
      </w:r>
      <w:r>
        <w:rPr>
          <w:sz w:val="20"/>
          <w:szCs w:val="20"/>
          <w:lang w:val="en-US"/>
        </w:rPr>
        <w:t xml:space="preserve">COVID-19). </w:t>
      </w:r>
      <w:r>
        <w:rPr>
          <w:sz w:val="20"/>
          <w:szCs w:val="20"/>
          <w:lang w:val="en-US"/>
        </w:rPr>
        <w:t>Clin</w:t>
      </w:r>
      <w:r>
        <w:rPr>
          <w:sz w:val="20"/>
          <w:szCs w:val="20"/>
          <w:lang w:val="en-US"/>
        </w:rPr>
        <w:t xml:space="preserve"> Infect Dis. 2020 Mar 21. </w:t>
      </w:r>
      <w:r>
        <w:rPr>
          <w:sz w:val="20"/>
          <w:szCs w:val="20"/>
          <w:lang w:val="en-US"/>
        </w:rPr>
        <w:t>pii</w:t>
      </w:r>
      <w:r>
        <w:rPr>
          <w:sz w:val="20"/>
          <w:szCs w:val="20"/>
          <w:lang w:val="en-US"/>
        </w:rPr>
        <w:t xml:space="preserve">: ciaa310. </w:t>
      </w:r>
      <w:r>
        <w:rPr>
          <w:sz w:val="20"/>
          <w:szCs w:val="20"/>
          <w:lang w:val="en-US"/>
        </w:rPr>
        <w:t>doi</w:t>
      </w:r>
      <w:r>
        <w:rPr>
          <w:sz w:val="20"/>
          <w:szCs w:val="20"/>
          <w:lang w:val="en-US"/>
        </w:rPr>
        <w:t>: 10.1093/</w:t>
      </w:r>
      <w:r>
        <w:rPr>
          <w:sz w:val="20"/>
          <w:szCs w:val="20"/>
          <w:lang w:val="en-US"/>
        </w:rPr>
        <w:t>cid</w:t>
      </w:r>
      <w:r>
        <w:rPr>
          <w:sz w:val="20"/>
          <w:szCs w:val="20"/>
          <w:lang w:val="en-US"/>
        </w:rPr>
        <w:t>/ciaa310</w:t>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color w:val="ff0000"/>
          <w:sz w:val="20"/>
          <w:szCs w:val="20"/>
          <w:lang w:val="en-US"/>
        </w:rPr>
      </w:pPr>
      <w:r>
        <w:rPr>
          <w:sz w:val="20"/>
          <w:szCs w:val="20"/>
          <w:lang w:val="en-US"/>
        </w:rPr>
        <w:t xml:space="preserve">Xia W, Shao J, </w:t>
      </w:r>
      <w:r>
        <w:rPr>
          <w:sz w:val="20"/>
          <w:szCs w:val="20"/>
          <w:lang w:val="en-US"/>
        </w:rPr>
        <w:t>Guo</w:t>
      </w:r>
      <w:r>
        <w:rPr>
          <w:sz w:val="20"/>
          <w:szCs w:val="20"/>
          <w:lang w:val="en-US"/>
        </w:rPr>
        <w:t xml:space="preserve"> Y, Peng X, Li Z, Hu D. Clinical and CT features in pediatric patients with COVID-19 infection: Different points from adults. </w:t>
      </w:r>
      <w:r>
        <w:rPr>
          <w:sz w:val="20"/>
          <w:szCs w:val="20"/>
          <w:lang w:val="en-US"/>
        </w:rPr>
        <w:t>Pediatr</w:t>
      </w:r>
      <w:r>
        <w:rPr>
          <w:sz w:val="20"/>
          <w:szCs w:val="20"/>
          <w:lang w:val="en-US"/>
        </w:rPr>
        <w:t xml:space="preserve"> </w:t>
      </w:r>
      <w:r>
        <w:rPr>
          <w:sz w:val="20"/>
          <w:szCs w:val="20"/>
          <w:lang w:val="en-US"/>
        </w:rPr>
        <w:t>Pulmonol</w:t>
      </w:r>
      <w:r>
        <w:rPr>
          <w:sz w:val="20"/>
          <w:szCs w:val="20"/>
          <w:lang w:val="en-US"/>
        </w:rPr>
        <w:t xml:space="preserve">. 2020 Mar 5. </w:t>
      </w:r>
      <w:r>
        <w:rPr>
          <w:sz w:val="20"/>
          <w:szCs w:val="20"/>
          <w:lang w:val="en-US"/>
        </w:rPr>
        <w:t>doi</w:t>
      </w:r>
      <w:r>
        <w:rPr>
          <w:sz w:val="20"/>
          <w:szCs w:val="20"/>
          <w:lang w:val="en-US"/>
        </w:rPr>
        <w:t>: 10.1002/ppul.24718</w:t>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sz w:val="20"/>
          <w:szCs w:val="20"/>
          <w:lang w:val="en-US"/>
        </w:rPr>
      </w:pPr>
      <w:r>
        <w:rPr>
          <w:sz w:val="20"/>
          <w:szCs w:val="20"/>
          <w:lang w:val="en-US"/>
        </w:rPr>
        <w:t xml:space="preserve">Zhu H, Wang L, Fang C, Peng S, Zhang L, Chang G, Xia S, Zhou W. Clinical analysis of 10 neonates born to mothers with 2019-nCoV pneumonia. </w:t>
      </w:r>
      <w:r>
        <w:rPr>
          <w:sz w:val="20"/>
          <w:szCs w:val="20"/>
          <w:lang w:val="en-US"/>
        </w:rPr>
        <w:t>Transl</w:t>
      </w:r>
      <w:r>
        <w:rPr>
          <w:sz w:val="20"/>
          <w:szCs w:val="20"/>
          <w:lang w:val="en-US"/>
        </w:rPr>
        <w:t xml:space="preserve"> </w:t>
      </w:r>
      <w:r>
        <w:rPr>
          <w:sz w:val="20"/>
          <w:szCs w:val="20"/>
          <w:lang w:val="en-US"/>
        </w:rPr>
        <w:t>Pediatr</w:t>
      </w:r>
      <w:r>
        <w:rPr>
          <w:sz w:val="20"/>
          <w:szCs w:val="20"/>
          <w:lang w:val="en-US"/>
        </w:rPr>
        <w:t>. 2020 Feb</w:t>
      </w:r>
      <w:r>
        <w:rPr>
          <w:sz w:val="20"/>
          <w:szCs w:val="20"/>
          <w:lang w:val="en-US"/>
        </w:rPr>
        <w:t>;9</w:t>
      </w:r>
      <w:r>
        <w:rPr>
          <w:sz w:val="20"/>
          <w:szCs w:val="20"/>
          <w:lang w:val="en-US"/>
        </w:rPr>
        <w:t xml:space="preserve">(1):51-60. </w:t>
      </w:r>
      <w:r>
        <w:rPr>
          <w:sz w:val="20"/>
          <w:szCs w:val="20"/>
          <w:lang w:val="en-US"/>
        </w:rPr>
        <w:t>doi</w:t>
      </w:r>
      <w:r>
        <w:rPr>
          <w:sz w:val="20"/>
          <w:szCs w:val="20"/>
          <w:lang w:val="en-US"/>
        </w:rPr>
        <w:t>: 10.21037/tp.2020.02.06</w:t>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color w:val="ff0000"/>
          <w:sz w:val="20"/>
          <w:szCs w:val="20"/>
        </w:rPr>
      </w:pPr>
      <w:r>
        <w:rPr>
          <w:sz w:val="20"/>
          <w:szCs w:val="20"/>
          <w:lang w:val="en-US"/>
        </w:rPr>
        <w:t>Soldati</w:t>
      </w:r>
      <w:r>
        <w:rPr>
          <w:sz w:val="20"/>
          <w:szCs w:val="20"/>
          <w:lang w:val="en-US"/>
        </w:rPr>
        <w:t xml:space="preserve"> G, Smargiassi A, </w:t>
      </w:r>
      <w:r>
        <w:rPr>
          <w:sz w:val="20"/>
          <w:szCs w:val="20"/>
          <w:lang w:val="en-US"/>
        </w:rPr>
        <w:t>Inchingolo</w:t>
      </w:r>
      <w:r>
        <w:rPr>
          <w:sz w:val="20"/>
          <w:szCs w:val="20"/>
          <w:lang w:val="en-US"/>
        </w:rPr>
        <w:t xml:space="preserve"> R, </w:t>
      </w:r>
      <w:r>
        <w:rPr>
          <w:sz w:val="20"/>
          <w:szCs w:val="20"/>
          <w:lang w:val="en-US"/>
        </w:rPr>
        <w:t>at al</w:t>
      </w:r>
      <w:r>
        <w:rPr>
          <w:sz w:val="20"/>
          <w:szCs w:val="20"/>
          <w:lang w:val="en-US"/>
        </w:rPr>
        <w:t xml:space="preserve">. Is there a role for lung ultrasound during the COVID-19 pandemic? J Ultrasound Med. 2020 Mar 20. </w:t>
      </w:r>
      <w:r>
        <w:rPr>
          <w:sz w:val="20"/>
          <w:szCs w:val="20"/>
          <w:lang w:val="en-US"/>
        </w:rPr>
        <w:t>doi</w:t>
      </w:r>
      <w:r>
        <w:rPr>
          <w:sz w:val="20"/>
          <w:szCs w:val="20"/>
          <w:lang w:val="en-US"/>
        </w:rPr>
        <w:t>: 10.1002/jum.15284</w:t>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color w:val="ff0000"/>
          <w:sz w:val="20"/>
          <w:szCs w:val="20"/>
          <w:lang w:val="en-US"/>
        </w:rPr>
      </w:pPr>
      <w:r>
        <w:rPr>
          <w:sz w:val="20"/>
          <w:szCs w:val="20"/>
          <w:lang w:val="en-US"/>
        </w:rPr>
        <w:t xml:space="preserve">Islam M, </w:t>
      </w:r>
      <w:r>
        <w:rPr>
          <w:sz w:val="20"/>
          <w:szCs w:val="20"/>
          <w:lang w:val="en-US"/>
        </w:rPr>
        <w:t>Levitus</w:t>
      </w:r>
      <w:r>
        <w:rPr>
          <w:sz w:val="20"/>
          <w:szCs w:val="20"/>
          <w:lang w:val="en-US"/>
        </w:rPr>
        <w:t xml:space="preserve"> M, </w:t>
      </w:r>
      <w:r>
        <w:rPr>
          <w:sz w:val="20"/>
          <w:szCs w:val="20"/>
          <w:lang w:val="en-US"/>
        </w:rPr>
        <w:t>Eisen</w:t>
      </w:r>
      <w:r>
        <w:rPr>
          <w:sz w:val="20"/>
          <w:szCs w:val="20"/>
          <w:lang w:val="en-US"/>
        </w:rPr>
        <w:t xml:space="preserve"> L, Shiloh AL, Fein D. Lung Ultrasound for the Diagnosis and Management of Acute Respiratory Failure. Lung. 2020 Feb</w:t>
      </w:r>
      <w:r>
        <w:rPr>
          <w:sz w:val="20"/>
          <w:szCs w:val="20"/>
          <w:lang w:val="en-US"/>
        </w:rPr>
        <w:t>;198</w:t>
      </w:r>
      <w:r>
        <w:rPr>
          <w:sz w:val="20"/>
          <w:szCs w:val="20"/>
          <w:lang w:val="en-US"/>
        </w:rPr>
        <w:t xml:space="preserve">(1):1-11. </w:t>
      </w:r>
      <w:r>
        <w:rPr>
          <w:sz w:val="20"/>
          <w:szCs w:val="20"/>
          <w:lang w:val="en-US"/>
        </w:rPr>
        <w:t>doi</w:t>
      </w:r>
      <w:r>
        <w:rPr>
          <w:sz w:val="20"/>
          <w:szCs w:val="20"/>
          <w:lang w:val="en-US"/>
        </w:rPr>
        <w:t>: 10.1007/s00408-019-00309-1</w:t>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color w:val="ff0000"/>
          <w:sz w:val="20"/>
          <w:szCs w:val="20"/>
        </w:rPr>
      </w:pPr>
      <w:r>
        <w:rPr>
          <w:sz w:val="20"/>
          <w:szCs w:val="20"/>
        </w:rPr>
        <w:t>Приказ Департамента здравоохранения города Москвы от 30 марта 2020 года № 310 "О внесении изменений в приказ Департамента здравоохранения города Москвы от 22 марта 2020 г. № 230"</w:t>
      </w:r>
      <w:r>
        <w:rPr>
          <w:sz w:val="20"/>
          <w:szCs w:val="20"/>
        </w:rPr>
        <w:t>.</w:t>
      </w:r>
      <w:r>
        <w:rPr>
          <w:sz w:val="20"/>
          <w:szCs w:val="20"/>
        </w:rPr>
        <w:t xml:space="preserve"> </w:t>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color w:val="ff0000"/>
          <w:sz w:val="20"/>
          <w:szCs w:val="20"/>
          <w:lang w:val="en-US"/>
        </w:rPr>
      </w:pPr>
      <w:r>
        <w:rPr>
          <w:sz w:val="20"/>
          <w:szCs w:val="20"/>
          <w:lang w:val="en-US"/>
        </w:rPr>
        <w:t xml:space="preserve">WHO Home care for patients with COVID-19 presenting with mild symptoms and management of their contacts. Interim guidance. 17 March 2020: </w:t>
      </w:r>
      <w:r>
        <w:rPr/>
        <w:fldChar w:fldCharType="begin"/>
      </w:r>
      <w:r>
        <w:instrText xml:space="preserve"> HYPERLINK "https://www.who.int/publications-detail/home-care-for-patients-with-suspected-novel-coronavirus-(ncov)-infection-presenting-with-mild-symptoms-and-management-of-contacts" </w:instrText>
      </w:r>
      <w:r>
        <w:rPr/>
        <w:fldChar w:fldCharType="separate"/>
      </w:r>
      <w:r>
        <w:rPr>
          <w:rStyle w:val="style85"/>
          <w:sz w:val="20"/>
          <w:szCs w:val="20"/>
          <w:lang w:val="en-US"/>
        </w:rPr>
        <w:t>https://www.who.int/publications-detail/home-care-for-patients-with-suspected-novel-coronavirus-(ncov)-infection-presenting-with-mild-symptoms-and-management-of-</w:t>
      </w:r>
      <w:r>
        <w:rPr>
          <w:rStyle w:val="style85"/>
          <w:sz w:val="20"/>
          <w:szCs w:val="20"/>
          <w:lang w:val="en-US"/>
        </w:rPr>
        <w:t>contacts</w:t>
      </w:r>
      <w:r>
        <w:rPr/>
        <w:fldChar w:fldCharType="end"/>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sz w:val="20"/>
          <w:szCs w:val="20"/>
          <w:lang w:val="en-US"/>
        </w:rPr>
      </w:pPr>
      <w:r>
        <w:rPr>
          <w:sz w:val="20"/>
          <w:szCs w:val="20"/>
          <w:lang w:val="en-US"/>
        </w:rPr>
        <w:t xml:space="preserve">Rosa SGV and Santos WC. Clinical trials on drug repositioning for COVID-19 treatment. </w:t>
      </w:r>
      <w:r>
        <w:rPr>
          <w:sz w:val="20"/>
          <w:szCs w:val="20"/>
        </w:rPr>
        <w:t>Rev</w:t>
      </w:r>
      <w:r>
        <w:rPr>
          <w:sz w:val="20"/>
          <w:szCs w:val="20"/>
        </w:rPr>
        <w:t xml:space="preserve"> </w:t>
      </w:r>
      <w:r>
        <w:rPr>
          <w:sz w:val="20"/>
          <w:szCs w:val="20"/>
        </w:rPr>
        <w:t>Panam</w:t>
      </w:r>
      <w:r>
        <w:rPr>
          <w:sz w:val="20"/>
          <w:szCs w:val="20"/>
        </w:rPr>
        <w:t xml:space="preserve"> </w:t>
      </w:r>
      <w:r>
        <w:rPr>
          <w:sz w:val="20"/>
          <w:szCs w:val="20"/>
        </w:rPr>
        <w:t>Salud</w:t>
      </w:r>
      <w:r>
        <w:rPr>
          <w:sz w:val="20"/>
          <w:szCs w:val="20"/>
        </w:rPr>
        <w:t xml:space="preserve"> </w:t>
      </w:r>
      <w:r>
        <w:rPr>
          <w:sz w:val="20"/>
          <w:szCs w:val="20"/>
        </w:rPr>
        <w:t>Publica</w:t>
      </w:r>
      <w:r>
        <w:rPr>
          <w:sz w:val="20"/>
          <w:szCs w:val="20"/>
        </w:rPr>
        <w:t xml:space="preserve">. 2020;44:e40. </w:t>
      </w:r>
      <w:r>
        <w:rPr/>
        <w:fldChar w:fldCharType="begin"/>
      </w:r>
      <w:r>
        <w:instrText xml:space="preserve"> HYPERLINK "https://doi.org/10.26633/RPSP.2020.40" </w:instrText>
      </w:r>
      <w:r>
        <w:rPr/>
        <w:fldChar w:fldCharType="separate"/>
      </w:r>
      <w:r>
        <w:rPr>
          <w:rStyle w:val="style85"/>
          <w:sz w:val="20"/>
          <w:szCs w:val="20"/>
        </w:rPr>
        <w:t>https://doi.org/10.26633/RPSP.2020.40</w:t>
      </w:r>
      <w:r>
        <w:rPr/>
        <w:fldChar w:fldCharType="end"/>
      </w:r>
      <w:r>
        <w:rPr>
          <w:sz w:val="20"/>
          <w:szCs w:val="20"/>
        </w:rPr>
        <w:t xml:space="preserve"> </w:t>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sz w:val="20"/>
          <w:szCs w:val="20"/>
        </w:rPr>
      </w:pPr>
      <w:r>
        <w:rPr>
          <w:sz w:val="20"/>
          <w:szCs w:val="20"/>
          <w:lang w:val="en-US"/>
        </w:rPr>
        <w:t xml:space="preserve">WHO Director-General's opening remarks at the media briefing on COVID-19 - 27 March 2020. </w:t>
      </w:r>
      <w:r>
        <w:rPr/>
        <w:fldChar w:fldCharType="begin"/>
      </w:r>
      <w:r>
        <w:instrText xml:space="preserve"> HYPERLINK "https://www.who.int/dg/speeches/detail/who-director-general-s-opening-remarks-at-the-media-briefing-on-covid-19---27-march-2020" </w:instrText>
      </w:r>
      <w:r>
        <w:rPr/>
        <w:fldChar w:fldCharType="separate"/>
      </w:r>
      <w:r>
        <w:rPr>
          <w:rStyle w:val="style85"/>
          <w:sz w:val="20"/>
          <w:szCs w:val="20"/>
          <w:lang w:val="en-US"/>
        </w:rPr>
        <w:t>https</w:t>
      </w:r>
      <w:r>
        <w:rPr>
          <w:rStyle w:val="style85"/>
          <w:sz w:val="20"/>
          <w:szCs w:val="20"/>
        </w:rPr>
        <w:t>://</w:t>
      </w:r>
      <w:r>
        <w:rPr>
          <w:rStyle w:val="style85"/>
          <w:sz w:val="20"/>
          <w:szCs w:val="20"/>
          <w:lang w:val="en-US"/>
        </w:rPr>
        <w:t>www</w:t>
      </w:r>
      <w:r>
        <w:rPr>
          <w:rStyle w:val="style85"/>
          <w:sz w:val="20"/>
          <w:szCs w:val="20"/>
        </w:rPr>
        <w:t>.</w:t>
      </w:r>
      <w:r>
        <w:rPr>
          <w:rStyle w:val="style85"/>
          <w:sz w:val="20"/>
          <w:szCs w:val="20"/>
          <w:lang w:val="en-US"/>
        </w:rPr>
        <w:t>who</w:t>
      </w:r>
      <w:r>
        <w:rPr>
          <w:rStyle w:val="style85"/>
          <w:sz w:val="20"/>
          <w:szCs w:val="20"/>
        </w:rPr>
        <w:t>.</w:t>
      </w:r>
      <w:r>
        <w:rPr>
          <w:rStyle w:val="style85"/>
          <w:sz w:val="20"/>
          <w:szCs w:val="20"/>
          <w:lang w:val="en-US"/>
        </w:rPr>
        <w:t>int</w:t>
      </w:r>
      <w:r>
        <w:rPr>
          <w:rStyle w:val="style85"/>
          <w:sz w:val="20"/>
          <w:szCs w:val="20"/>
        </w:rPr>
        <w:t>/</w:t>
      </w:r>
      <w:r>
        <w:rPr>
          <w:rStyle w:val="style85"/>
          <w:sz w:val="20"/>
          <w:szCs w:val="20"/>
          <w:lang w:val="en-US"/>
        </w:rPr>
        <w:t>dg</w:t>
      </w:r>
      <w:r>
        <w:rPr>
          <w:rStyle w:val="style85"/>
          <w:sz w:val="20"/>
          <w:szCs w:val="20"/>
        </w:rPr>
        <w:t>/</w:t>
      </w:r>
      <w:r>
        <w:rPr>
          <w:rStyle w:val="style85"/>
          <w:sz w:val="20"/>
          <w:szCs w:val="20"/>
          <w:lang w:val="en-US"/>
        </w:rPr>
        <w:t>speeches</w:t>
      </w:r>
      <w:r>
        <w:rPr>
          <w:rStyle w:val="style85"/>
          <w:sz w:val="20"/>
          <w:szCs w:val="20"/>
        </w:rPr>
        <w:t>/</w:t>
      </w:r>
      <w:r>
        <w:rPr>
          <w:rStyle w:val="style85"/>
          <w:sz w:val="20"/>
          <w:szCs w:val="20"/>
          <w:lang w:val="en-US"/>
        </w:rPr>
        <w:t>detail</w:t>
      </w:r>
      <w:r>
        <w:rPr>
          <w:rStyle w:val="style85"/>
          <w:sz w:val="20"/>
          <w:szCs w:val="20"/>
        </w:rPr>
        <w:t>/</w:t>
      </w:r>
      <w:r>
        <w:rPr>
          <w:rStyle w:val="style85"/>
          <w:sz w:val="20"/>
          <w:szCs w:val="20"/>
          <w:lang w:val="en-US"/>
        </w:rPr>
        <w:t>who</w:t>
      </w:r>
      <w:r>
        <w:rPr>
          <w:rStyle w:val="style85"/>
          <w:sz w:val="20"/>
          <w:szCs w:val="20"/>
        </w:rPr>
        <w:t>-</w:t>
      </w:r>
      <w:r>
        <w:rPr>
          <w:rStyle w:val="style85"/>
          <w:sz w:val="20"/>
          <w:szCs w:val="20"/>
          <w:lang w:val="en-US"/>
        </w:rPr>
        <w:t>director</w:t>
      </w:r>
      <w:r>
        <w:rPr>
          <w:rStyle w:val="style85"/>
          <w:sz w:val="20"/>
          <w:szCs w:val="20"/>
        </w:rPr>
        <w:t>-</w:t>
      </w:r>
      <w:r>
        <w:rPr>
          <w:rStyle w:val="style85"/>
          <w:sz w:val="20"/>
          <w:szCs w:val="20"/>
          <w:lang w:val="en-US"/>
        </w:rPr>
        <w:t>general</w:t>
      </w:r>
      <w:r>
        <w:rPr>
          <w:rStyle w:val="style85"/>
          <w:sz w:val="20"/>
          <w:szCs w:val="20"/>
        </w:rPr>
        <w:t>-</w:t>
      </w:r>
      <w:r>
        <w:rPr>
          <w:rStyle w:val="style85"/>
          <w:sz w:val="20"/>
          <w:szCs w:val="20"/>
          <w:lang w:val="en-US"/>
        </w:rPr>
        <w:t>s</w:t>
      </w:r>
      <w:r>
        <w:rPr>
          <w:rStyle w:val="style85"/>
          <w:sz w:val="20"/>
          <w:szCs w:val="20"/>
        </w:rPr>
        <w:t>-</w:t>
      </w:r>
      <w:r>
        <w:rPr>
          <w:rStyle w:val="style85"/>
          <w:sz w:val="20"/>
          <w:szCs w:val="20"/>
          <w:lang w:val="en-US"/>
        </w:rPr>
        <w:t>opening</w:t>
      </w:r>
      <w:r>
        <w:rPr>
          <w:rStyle w:val="style85"/>
          <w:sz w:val="20"/>
          <w:szCs w:val="20"/>
        </w:rPr>
        <w:t>-</w:t>
      </w:r>
      <w:r>
        <w:rPr>
          <w:rStyle w:val="style85"/>
          <w:sz w:val="20"/>
          <w:szCs w:val="20"/>
          <w:lang w:val="en-US"/>
        </w:rPr>
        <w:t>remarks</w:t>
      </w:r>
      <w:r>
        <w:rPr>
          <w:rStyle w:val="style85"/>
          <w:sz w:val="20"/>
          <w:szCs w:val="20"/>
        </w:rPr>
        <w:t>-</w:t>
      </w:r>
      <w:r>
        <w:rPr>
          <w:rStyle w:val="style85"/>
          <w:sz w:val="20"/>
          <w:szCs w:val="20"/>
          <w:lang w:val="en-US"/>
        </w:rPr>
        <w:t>at</w:t>
      </w:r>
      <w:r>
        <w:rPr>
          <w:rStyle w:val="style85"/>
          <w:sz w:val="20"/>
          <w:szCs w:val="20"/>
        </w:rPr>
        <w:t>-</w:t>
      </w:r>
      <w:r>
        <w:rPr>
          <w:rStyle w:val="style85"/>
          <w:sz w:val="20"/>
          <w:szCs w:val="20"/>
          <w:lang w:val="en-US"/>
        </w:rPr>
        <w:t>the</w:t>
      </w:r>
      <w:r>
        <w:rPr>
          <w:rStyle w:val="style85"/>
          <w:sz w:val="20"/>
          <w:szCs w:val="20"/>
        </w:rPr>
        <w:t>-</w:t>
      </w:r>
      <w:r>
        <w:rPr>
          <w:rStyle w:val="style85"/>
          <w:sz w:val="20"/>
          <w:szCs w:val="20"/>
          <w:lang w:val="en-US"/>
        </w:rPr>
        <w:t>media</w:t>
      </w:r>
      <w:r>
        <w:rPr>
          <w:rStyle w:val="style85"/>
          <w:sz w:val="20"/>
          <w:szCs w:val="20"/>
        </w:rPr>
        <w:t>-</w:t>
      </w:r>
      <w:r>
        <w:rPr>
          <w:rStyle w:val="style85"/>
          <w:sz w:val="20"/>
          <w:szCs w:val="20"/>
          <w:lang w:val="en-US"/>
        </w:rPr>
        <w:t>briefing</w:t>
      </w:r>
      <w:r>
        <w:rPr>
          <w:rStyle w:val="style85"/>
          <w:sz w:val="20"/>
          <w:szCs w:val="20"/>
        </w:rPr>
        <w:t>-</w:t>
      </w:r>
      <w:r>
        <w:rPr>
          <w:rStyle w:val="style85"/>
          <w:sz w:val="20"/>
          <w:szCs w:val="20"/>
          <w:lang w:val="en-US"/>
        </w:rPr>
        <w:t>on</w:t>
      </w:r>
      <w:r>
        <w:rPr>
          <w:rStyle w:val="style85"/>
          <w:sz w:val="20"/>
          <w:szCs w:val="20"/>
        </w:rPr>
        <w:t>-</w:t>
      </w:r>
      <w:r>
        <w:rPr>
          <w:rStyle w:val="style85"/>
          <w:sz w:val="20"/>
          <w:szCs w:val="20"/>
          <w:lang w:val="en-US"/>
        </w:rPr>
        <w:t>covid</w:t>
      </w:r>
      <w:r>
        <w:rPr>
          <w:rStyle w:val="style85"/>
          <w:sz w:val="20"/>
          <w:szCs w:val="20"/>
        </w:rPr>
        <w:t>-19---27-</w:t>
      </w:r>
      <w:r>
        <w:rPr>
          <w:rStyle w:val="style85"/>
          <w:sz w:val="20"/>
          <w:szCs w:val="20"/>
          <w:lang w:val="en-US"/>
        </w:rPr>
        <w:t>march</w:t>
      </w:r>
      <w:r>
        <w:rPr>
          <w:rStyle w:val="style85"/>
          <w:sz w:val="20"/>
          <w:szCs w:val="20"/>
        </w:rPr>
        <w:t>-2020</w:t>
      </w:r>
      <w:r>
        <w:rPr/>
        <w:fldChar w:fldCharType="end"/>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sz w:val="20"/>
          <w:szCs w:val="20"/>
          <w:lang w:val="en-US"/>
        </w:rPr>
      </w:pPr>
      <w:r>
        <w:rPr>
          <w:sz w:val="20"/>
          <w:szCs w:val="20"/>
          <w:lang w:val="en-US"/>
        </w:rPr>
        <w:t xml:space="preserve">Shen K, Yang Y, Wang T, et al. Diagnosis, treatment, and prevention of 2019 novel coronavirus infection in children: experts' consensus statement. World J </w:t>
      </w:r>
      <w:r>
        <w:rPr>
          <w:sz w:val="20"/>
          <w:szCs w:val="20"/>
          <w:lang w:val="en-US"/>
        </w:rPr>
        <w:t>Pediatr</w:t>
      </w:r>
      <w:r>
        <w:rPr>
          <w:sz w:val="20"/>
          <w:szCs w:val="20"/>
          <w:lang w:val="en-US"/>
        </w:rPr>
        <w:t xml:space="preserve"> 2020</w:t>
      </w:r>
      <w:r>
        <w:rPr>
          <w:sz w:val="20"/>
          <w:szCs w:val="20"/>
          <w:lang w:val="en-US"/>
        </w:rPr>
        <w:t>;07:07</w:t>
      </w:r>
      <w:r>
        <w:rPr>
          <w:sz w:val="20"/>
          <w:szCs w:val="20"/>
          <w:lang w:val="en-US"/>
        </w:rPr>
        <w:t xml:space="preserve">. </w:t>
      </w:r>
      <w:r>
        <w:rPr>
          <w:sz w:val="20"/>
          <w:szCs w:val="20"/>
          <w:lang w:val="en-US"/>
        </w:rPr>
        <w:t>doi</w:t>
      </w:r>
      <w:r>
        <w:rPr>
          <w:sz w:val="20"/>
          <w:szCs w:val="20"/>
          <w:lang w:val="en-US"/>
        </w:rPr>
        <w:t xml:space="preserve">: </w:t>
      </w:r>
      <w:r>
        <w:rPr/>
        <w:fldChar w:fldCharType="begin"/>
      </w:r>
      <w:r>
        <w:instrText xml:space="preserve"> HYPERLINK "https://dx.doi.org/10.1007/s12519-020-00343-7" </w:instrText>
      </w:r>
      <w:r>
        <w:rPr/>
        <w:fldChar w:fldCharType="separate"/>
      </w:r>
      <w:r>
        <w:rPr>
          <w:rStyle w:val="style85"/>
          <w:sz w:val="20"/>
          <w:szCs w:val="20"/>
          <w:lang w:val="en-US"/>
        </w:rPr>
        <w:t>https://dx.doi.org/10.1007/s12519-020-00343-7</w:t>
      </w:r>
      <w:r>
        <w:rPr/>
        <w:fldChar w:fldCharType="end"/>
      </w:r>
      <w:r>
        <w:rPr>
          <w:sz w:val="20"/>
          <w:szCs w:val="20"/>
          <w:lang w:val="en-US"/>
        </w:rPr>
        <w:t xml:space="preserve"> </w:t>
      </w:r>
      <w:r>
        <w:rPr/>
        <w:fldChar w:fldCharType="begin"/>
      </w:r>
      <w:r>
        <w:instrText xml:space="preserve"> HYPERLINK "https://link.springer.com/content/pdf/10.1007/s12519-020-00343-7.pdf" </w:instrText>
      </w:r>
      <w:r>
        <w:rPr/>
        <w:fldChar w:fldCharType="separate"/>
      </w:r>
      <w:r>
        <w:rPr>
          <w:rStyle w:val="style85"/>
          <w:sz w:val="20"/>
          <w:szCs w:val="20"/>
          <w:lang w:val="en-US"/>
        </w:rPr>
        <w:t>https://link.springer.com/content/pdf/10.1007/s12519-020-00343-7.pdf</w:t>
      </w:r>
      <w:r>
        <w:rPr/>
        <w:fldChar w:fldCharType="end"/>
      </w:r>
      <w:r>
        <w:rPr>
          <w:sz w:val="20"/>
          <w:szCs w:val="20"/>
          <w:lang w:val="en-US"/>
        </w:rPr>
        <w:t xml:space="preserve"> </w:t>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sz w:val="20"/>
          <w:szCs w:val="20"/>
          <w:lang w:val="en-US"/>
        </w:rPr>
      </w:pPr>
      <w:r>
        <w:rPr>
          <w:sz w:val="20"/>
          <w:szCs w:val="20"/>
          <w:lang w:val="en-US"/>
        </w:rPr>
        <w:t xml:space="preserve">Jonas F </w:t>
      </w:r>
      <w:r>
        <w:rPr>
          <w:sz w:val="20"/>
          <w:szCs w:val="20"/>
          <w:lang w:val="en-US"/>
        </w:rPr>
        <w:t>Ludvigsson</w:t>
      </w:r>
      <w:r>
        <w:rPr>
          <w:sz w:val="20"/>
          <w:szCs w:val="20"/>
          <w:lang w:val="en-US"/>
        </w:rPr>
        <w:t xml:space="preserve">. Systematic review of COVID‐19 in children shows milder cases and a better prognosis than adults. </w:t>
      </w:r>
      <w:r>
        <w:rPr>
          <w:sz w:val="20"/>
          <w:szCs w:val="20"/>
          <w:lang w:val="en-US"/>
        </w:rPr>
        <w:t>Acta</w:t>
      </w:r>
      <w:r>
        <w:rPr>
          <w:sz w:val="20"/>
          <w:szCs w:val="20"/>
          <w:lang w:val="en-US"/>
        </w:rPr>
        <w:t xml:space="preserve"> </w:t>
      </w:r>
      <w:r>
        <w:rPr>
          <w:sz w:val="20"/>
          <w:szCs w:val="20"/>
          <w:lang w:val="en-US"/>
        </w:rPr>
        <w:t>Paediatrica</w:t>
      </w:r>
      <w:r>
        <w:rPr>
          <w:sz w:val="20"/>
          <w:szCs w:val="20"/>
          <w:lang w:val="en-US"/>
        </w:rPr>
        <w:t xml:space="preserve"> </w:t>
      </w:r>
      <w:r>
        <w:rPr/>
        <w:fldChar w:fldCharType="begin"/>
      </w:r>
      <w:r>
        <w:instrText xml:space="preserve"> HYPERLINK "https://doi.org/10.1111/apa.15270" </w:instrText>
      </w:r>
      <w:r>
        <w:rPr/>
        <w:fldChar w:fldCharType="separate"/>
      </w:r>
      <w:r>
        <w:rPr>
          <w:rStyle w:val="style85"/>
          <w:sz w:val="20"/>
          <w:szCs w:val="20"/>
          <w:lang w:val="en-US"/>
        </w:rPr>
        <w:t>https://doi.org/10.1111/apa.15270</w:t>
      </w:r>
      <w:r>
        <w:rPr/>
        <w:fldChar w:fldCharType="end"/>
      </w:r>
      <w:r>
        <w:rPr>
          <w:sz w:val="20"/>
          <w:szCs w:val="20"/>
          <w:lang w:val="en-US"/>
        </w:rPr>
        <w:t xml:space="preserve"> </w:t>
      </w:r>
      <w:r>
        <w:rPr/>
        <w:fldChar w:fldCharType="begin"/>
      </w:r>
      <w:r>
        <w:instrText xml:space="preserve"> HYPERLINK "https://onlinelibrary.wiley.com/journal/16512227" </w:instrText>
      </w:r>
      <w:r>
        <w:rPr/>
        <w:fldChar w:fldCharType="separate"/>
      </w:r>
      <w:r>
        <w:rPr>
          <w:rStyle w:val="style85"/>
          <w:sz w:val="20"/>
          <w:szCs w:val="20"/>
          <w:lang w:val="en-US"/>
        </w:rPr>
        <w:t>https://onlinelibrary.wiley.com/journal/16512227</w:t>
      </w:r>
      <w:r>
        <w:rPr/>
        <w:fldChar w:fldCharType="end"/>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color w:val="ff0000"/>
          <w:sz w:val="20"/>
          <w:szCs w:val="20"/>
        </w:rPr>
      </w:pPr>
      <w:r>
        <w:rPr>
          <w:sz w:val="20"/>
          <w:szCs w:val="20"/>
          <w:lang w:val="en-US"/>
        </w:rPr>
        <w:t xml:space="preserve">Shen, K., Yang, Y., Wang, T. et al. Diagnosis, treatment, and prevention of 2019 novel coronavirus infection in children: experts’ consensus statement. World J </w:t>
      </w:r>
      <w:r>
        <w:rPr>
          <w:sz w:val="20"/>
          <w:szCs w:val="20"/>
          <w:lang w:val="en-US"/>
        </w:rPr>
        <w:t>Pediatr</w:t>
      </w:r>
      <w:r>
        <w:rPr>
          <w:sz w:val="20"/>
          <w:szCs w:val="20"/>
          <w:lang w:val="en-US"/>
        </w:rPr>
        <w:t xml:space="preserve"> (2020). </w:t>
      </w:r>
      <w:r>
        <w:rPr/>
        <w:fldChar w:fldCharType="begin"/>
      </w:r>
      <w:r>
        <w:instrText xml:space="preserve"> HYPERLINK "https://doi.org/10.1007/s12519-020-00343-7" </w:instrText>
      </w:r>
      <w:r>
        <w:rPr/>
        <w:fldChar w:fldCharType="separate"/>
      </w:r>
      <w:r>
        <w:rPr>
          <w:rStyle w:val="style85"/>
          <w:sz w:val="20"/>
          <w:szCs w:val="20"/>
          <w:lang w:val="en-US"/>
        </w:rPr>
        <w:t>https://doi.org/10.1007/s12519-020-00343-7</w:t>
      </w:r>
      <w:r>
        <w:rPr/>
        <w:fldChar w:fldCharType="end"/>
      </w:r>
      <w:r>
        <w:rPr>
          <w:sz w:val="20"/>
          <w:szCs w:val="20"/>
        </w:rPr>
        <w:t xml:space="preserve"> </w:t>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sz w:val="20"/>
          <w:szCs w:val="20"/>
          <w:lang w:val="en-US"/>
        </w:rPr>
      </w:pPr>
      <w:r>
        <w:rPr>
          <w:sz w:val="20"/>
          <w:szCs w:val="20"/>
          <w:lang w:val="en-US"/>
        </w:rPr>
        <w:t>Karimi</w:t>
      </w:r>
      <w:r>
        <w:rPr>
          <w:sz w:val="20"/>
          <w:szCs w:val="20"/>
          <w:lang w:val="en-US"/>
        </w:rPr>
        <w:t xml:space="preserve"> A , </w:t>
      </w:r>
      <w:r>
        <w:rPr>
          <w:sz w:val="20"/>
          <w:szCs w:val="20"/>
          <w:lang w:val="en-US"/>
        </w:rPr>
        <w:t>Rafiei</w:t>
      </w:r>
      <w:r>
        <w:rPr>
          <w:sz w:val="20"/>
          <w:szCs w:val="20"/>
          <w:lang w:val="en-US"/>
        </w:rPr>
        <w:t xml:space="preserve"> </w:t>
      </w:r>
      <w:r>
        <w:rPr>
          <w:sz w:val="20"/>
          <w:szCs w:val="20"/>
          <w:lang w:val="en-US"/>
        </w:rPr>
        <w:t>Tabatabaei</w:t>
      </w:r>
      <w:r>
        <w:rPr>
          <w:sz w:val="20"/>
          <w:szCs w:val="20"/>
          <w:lang w:val="en-US"/>
        </w:rPr>
        <w:t xml:space="preserve"> S, </w:t>
      </w:r>
      <w:r>
        <w:rPr>
          <w:sz w:val="20"/>
          <w:szCs w:val="20"/>
          <w:lang w:val="en-US"/>
        </w:rPr>
        <w:t>Rajabnejad</w:t>
      </w:r>
      <w:r>
        <w:rPr>
          <w:sz w:val="20"/>
          <w:szCs w:val="20"/>
          <w:lang w:val="en-US"/>
        </w:rPr>
        <w:t xml:space="preserve"> M, </w:t>
      </w:r>
      <w:r>
        <w:rPr>
          <w:sz w:val="20"/>
          <w:szCs w:val="20"/>
          <w:lang w:val="en-US"/>
        </w:rPr>
        <w:t>Pourmoghaddas</w:t>
      </w:r>
      <w:r>
        <w:rPr>
          <w:sz w:val="20"/>
          <w:szCs w:val="20"/>
          <w:lang w:val="en-US"/>
        </w:rPr>
        <w:t xml:space="preserve"> Z, </w:t>
      </w:r>
      <w:r>
        <w:rPr>
          <w:sz w:val="20"/>
          <w:szCs w:val="20"/>
          <w:lang w:val="en-US"/>
        </w:rPr>
        <w:t>Rahimi</w:t>
      </w:r>
      <w:r>
        <w:rPr>
          <w:sz w:val="20"/>
          <w:szCs w:val="20"/>
          <w:lang w:val="en-US"/>
        </w:rPr>
        <w:t xml:space="preserve"> H, et al. An Algorithmic Approach to Diagnosis and Treatment of Coronavirus Disease 2019 (COVID-19) in Children: Iranian Expert’s Consensus Statement, Arch </w:t>
      </w:r>
      <w:r>
        <w:rPr>
          <w:sz w:val="20"/>
          <w:szCs w:val="20"/>
          <w:lang w:val="en-US"/>
        </w:rPr>
        <w:t>Pediatr</w:t>
      </w:r>
      <w:r>
        <w:rPr>
          <w:sz w:val="20"/>
          <w:szCs w:val="20"/>
          <w:lang w:val="en-US"/>
        </w:rPr>
        <w:t xml:space="preserve"> Infect Dis. </w:t>
      </w:r>
      <w:r>
        <w:rPr>
          <w:sz w:val="20"/>
          <w:szCs w:val="20"/>
          <w:lang w:val="en-US"/>
        </w:rPr>
        <w:t>2020 ;</w:t>
      </w:r>
      <w:r>
        <w:rPr>
          <w:sz w:val="20"/>
          <w:szCs w:val="20"/>
          <w:lang w:val="en-US"/>
        </w:rPr>
        <w:t xml:space="preserve"> 8(2):e102400. </w:t>
      </w:r>
      <w:r>
        <w:rPr>
          <w:sz w:val="20"/>
          <w:szCs w:val="20"/>
          <w:lang w:val="en-US"/>
        </w:rPr>
        <w:t>doi</w:t>
      </w:r>
      <w:r>
        <w:rPr>
          <w:sz w:val="20"/>
          <w:szCs w:val="20"/>
          <w:lang w:val="en-US"/>
        </w:rPr>
        <w:t xml:space="preserve">: 10.5812/pedinfect.102400. </w:t>
      </w:r>
      <w:r>
        <w:rPr/>
        <w:fldChar w:fldCharType="begin"/>
      </w:r>
      <w:r>
        <w:instrText xml:space="preserve"> HYPERLINK "http://pedinfect.com/articles/102400.htm" </w:instrText>
      </w:r>
      <w:r>
        <w:rPr/>
        <w:fldChar w:fldCharType="separate"/>
      </w:r>
      <w:r>
        <w:rPr>
          <w:rStyle w:val="style85"/>
          <w:sz w:val="20"/>
          <w:szCs w:val="20"/>
          <w:lang w:val="en-US"/>
        </w:rPr>
        <w:t>http://pedinfect.com/articles/102400.htm</w:t>
      </w:r>
      <w:r>
        <w:rPr/>
        <w:fldChar w:fldCharType="end"/>
      </w:r>
      <w:r>
        <w:rPr>
          <w:sz w:val="20"/>
          <w:szCs w:val="20"/>
        </w:rPr>
        <w:t xml:space="preserve"> </w:t>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sz w:val="20"/>
          <w:szCs w:val="20"/>
          <w:lang w:val="en-US"/>
        </w:rPr>
      </w:pPr>
      <w:r>
        <w:rPr>
          <w:sz w:val="20"/>
          <w:szCs w:val="20"/>
          <w:lang w:val="en-US"/>
        </w:rPr>
        <w:t xml:space="preserve">Alder Hey Children’s Hospital: Clinical Management </w:t>
      </w:r>
      <w:r>
        <w:rPr>
          <w:sz w:val="20"/>
          <w:szCs w:val="20"/>
          <w:lang w:val="en-US"/>
        </w:rPr>
        <w:t>Of</w:t>
      </w:r>
      <w:r>
        <w:rPr>
          <w:sz w:val="20"/>
          <w:szCs w:val="20"/>
          <w:lang w:val="en-US"/>
        </w:rPr>
        <w:t xml:space="preserve"> Children Admitted to Hospital with COVID-19. March 2020. Version 1: </w:t>
      </w:r>
      <w:r>
        <w:rPr/>
        <w:fldChar w:fldCharType="begin"/>
      </w:r>
      <w:r>
        <w:instrText xml:space="preserve"> HYPERLINK "https://alderhey.nhs.uk/application/files/1815/8422/1173/COVID_19_IN_CHILDREN_CLINICAL_GUIDANCE_v1..pdf" </w:instrText>
      </w:r>
      <w:r>
        <w:rPr/>
        <w:fldChar w:fldCharType="separate"/>
      </w:r>
      <w:r>
        <w:rPr>
          <w:rStyle w:val="style85"/>
          <w:sz w:val="20"/>
          <w:szCs w:val="20"/>
          <w:lang w:val="en-US"/>
        </w:rPr>
        <w:t>https://alderhey.nhs.uk/application/files/1815/8422/1173/COVID_19_IN_CHILDREN_CLINICAL_GUIDANCE_v1..pdf</w:t>
      </w:r>
      <w:r>
        <w:rPr/>
        <w:fldChar w:fldCharType="end"/>
      </w:r>
      <w:r>
        <w:rPr>
          <w:sz w:val="20"/>
          <w:szCs w:val="20"/>
          <w:lang w:val="en-US"/>
        </w:rPr>
        <w:t xml:space="preserve"> </w:t>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color w:val="ff0000"/>
          <w:sz w:val="20"/>
          <w:szCs w:val="20"/>
          <w:lang w:val="en-US"/>
        </w:rPr>
      </w:pPr>
      <w:r>
        <w:rPr>
          <w:sz w:val="20"/>
          <w:szCs w:val="20"/>
          <w:lang w:val="en-US"/>
        </w:rPr>
        <w:t xml:space="preserve">Michigan Medicine University of Michigan. Inpatient Guidance for treatment of COVID-19 in adults and children: </w:t>
      </w:r>
      <w:r>
        <w:rPr/>
        <w:fldChar w:fldCharType="begin"/>
      </w:r>
      <w:r>
        <w:instrText xml:space="preserve"> HYPERLINK "http://www.med.umich.edu/asp/pdf/adult_guidelines/COVID-19-treatment.pdf" </w:instrText>
      </w:r>
      <w:r>
        <w:rPr/>
        <w:fldChar w:fldCharType="separate"/>
      </w:r>
      <w:r>
        <w:rPr>
          <w:rStyle w:val="style85"/>
          <w:sz w:val="20"/>
          <w:szCs w:val="20"/>
          <w:lang w:val="en-US"/>
        </w:rPr>
        <w:t>http://www.med.umich.edu/asp/pdf/adult_guidelines/COVID-19-treatment.pdf</w:t>
      </w:r>
      <w:r>
        <w:rPr/>
        <w:fldChar w:fldCharType="end"/>
      </w:r>
      <w:r>
        <w:rPr>
          <w:sz w:val="20"/>
          <w:szCs w:val="20"/>
          <w:lang w:val="en-US"/>
        </w:rPr>
        <w:t xml:space="preserve"> </w:t>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sz w:val="20"/>
          <w:szCs w:val="20"/>
          <w:lang w:val="en-US"/>
        </w:rPr>
      </w:pPr>
      <w:r>
        <w:rPr>
          <w:sz w:val="20"/>
          <w:szCs w:val="20"/>
          <w:lang w:val="en-US"/>
        </w:rPr>
        <w:t>Lingkong</w:t>
      </w:r>
      <w:r>
        <w:rPr>
          <w:sz w:val="20"/>
          <w:szCs w:val="20"/>
          <w:lang w:val="en-US"/>
        </w:rPr>
        <w:t xml:space="preserve"> Zeng, </w:t>
      </w:r>
      <w:r>
        <w:rPr>
          <w:sz w:val="20"/>
          <w:szCs w:val="20"/>
          <w:lang w:val="en-US"/>
        </w:rPr>
        <w:t>Shiwen</w:t>
      </w:r>
      <w:r>
        <w:rPr>
          <w:sz w:val="20"/>
          <w:szCs w:val="20"/>
          <w:lang w:val="en-US"/>
        </w:rPr>
        <w:t xml:space="preserve"> Xia, </w:t>
      </w:r>
      <w:r>
        <w:rPr>
          <w:sz w:val="20"/>
          <w:szCs w:val="20"/>
          <w:lang w:val="en-US"/>
        </w:rPr>
        <w:t>Wenhao</w:t>
      </w:r>
      <w:r>
        <w:rPr>
          <w:sz w:val="20"/>
          <w:szCs w:val="20"/>
          <w:lang w:val="en-US"/>
        </w:rPr>
        <w:t xml:space="preserve"> Yuan, et al. Neonatal Early-Onset Infection With SARS-CoV-2 in 33 Neonates Born to Mothers With COVID-19 in Wuhan, China. JAMA </w:t>
      </w:r>
      <w:r>
        <w:rPr>
          <w:sz w:val="20"/>
          <w:szCs w:val="20"/>
          <w:lang w:val="en-US"/>
        </w:rPr>
        <w:t>Pediatr</w:t>
      </w:r>
      <w:r>
        <w:rPr>
          <w:sz w:val="20"/>
          <w:szCs w:val="20"/>
          <w:lang w:val="en-US"/>
        </w:rPr>
        <w:t xml:space="preserve">. Published online March 26, 2020. doi:10.1001/jamapediatrics.2020.0878 </w:t>
      </w:r>
      <w:r>
        <w:rPr/>
        <w:fldChar w:fldCharType="begin"/>
      </w:r>
      <w:r>
        <w:instrText xml:space="preserve"> HYPERLINK "https://jamanetwork.com/journals/jamapediatrics/fullarticle/2763787" </w:instrText>
      </w:r>
      <w:r>
        <w:rPr/>
        <w:fldChar w:fldCharType="separate"/>
      </w:r>
      <w:r>
        <w:rPr>
          <w:rStyle w:val="style85"/>
          <w:sz w:val="20"/>
          <w:szCs w:val="20"/>
          <w:lang w:val="en-US"/>
        </w:rPr>
        <w:t>https://jamanetwork.com/journals/jamapediatrics/fullarticle/2763787</w:t>
      </w:r>
      <w:r>
        <w:rPr/>
        <w:fldChar w:fldCharType="end"/>
      </w:r>
      <w:r>
        <w:rPr>
          <w:sz w:val="20"/>
          <w:szCs w:val="20"/>
          <w:lang w:val="en-US"/>
        </w:rPr>
        <w:t xml:space="preserve"> </w:t>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sz w:val="20"/>
          <w:szCs w:val="20"/>
          <w:lang w:val="en-US"/>
        </w:rPr>
      </w:pPr>
      <w:r>
        <w:rPr>
          <w:sz w:val="20"/>
          <w:szCs w:val="20"/>
          <w:lang w:val="en-US"/>
        </w:rPr>
        <w:t xml:space="preserve">Zhu H, Wang L, Fang C, Peng S, Zhang L, Chang G, Xia S, Zhou W. Clinical analysis of 10 neonates born to mothers with 2019-nCoV pneumonia. </w:t>
      </w:r>
      <w:r>
        <w:rPr>
          <w:sz w:val="20"/>
          <w:szCs w:val="20"/>
          <w:lang w:val="en-US"/>
        </w:rPr>
        <w:t>Transl</w:t>
      </w:r>
      <w:r>
        <w:rPr>
          <w:sz w:val="20"/>
          <w:szCs w:val="20"/>
          <w:lang w:val="en-US"/>
        </w:rPr>
        <w:t xml:space="preserve"> </w:t>
      </w:r>
      <w:r>
        <w:rPr>
          <w:sz w:val="20"/>
          <w:szCs w:val="20"/>
          <w:lang w:val="en-US"/>
        </w:rPr>
        <w:t>Pediatr</w:t>
      </w:r>
      <w:r>
        <w:rPr>
          <w:sz w:val="20"/>
          <w:szCs w:val="20"/>
          <w:lang w:val="en-US"/>
        </w:rPr>
        <w:t xml:space="preserve"> 2020</w:t>
      </w:r>
      <w:r>
        <w:rPr>
          <w:sz w:val="20"/>
          <w:szCs w:val="20"/>
          <w:lang w:val="en-US"/>
        </w:rPr>
        <w:t>;9</w:t>
      </w:r>
      <w:r>
        <w:rPr>
          <w:sz w:val="20"/>
          <w:szCs w:val="20"/>
          <w:lang w:val="en-US"/>
        </w:rPr>
        <w:t xml:space="preserve">(1):51-60. </w:t>
      </w:r>
      <w:r>
        <w:rPr>
          <w:sz w:val="20"/>
          <w:szCs w:val="20"/>
          <w:lang w:val="en-US"/>
        </w:rPr>
        <w:t>doi</w:t>
      </w:r>
      <w:r>
        <w:rPr>
          <w:sz w:val="20"/>
          <w:szCs w:val="20"/>
          <w:lang w:val="en-US"/>
        </w:rPr>
        <w:t xml:space="preserve">: 10.21037/tp.2020.02.06 </w:t>
      </w:r>
      <w:r>
        <w:rPr/>
        <w:fldChar w:fldCharType="begin"/>
      </w:r>
      <w:r>
        <w:instrText xml:space="preserve"> HYPERLINK "http://tp.amegroups.com/article/view/35919/28274" </w:instrText>
      </w:r>
      <w:r>
        <w:rPr/>
        <w:fldChar w:fldCharType="separate"/>
      </w:r>
      <w:r>
        <w:rPr>
          <w:rStyle w:val="style85"/>
          <w:sz w:val="20"/>
          <w:szCs w:val="20"/>
          <w:lang w:val="en-US"/>
        </w:rPr>
        <w:t>http://tp.amegroups.com/article/view/35919/28274</w:t>
      </w:r>
      <w:r>
        <w:rPr/>
        <w:fldChar w:fldCharType="end"/>
      </w:r>
      <w:r>
        <w:rPr>
          <w:sz w:val="20"/>
          <w:szCs w:val="20"/>
          <w:lang w:val="en-US"/>
        </w:rPr>
        <w:t xml:space="preserve"> </w:t>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sz w:val="20"/>
          <w:szCs w:val="20"/>
          <w:lang w:val="en-US"/>
        </w:rPr>
      </w:pPr>
      <w:r>
        <w:rPr>
          <w:sz w:val="20"/>
          <w:szCs w:val="20"/>
          <w:lang w:val="en-US"/>
        </w:rPr>
        <w:t>Wei M, Yuan J, Liu Y, Fu T, Yu X, Zhang ZJ. Novel coronavirus infection in hospitalized infants under 1 year of age in China. JAMA. 2020.</w:t>
      </w:r>
      <w:r>
        <w:rPr>
          <w:sz w:val="20"/>
          <w:szCs w:val="20"/>
        </w:rPr>
        <w:t xml:space="preserve"> </w:t>
      </w:r>
      <w:r>
        <w:rPr>
          <w:sz w:val="20"/>
          <w:szCs w:val="20"/>
          <w:lang w:val="en-US"/>
        </w:rPr>
        <w:t>doi:10.1001/jama.2020.2131</w:t>
      </w:r>
      <w:r>
        <w:rPr>
          <w:sz w:val="20"/>
          <w:szCs w:val="20"/>
        </w:rPr>
        <w:t xml:space="preserve"> </w:t>
      </w:r>
      <w:r>
        <w:rPr/>
        <w:fldChar w:fldCharType="begin"/>
      </w:r>
      <w:r>
        <w:instrText xml:space="preserve"> HYPERLINK "https://jamanetwork.com/journals/jama/fullarticle/2761659" </w:instrText>
      </w:r>
      <w:r>
        <w:rPr/>
        <w:fldChar w:fldCharType="separate"/>
      </w:r>
      <w:r>
        <w:rPr>
          <w:rStyle w:val="style85"/>
          <w:sz w:val="20"/>
          <w:szCs w:val="20"/>
          <w:lang w:val="en-US"/>
        </w:rPr>
        <w:t>https://jamanetwork.com/journals/jama/fullarticle/2761659</w:t>
      </w:r>
      <w:r>
        <w:rPr/>
        <w:fldChar w:fldCharType="end"/>
      </w:r>
      <w:r>
        <w:rPr>
          <w:sz w:val="20"/>
          <w:szCs w:val="20"/>
        </w:rPr>
        <w:t xml:space="preserve">    </w:t>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sz w:val="20"/>
          <w:szCs w:val="20"/>
        </w:rPr>
      </w:pPr>
      <w:r>
        <w:rPr>
          <w:sz w:val="20"/>
          <w:szCs w:val="20"/>
          <w:lang w:val="en-US"/>
        </w:rPr>
        <w:t xml:space="preserve">Chen, Z., Fu, J., Shu, Q. et al. Diagnosis and treatment recommendations for pediatric respiratory infection caused by the 2019 novel coronavirus. </w:t>
      </w:r>
      <w:r>
        <w:rPr>
          <w:sz w:val="20"/>
          <w:szCs w:val="20"/>
        </w:rPr>
        <w:t>World</w:t>
      </w:r>
      <w:r>
        <w:rPr>
          <w:sz w:val="20"/>
          <w:szCs w:val="20"/>
        </w:rPr>
        <w:t xml:space="preserve"> J </w:t>
      </w:r>
      <w:r>
        <w:rPr>
          <w:sz w:val="20"/>
          <w:szCs w:val="20"/>
        </w:rPr>
        <w:t>Pediatr</w:t>
      </w:r>
      <w:r>
        <w:rPr>
          <w:sz w:val="20"/>
          <w:szCs w:val="20"/>
        </w:rPr>
        <w:t xml:space="preserve"> (2020). </w:t>
      </w:r>
      <w:r>
        <w:rPr/>
        <w:fldChar w:fldCharType="begin"/>
      </w:r>
      <w:r>
        <w:instrText xml:space="preserve"> HYPERLINK "https://doi.org/10.1007/s12519-020-00345-5" </w:instrText>
      </w:r>
      <w:r>
        <w:rPr/>
        <w:fldChar w:fldCharType="separate"/>
      </w:r>
      <w:r>
        <w:rPr>
          <w:rStyle w:val="style85"/>
          <w:sz w:val="20"/>
          <w:szCs w:val="20"/>
        </w:rPr>
        <w:t>https://doi.org/10.1007/s12519-020-00345-5</w:t>
      </w:r>
      <w:r>
        <w:rPr/>
        <w:fldChar w:fldCharType="end"/>
      </w:r>
      <w:r>
        <w:rPr>
          <w:sz w:val="20"/>
          <w:szCs w:val="20"/>
        </w:rPr>
        <w:t xml:space="preserve"> </w:t>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sz w:val="20"/>
          <w:szCs w:val="20"/>
          <w:lang w:val="en-US"/>
        </w:rPr>
      </w:pPr>
      <w:r>
        <w:rPr>
          <w:sz w:val="20"/>
          <w:szCs w:val="20"/>
          <w:lang w:val="en-US"/>
        </w:rPr>
        <w:t xml:space="preserve">Wang XF, Yuan J, Zheng YJ, et al. [Clinical and epidemiological characteristics of 34 children with 2019 novel coronavirus infection in Shenzhen]. </w:t>
      </w:r>
      <w:r>
        <w:rPr>
          <w:sz w:val="20"/>
          <w:szCs w:val="20"/>
          <w:lang w:val="en-US"/>
        </w:rPr>
        <w:t>Zhonghua</w:t>
      </w:r>
      <w:r>
        <w:rPr>
          <w:sz w:val="20"/>
          <w:szCs w:val="20"/>
          <w:lang w:val="en-US"/>
        </w:rPr>
        <w:t xml:space="preserve"> </w:t>
      </w:r>
      <w:r>
        <w:rPr>
          <w:sz w:val="20"/>
          <w:szCs w:val="20"/>
          <w:lang w:val="en-US"/>
        </w:rPr>
        <w:t>Er</w:t>
      </w:r>
      <w:r>
        <w:rPr>
          <w:sz w:val="20"/>
          <w:szCs w:val="20"/>
          <w:lang w:val="en-US"/>
        </w:rPr>
        <w:t xml:space="preserve"> </w:t>
      </w:r>
      <w:r>
        <w:rPr>
          <w:sz w:val="20"/>
          <w:szCs w:val="20"/>
          <w:lang w:val="en-US"/>
        </w:rPr>
        <w:t>Ke</w:t>
      </w:r>
      <w:r>
        <w:rPr>
          <w:sz w:val="20"/>
          <w:szCs w:val="20"/>
          <w:lang w:val="en-US"/>
        </w:rPr>
        <w:t xml:space="preserve"> </w:t>
      </w:r>
      <w:r>
        <w:rPr>
          <w:sz w:val="20"/>
          <w:szCs w:val="20"/>
          <w:lang w:val="en-US"/>
        </w:rPr>
        <w:t>Za</w:t>
      </w:r>
      <w:r>
        <w:rPr>
          <w:sz w:val="20"/>
          <w:szCs w:val="20"/>
          <w:lang w:val="en-US"/>
        </w:rPr>
        <w:t xml:space="preserve"> </w:t>
      </w:r>
      <w:r>
        <w:rPr>
          <w:sz w:val="20"/>
          <w:szCs w:val="20"/>
          <w:lang w:val="en-US"/>
        </w:rPr>
        <w:t>Zhi</w:t>
      </w:r>
      <w:r>
        <w:rPr>
          <w:sz w:val="20"/>
          <w:szCs w:val="20"/>
          <w:lang w:val="en-US"/>
        </w:rPr>
        <w:t>. 2020</w:t>
      </w:r>
      <w:r>
        <w:rPr>
          <w:sz w:val="20"/>
          <w:szCs w:val="20"/>
          <w:lang w:val="en-US"/>
        </w:rPr>
        <w:t>;58:E008</w:t>
      </w:r>
      <w:r>
        <w:rPr>
          <w:sz w:val="20"/>
          <w:szCs w:val="20"/>
          <w:lang w:val="en-US"/>
        </w:rPr>
        <w:t>.</w:t>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color w:val="ff0000"/>
          <w:sz w:val="20"/>
          <w:szCs w:val="20"/>
        </w:rPr>
      </w:pPr>
      <w:r>
        <w:rPr>
          <w:sz w:val="20"/>
          <w:szCs w:val="20"/>
        </w:rPr>
        <w:t xml:space="preserve">Федеральные клинические рекомендации КР25 «Острая респираторная вирусная инфекция (ОРВИ) у детей», 2016: </w:t>
      </w:r>
      <w:r>
        <w:rPr/>
        <w:fldChar w:fldCharType="begin"/>
      </w:r>
      <w:r>
        <w:instrText xml:space="preserve"> HYPERLINK "http://cr.rosminzdrav.ru/" \l "!/recomend/9" </w:instrText>
      </w:r>
      <w:r>
        <w:rPr/>
        <w:fldChar w:fldCharType="separate"/>
      </w:r>
      <w:r>
        <w:rPr>
          <w:rStyle w:val="style85"/>
          <w:sz w:val="20"/>
          <w:szCs w:val="20"/>
        </w:rPr>
        <w:t>http://cr.rosminzdrav.ru/#!/recomend/9</w:t>
      </w:r>
      <w:r>
        <w:rPr/>
        <w:fldChar w:fldCharType="end"/>
      </w:r>
      <w:r>
        <w:rPr>
          <w:sz w:val="20"/>
          <w:szCs w:val="20"/>
        </w:rPr>
        <w:t xml:space="preserve"> </w:t>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color w:val="ff0000"/>
          <w:sz w:val="20"/>
          <w:szCs w:val="20"/>
        </w:rPr>
      </w:pPr>
      <w:r>
        <w:rPr>
          <w:sz w:val="20"/>
          <w:szCs w:val="20"/>
        </w:rPr>
        <w:t xml:space="preserve">Федеральные клинические рекомендации КР381 «Острый бронхит у детей», 2016: </w:t>
      </w:r>
      <w:r>
        <w:rPr/>
        <w:fldChar w:fldCharType="begin"/>
      </w:r>
      <w:r>
        <w:instrText xml:space="preserve"> HYPERLINK "http://cr.rosminzdrav.ru/" \l "!/recomend/239" </w:instrText>
      </w:r>
      <w:r>
        <w:rPr/>
        <w:fldChar w:fldCharType="separate"/>
      </w:r>
      <w:r>
        <w:rPr>
          <w:rStyle w:val="style85"/>
          <w:sz w:val="20"/>
          <w:szCs w:val="20"/>
        </w:rPr>
        <w:t>http://cr.rosminzdrav.ru/#!/recomend/239</w:t>
      </w:r>
      <w:r>
        <w:rPr/>
        <w:fldChar w:fldCharType="end"/>
      </w:r>
      <w:r>
        <w:rPr>
          <w:sz w:val="20"/>
          <w:szCs w:val="20"/>
        </w:rPr>
        <w:t xml:space="preserve"> </w:t>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color w:val="ff0000"/>
          <w:sz w:val="20"/>
          <w:szCs w:val="20"/>
        </w:rPr>
      </w:pPr>
      <w:r>
        <w:rPr>
          <w:sz w:val="20"/>
          <w:szCs w:val="20"/>
        </w:rPr>
        <w:t>Федеральные клинические рекомендации КР360 «</w:t>
      </w:r>
      <w:r>
        <w:rPr>
          <w:sz w:val="20"/>
          <w:szCs w:val="20"/>
        </w:rPr>
        <w:t>Острый</w:t>
      </w:r>
      <w:r>
        <w:rPr>
          <w:sz w:val="20"/>
          <w:szCs w:val="20"/>
        </w:rPr>
        <w:t xml:space="preserve"> </w:t>
      </w:r>
      <w:r>
        <w:rPr>
          <w:sz w:val="20"/>
          <w:szCs w:val="20"/>
        </w:rPr>
        <w:t>бронхиолит</w:t>
      </w:r>
      <w:r>
        <w:rPr>
          <w:sz w:val="20"/>
          <w:szCs w:val="20"/>
        </w:rPr>
        <w:t xml:space="preserve"> у детей», 2016:</w:t>
      </w:r>
      <w:r>
        <w:rPr>
          <w:color w:val="ff0000"/>
          <w:sz w:val="20"/>
          <w:szCs w:val="20"/>
        </w:rPr>
        <w:t xml:space="preserve"> </w:t>
      </w:r>
      <w:r>
        <w:rPr/>
        <w:fldChar w:fldCharType="begin"/>
      </w:r>
      <w:r>
        <w:instrText xml:space="preserve"> HYPERLINK "http://cr.rosminzdrav.ru/" \l "!/recomend/220" </w:instrText>
      </w:r>
      <w:r>
        <w:rPr/>
        <w:fldChar w:fldCharType="separate"/>
      </w:r>
      <w:r>
        <w:rPr>
          <w:rStyle w:val="style85"/>
          <w:sz w:val="20"/>
          <w:szCs w:val="20"/>
        </w:rPr>
        <w:t>http://cr.rosminzdrav.ru/#!/recomend/220</w:t>
      </w:r>
      <w:r>
        <w:rPr/>
        <w:fldChar w:fldCharType="end"/>
      </w:r>
      <w:r>
        <w:rPr>
          <w:sz w:val="20"/>
          <w:szCs w:val="20"/>
        </w:rPr>
        <w:t xml:space="preserve"> </w:t>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color w:val="ff0000"/>
          <w:sz w:val="20"/>
          <w:szCs w:val="20"/>
          <w:lang w:val="en-US"/>
        </w:rPr>
      </w:pPr>
      <w:r>
        <w:rPr>
          <w:sz w:val="20"/>
          <w:szCs w:val="20"/>
          <w:lang w:val="en-US"/>
        </w:rPr>
        <w:t xml:space="preserve">WHO the official Twitter account, 18.03.2020: </w:t>
      </w:r>
      <w:r>
        <w:rPr/>
        <w:fldChar w:fldCharType="begin"/>
      </w:r>
      <w:r>
        <w:instrText xml:space="preserve"> HYPERLINK "https://twitter.com/WHO/status/1240409217997189128" </w:instrText>
      </w:r>
      <w:r>
        <w:rPr/>
        <w:fldChar w:fldCharType="separate"/>
      </w:r>
      <w:r>
        <w:rPr>
          <w:rStyle w:val="style85"/>
          <w:sz w:val="20"/>
          <w:szCs w:val="20"/>
          <w:lang w:val="en-US"/>
        </w:rPr>
        <w:t>https://twitter.com/WHO/status/1240409217997189128</w:t>
      </w:r>
      <w:r>
        <w:rPr/>
        <w:fldChar w:fldCharType="end"/>
      </w:r>
      <w:r>
        <w:rPr>
          <w:sz w:val="20"/>
          <w:szCs w:val="20"/>
          <w:lang w:val="en-US"/>
        </w:rPr>
        <w:t xml:space="preserve"> </w:t>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color w:val="ff0000"/>
          <w:sz w:val="20"/>
          <w:szCs w:val="20"/>
          <w:lang w:val="en-US"/>
        </w:rPr>
      </w:pPr>
      <w:r>
        <w:rPr>
          <w:sz w:val="20"/>
          <w:szCs w:val="20"/>
          <w:lang w:val="en-US"/>
        </w:rPr>
        <w:t xml:space="preserve">EMA gives advice on the use of non-steroidal anti-inflammatories for COVID-19. Press release 18/03/2020: </w:t>
      </w:r>
      <w:r>
        <w:rPr/>
        <w:fldChar w:fldCharType="begin"/>
      </w:r>
      <w:r>
        <w:instrText xml:space="preserve"> HYPERLINK "https://www.ema.europa.eu/en/news/ema-gives-advice-use-non-steroidal-anti-inflammatories-covid-19" </w:instrText>
      </w:r>
      <w:r>
        <w:rPr/>
        <w:fldChar w:fldCharType="separate"/>
      </w:r>
      <w:r>
        <w:rPr>
          <w:rStyle w:val="style85"/>
          <w:sz w:val="20"/>
          <w:szCs w:val="20"/>
          <w:lang w:val="en-US"/>
        </w:rPr>
        <w:t>https://www.ema.europa.eu/en/news/ema-gives-advice-use-non-steroidal-anti-inflammatories-covid-19</w:t>
      </w:r>
      <w:r>
        <w:rPr/>
        <w:fldChar w:fldCharType="end"/>
      </w:r>
      <w:r>
        <w:rPr>
          <w:sz w:val="20"/>
          <w:szCs w:val="20"/>
          <w:lang w:val="en-US"/>
        </w:rPr>
        <w:t xml:space="preserve"> </w:t>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sz w:val="20"/>
          <w:szCs w:val="20"/>
        </w:rPr>
      </w:pPr>
      <w:r>
        <w:rPr>
          <w:sz w:val="20"/>
          <w:szCs w:val="20"/>
        </w:rPr>
        <w:t xml:space="preserve">Справочник по профилактике и лечению </w:t>
      </w:r>
      <w:r>
        <w:rPr>
          <w:sz w:val="20"/>
          <w:szCs w:val="20"/>
          <w:lang w:val="en-US"/>
        </w:rPr>
        <w:t>COVID</w:t>
      </w:r>
      <w:r>
        <w:rPr>
          <w:sz w:val="20"/>
          <w:szCs w:val="20"/>
        </w:rPr>
        <w:t>-19. Первая клиническая больница. Медицинский Факультет  университета Чжэцзян.</w:t>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color w:val="ff0000"/>
          <w:sz w:val="20"/>
          <w:szCs w:val="20"/>
          <w:lang w:val="en-US"/>
        </w:rPr>
      </w:pPr>
      <w:r>
        <w:rPr>
          <w:sz w:val="20"/>
          <w:szCs w:val="20"/>
          <w:lang w:val="en-US"/>
        </w:rPr>
        <w:t xml:space="preserve">Weiss SL, Peters MJ, </w:t>
      </w:r>
      <w:r>
        <w:rPr>
          <w:sz w:val="20"/>
          <w:szCs w:val="20"/>
          <w:lang w:val="en-US"/>
        </w:rPr>
        <w:t>Alhazzani</w:t>
      </w:r>
      <w:r>
        <w:rPr>
          <w:sz w:val="20"/>
          <w:szCs w:val="20"/>
          <w:lang w:val="en-US"/>
        </w:rPr>
        <w:t xml:space="preserve"> W, </w:t>
      </w:r>
      <w:r>
        <w:rPr>
          <w:sz w:val="20"/>
          <w:szCs w:val="20"/>
          <w:lang w:val="en-US"/>
        </w:rPr>
        <w:t>Agus</w:t>
      </w:r>
      <w:r>
        <w:rPr>
          <w:sz w:val="20"/>
          <w:szCs w:val="20"/>
          <w:lang w:val="en-US"/>
        </w:rPr>
        <w:t xml:space="preserve"> MSD, </w:t>
      </w:r>
      <w:r>
        <w:rPr>
          <w:sz w:val="20"/>
          <w:szCs w:val="20"/>
          <w:lang w:val="en-US"/>
        </w:rPr>
        <w:t>Flori</w:t>
      </w:r>
      <w:r>
        <w:rPr>
          <w:sz w:val="20"/>
          <w:szCs w:val="20"/>
          <w:lang w:val="en-US"/>
        </w:rPr>
        <w:t xml:space="preserve"> HR, </w:t>
      </w:r>
      <w:r>
        <w:rPr>
          <w:sz w:val="20"/>
          <w:szCs w:val="20"/>
          <w:lang w:val="en-US"/>
        </w:rPr>
        <w:t>Inwald</w:t>
      </w:r>
      <w:r>
        <w:rPr>
          <w:sz w:val="20"/>
          <w:szCs w:val="20"/>
          <w:lang w:val="en-US"/>
        </w:rPr>
        <w:t xml:space="preserve"> DP et al. Surviving Sepsis Campaign International Guidelines for the Management of Septic Shock and Sepsis-Associated Organ Dysfunction in Children. </w:t>
      </w:r>
      <w:r>
        <w:rPr>
          <w:sz w:val="20"/>
          <w:szCs w:val="20"/>
          <w:lang w:val="en-US"/>
        </w:rPr>
        <w:t>Pediatr</w:t>
      </w:r>
      <w:r>
        <w:rPr>
          <w:sz w:val="20"/>
          <w:szCs w:val="20"/>
          <w:lang w:val="en-US"/>
        </w:rPr>
        <w:t xml:space="preserve"> </w:t>
      </w:r>
      <w:r>
        <w:rPr>
          <w:sz w:val="20"/>
          <w:szCs w:val="20"/>
          <w:lang w:val="en-US"/>
        </w:rPr>
        <w:t>Crit</w:t>
      </w:r>
      <w:r>
        <w:rPr>
          <w:sz w:val="20"/>
          <w:szCs w:val="20"/>
          <w:lang w:val="en-US"/>
        </w:rPr>
        <w:t xml:space="preserve"> Care Med. 2020</w:t>
      </w:r>
      <w:r>
        <w:rPr>
          <w:sz w:val="20"/>
          <w:szCs w:val="20"/>
          <w:lang w:val="en-US"/>
        </w:rPr>
        <w:t>;21</w:t>
      </w:r>
      <w:r>
        <w:rPr>
          <w:sz w:val="20"/>
          <w:szCs w:val="20"/>
          <w:lang w:val="en-US"/>
        </w:rPr>
        <w:t xml:space="preserve">(2):e52-e106. </w:t>
      </w:r>
      <w:r>
        <w:rPr>
          <w:sz w:val="20"/>
          <w:szCs w:val="20"/>
          <w:lang w:val="en-US"/>
        </w:rPr>
        <w:t>Epub</w:t>
      </w:r>
      <w:r>
        <w:rPr>
          <w:sz w:val="20"/>
          <w:szCs w:val="20"/>
          <w:lang w:val="en-US"/>
        </w:rPr>
        <w:t xml:space="preserve"> 2020/02/08. </w:t>
      </w:r>
      <w:r>
        <w:rPr>
          <w:sz w:val="20"/>
          <w:szCs w:val="20"/>
          <w:lang w:val="en-US"/>
        </w:rPr>
        <w:t>doi</w:t>
      </w:r>
      <w:r>
        <w:rPr>
          <w:sz w:val="20"/>
          <w:szCs w:val="20"/>
          <w:lang w:val="en-US"/>
        </w:rPr>
        <w:t>: 10.1097/PCC.0000000000002198.</w:t>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color w:val="ff0000"/>
          <w:sz w:val="20"/>
          <w:szCs w:val="20"/>
          <w:lang w:val="en-US"/>
        </w:rPr>
      </w:pPr>
      <w:r>
        <w:rPr>
          <w:sz w:val="20"/>
          <w:szCs w:val="20"/>
          <w:lang w:val="en-US"/>
        </w:rPr>
        <w:t xml:space="preserve">WHO Severe Acute Respiratory Infections Treatment Centre Practical manual to set up and manage a SARI treatment </w:t>
      </w:r>
      <w:r>
        <w:rPr>
          <w:sz w:val="20"/>
          <w:szCs w:val="20"/>
          <w:lang w:val="en-US"/>
        </w:rPr>
        <w:t>centre</w:t>
      </w:r>
      <w:r>
        <w:rPr>
          <w:sz w:val="20"/>
          <w:szCs w:val="20"/>
          <w:lang w:val="en-US"/>
        </w:rPr>
        <w:t xml:space="preserve"> and a SARI screening facility in health care facilities. March 2020: </w:t>
      </w:r>
      <w:r>
        <w:rPr/>
        <w:fldChar w:fldCharType="begin"/>
      </w:r>
      <w:r>
        <w:instrText xml:space="preserve"> HYPERLINK "https://www.who.int/publications-detail/severe-acute-respiratory-infections-treatment-centre" </w:instrText>
      </w:r>
      <w:r>
        <w:rPr/>
        <w:fldChar w:fldCharType="separate"/>
      </w:r>
      <w:r>
        <w:rPr>
          <w:rStyle w:val="style85"/>
          <w:sz w:val="20"/>
          <w:szCs w:val="20"/>
          <w:lang w:val="en-US"/>
        </w:rPr>
        <w:t>https://www.who.int/publications-detail/severe-acute-respiratory-infections-treatment-centre</w:t>
      </w:r>
      <w:r>
        <w:rPr/>
        <w:fldChar w:fldCharType="end"/>
      </w:r>
      <w:r>
        <w:rPr>
          <w:sz w:val="20"/>
          <w:szCs w:val="20"/>
          <w:lang w:val="en-US"/>
        </w:rPr>
        <w:t xml:space="preserve"> </w:t>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sz w:val="20"/>
          <w:szCs w:val="20"/>
        </w:rPr>
      </w:pPr>
      <w:r>
        <w:rPr>
          <w:sz w:val="20"/>
          <w:szCs w:val="20"/>
        </w:rPr>
        <w:t xml:space="preserve">Клинические рекомендации по иммунопрофилактике респираторно-синцитиальной вирусной инфекции у детей», Союз педиатров России, 2016 </w:t>
      </w:r>
      <w:r>
        <w:rPr/>
        <w:fldChar w:fldCharType="begin"/>
      </w:r>
      <w:r>
        <w:instrText xml:space="preserve"> HYPERLINK "http://www.pediatr-russia.ru/sites/default/files/file/kr_irsv.pdf" </w:instrText>
      </w:r>
      <w:r>
        <w:rPr/>
        <w:fldChar w:fldCharType="separate"/>
      </w:r>
      <w:r>
        <w:rPr>
          <w:rStyle w:val="style85"/>
          <w:color w:val="auto"/>
          <w:sz w:val="20"/>
          <w:szCs w:val="20"/>
        </w:rPr>
        <w:t>http://www.pediatr-russia.ru/sites/default/files/file/kr_irsv.pdf</w:t>
      </w:r>
      <w:r>
        <w:rPr/>
        <w:fldChar w:fldCharType="end"/>
      </w:r>
      <w:r>
        <w:rPr>
          <w:sz w:val="20"/>
          <w:szCs w:val="20"/>
        </w:rPr>
        <w:t xml:space="preserve"> </w:t>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rStyle w:val="style85"/>
          <w:color w:val="auto"/>
          <w:sz w:val="20"/>
          <w:szCs w:val="20"/>
          <w:u w:val="none"/>
        </w:rPr>
      </w:pPr>
      <w:r>
        <w:rPr>
          <w:sz w:val="20"/>
          <w:szCs w:val="20"/>
        </w:rPr>
        <w:t>ЕРБ ВОЗ. Руководство по плановой иммунизации во время пандемии COVID-19 в Европейском регионе ВОЗ</w:t>
      </w:r>
      <w:r>
        <w:rPr>
          <w:sz w:val="20"/>
          <w:szCs w:val="20"/>
        </w:rPr>
        <w:t>.</w:t>
      </w:r>
      <w:r>
        <w:rPr>
          <w:sz w:val="20"/>
          <w:szCs w:val="20"/>
        </w:rPr>
        <w:t xml:space="preserve"> (</w:t>
      </w:r>
      <w:r>
        <w:rPr>
          <w:sz w:val="20"/>
          <w:szCs w:val="20"/>
        </w:rPr>
        <w:t>н</w:t>
      </w:r>
      <w:r>
        <w:rPr>
          <w:sz w:val="20"/>
          <w:szCs w:val="20"/>
        </w:rPr>
        <w:t xml:space="preserve">а 20 марта 2020): </w:t>
      </w:r>
      <w:r>
        <w:rPr/>
        <w:fldChar w:fldCharType="begin"/>
      </w:r>
      <w:r>
        <w:instrText xml:space="preserve"> HYPERLINK "http://www.euro.who.int/__data/assets/pdf_file/0005/433814/Guidance-routine-immunization-services-COVID-19-pandemic-rus.pdf" </w:instrText>
      </w:r>
      <w:r>
        <w:rPr/>
        <w:fldChar w:fldCharType="separate"/>
      </w:r>
      <w:r>
        <w:rPr>
          <w:rStyle w:val="style85"/>
          <w:sz w:val="20"/>
          <w:szCs w:val="20"/>
        </w:rPr>
        <w:t>http://www.euro.who.int/__data/assets/pdf_file/0005/433814/Guidance-routine-immunization-services-COVID-19-pandemic-rus.pdf</w:t>
      </w:r>
      <w:r>
        <w:rPr/>
        <w:fldChar w:fldCharType="end"/>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sz w:val="20"/>
          <w:szCs w:val="20"/>
        </w:rPr>
      </w:pPr>
      <w:r>
        <w:rPr>
          <w:sz w:val="20"/>
          <w:szCs w:val="20"/>
        </w:rPr>
        <w:t xml:space="preserve">Приказ Министерства здравоохранения РФ от 21 марта 2014 г. №125н «Об утверждении национального календаря профилактических прививок и календаря профилактических прививок по эпидемическим показаниям» (с изменениями и дополнениями от 16 июня 2016 г., 13 апреля 2017 г., 24 апреля 2019 г.): </w:t>
      </w:r>
      <w:r>
        <w:rPr/>
        <w:fldChar w:fldCharType="begin"/>
      </w:r>
      <w:r>
        <w:instrText xml:space="preserve"> HYPERLINK "https://base.garant.ru/70647158/53f89421bbdaf741eb2d1ecc4ddb4c33/" </w:instrText>
      </w:r>
      <w:r>
        <w:rPr/>
        <w:fldChar w:fldCharType="separate"/>
      </w:r>
      <w:r>
        <w:rPr>
          <w:rStyle w:val="style85"/>
          <w:color w:val="auto"/>
          <w:sz w:val="20"/>
          <w:szCs w:val="20"/>
        </w:rPr>
        <w:t>https://base.garant.ru/70647158/53f89421bbdaf741eb2d1ecc4ddb4c33/</w:t>
      </w:r>
      <w:r>
        <w:rPr/>
        <w:fldChar w:fldCharType="end"/>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sz w:val="20"/>
          <w:szCs w:val="20"/>
        </w:rPr>
      </w:pPr>
      <w:r>
        <w:rPr>
          <w:sz w:val="20"/>
          <w:szCs w:val="20"/>
        </w:rPr>
        <w:t xml:space="preserve">Приказ Департамента здравоохранения города Москвы от 18 ноября 2019 г. №975 «Об утверждении регионального календаря профилактических прививок и календаря профилактических прививок по эпидемическим показаниям»: </w:t>
      </w:r>
      <w:r>
        <w:rPr/>
        <w:fldChar w:fldCharType="begin"/>
      </w:r>
      <w:r>
        <w:instrText xml:space="preserve"> HYPERLINK "http://docs.cntd.ru/document/563935870" </w:instrText>
      </w:r>
      <w:r>
        <w:rPr/>
        <w:fldChar w:fldCharType="separate"/>
      </w:r>
      <w:r>
        <w:rPr>
          <w:rStyle w:val="style85"/>
          <w:color w:val="auto"/>
          <w:sz w:val="20"/>
          <w:szCs w:val="20"/>
        </w:rPr>
        <w:t>http://docs.cntd.ru/document/563935870</w:t>
      </w:r>
      <w:r>
        <w:rPr/>
        <w:fldChar w:fldCharType="end"/>
      </w:r>
      <w:r>
        <w:rPr>
          <w:sz w:val="20"/>
          <w:szCs w:val="20"/>
        </w:rPr>
        <w:t xml:space="preserve"> </w:t>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sz w:val="20"/>
          <w:szCs w:val="20"/>
        </w:rPr>
      </w:pPr>
      <w:r>
        <w:rPr>
          <w:sz w:val="20"/>
          <w:szCs w:val="20"/>
        </w:rPr>
        <w:t xml:space="preserve">Клинические рекомендации «Вакцинопрофилактика пневмококковой инфекции у детей», Союз педиатров России, 2018: </w:t>
      </w:r>
      <w:r>
        <w:rPr/>
        <w:fldChar w:fldCharType="begin"/>
      </w:r>
      <w:r>
        <w:instrText xml:space="preserve"> HYPERLINK "http://www.pediatr-russia.ru/sites/default/files/file/kr_vacpnev.pdf" </w:instrText>
      </w:r>
      <w:r>
        <w:rPr/>
        <w:fldChar w:fldCharType="separate"/>
      </w:r>
      <w:r>
        <w:rPr>
          <w:rStyle w:val="style85"/>
          <w:color w:val="auto"/>
          <w:sz w:val="20"/>
          <w:szCs w:val="20"/>
        </w:rPr>
        <w:t>http://www.pediatr-russia.ru/sites/default/files/file/kr_vacpnev.pdf</w:t>
      </w:r>
      <w:r>
        <w:rPr/>
        <w:fldChar w:fldCharType="end"/>
      </w:r>
      <w:r>
        <w:rPr>
          <w:sz w:val="20"/>
          <w:szCs w:val="20"/>
        </w:rPr>
        <w:t xml:space="preserve"> </w:t>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sz w:val="20"/>
          <w:szCs w:val="20"/>
        </w:rPr>
      </w:pPr>
      <w:r>
        <w:rPr>
          <w:sz w:val="20"/>
          <w:szCs w:val="20"/>
        </w:rPr>
        <w:t xml:space="preserve">Клинические рекомендации по вакцинопрофилактике гемофильной инфекции типа b у детей, Союз педиатров России, 2016: </w:t>
      </w:r>
      <w:r>
        <w:rPr/>
        <w:fldChar w:fldCharType="begin"/>
      </w:r>
      <w:r>
        <w:instrText xml:space="preserve"> HYPERLINK "http://www.pediatr-russia.ru/sites/default/files/file/kr_vacgemb.pdf" </w:instrText>
      </w:r>
      <w:r>
        <w:rPr/>
        <w:fldChar w:fldCharType="separate"/>
      </w:r>
      <w:r>
        <w:rPr>
          <w:rStyle w:val="style85"/>
          <w:color w:val="auto"/>
          <w:sz w:val="20"/>
          <w:szCs w:val="20"/>
        </w:rPr>
        <w:t>http://www.pediatr-russia.ru/sites/default/files/file/kr_vacgemb.pdf</w:t>
      </w:r>
      <w:r>
        <w:rPr/>
        <w:fldChar w:fldCharType="end"/>
      </w:r>
      <w:r>
        <w:rPr>
          <w:sz w:val="20"/>
          <w:szCs w:val="20"/>
        </w:rPr>
        <w:t xml:space="preserve"> </w:t>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sz w:val="20"/>
          <w:szCs w:val="20"/>
        </w:rPr>
      </w:pPr>
      <w:r>
        <w:rPr>
          <w:sz w:val="20"/>
          <w:szCs w:val="20"/>
        </w:rPr>
        <w:t>МУ 3.3.1.1123-02 «Мониторинг поствакцинальных осложнений и их профилактика»</w:t>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sz w:val="20"/>
          <w:szCs w:val="20"/>
        </w:rPr>
      </w:pPr>
      <w:r>
        <w:rPr>
          <w:sz w:val="20"/>
          <w:szCs w:val="20"/>
        </w:rPr>
        <w:t xml:space="preserve">Методические рекомендации по выявлению, расследованию и профилактике побочных проявлений после иммунизации. Минздрав России, </w:t>
      </w:r>
      <w:r>
        <w:rPr>
          <w:sz w:val="20"/>
          <w:szCs w:val="20"/>
        </w:rPr>
        <w:t>Росздравнадзор, Роспотребнадзор. 2019</w:t>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sz w:val="20"/>
          <w:szCs w:val="20"/>
        </w:rPr>
      </w:pPr>
      <w:r>
        <w:rPr>
          <w:sz w:val="20"/>
          <w:szCs w:val="20"/>
        </w:rPr>
        <w:t xml:space="preserve">Рекомендации ВОЗ для населения в связи c распространением нового коронавируса: </w:t>
      </w:r>
      <w:r>
        <w:rPr/>
        <w:fldChar w:fldCharType="begin"/>
      </w:r>
      <w:r>
        <w:instrText xml:space="preserve"> HYPERLINK "https://www.who.int/ru/emergencies/diseases/novel-coronavirus-2019/advice-for-public" </w:instrText>
      </w:r>
      <w:r>
        <w:rPr/>
        <w:fldChar w:fldCharType="separate"/>
      </w:r>
      <w:r>
        <w:rPr>
          <w:rStyle w:val="style85"/>
          <w:sz w:val="20"/>
          <w:szCs w:val="20"/>
        </w:rPr>
        <w:t>https://www.who.int/ru/emergencies/diseases/novel-coronavirus-2019/advice-for-public</w:t>
      </w:r>
      <w:r>
        <w:rPr/>
        <w:fldChar w:fldCharType="end"/>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sz w:val="20"/>
          <w:szCs w:val="20"/>
          <w:lang w:val="en-US"/>
        </w:rPr>
      </w:pPr>
      <w:r>
        <w:rPr>
          <w:sz w:val="20"/>
          <w:szCs w:val="20"/>
          <w:lang w:val="en-US"/>
        </w:rPr>
        <w:t xml:space="preserve">WHO Rational use of personal protective equipment (PPE) for coronavirus disease (COVID-19) Interim guidance 19 March 2020: </w:t>
      </w:r>
      <w:r>
        <w:rPr/>
        <w:fldChar w:fldCharType="begin"/>
      </w:r>
      <w:r>
        <w:instrText xml:space="preserve"> HYPERLINK "https://apps.who.int/iris/bitstream/handle/10665/331498/WHO-2019-nCoV-IPCPPE_use-2020.2-eng.pdf" </w:instrText>
      </w:r>
      <w:r>
        <w:rPr/>
        <w:fldChar w:fldCharType="separate"/>
      </w:r>
      <w:r>
        <w:rPr>
          <w:rStyle w:val="style85"/>
          <w:sz w:val="20"/>
          <w:szCs w:val="20"/>
          <w:lang w:val="en-US"/>
        </w:rPr>
        <w:t>https://apps.who.int/iris/bitstream/handle/10665/331498/WHO-2019-nCoV-IPCPPE_use-2020.2-eng.pdf</w:t>
      </w:r>
      <w:r>
        <w:rPr/>
        <w:fldChar w:fldCharType="end"/>
      </w:r>
      <w:r>
        <w:rPr>
          <w:sz w:val="20"/>
          <w:szCs w:val="20"/>
          <w:lang w:val="en-US"/>
        </w:rPr>
        <w:t xml:space="preserve"> </w:t>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sz w:val="20"/>
          <w:szCs w:val="20"/>
        </w:rPr>
      </w:pPr>
      <w:r>
        <w:rPr>
          <w:sz w:val="20"/>
          <w:szCs w:val="20"/>
        </w:rPr>
        <w:t xml:space="preserve">Постановление Главного государственного врача Российской Федерации от 18 марта 2020 г. №7 "Об обеспечении режима изоляции в целях предотвращения COVID-19": </w:t>
      </w:r>
      <w:r>
        <w:rPr/>
        <w:fldChar w:fldCharType="begin"/>
      </w:r>
      <w:r>
        <w:instrText xml:space="preserve"> HYPERLINK "https://www.rospotrebnadzor.ru/upload/iblock/361/posatnovlenie-izolyatsiya.pdf" </w:instrText>
      </w:r>
      <w:r>
        <w:rPr/>
        <w:fldChar w:fldCharType="separate"/>
      </w:r>
      <w:r>
        <w:rPr>
          <w:rStyle w:val="style85"/>
          <w:sz w:val="20"/>
          <w:szCs w:val="20"/>
        </w:rPr>
        <w:t>https://www.rospotrebnadzor.ru/upload/iblock/361/posatnovlenie-izolyatsiya.pdf</w:t>
      </w:r>
      <w:r>
        <w:rPr/>
        <w:fldChar w:fldCharType="end"/>
      </w:r>
      <w:r>
        <w:rPr>
          <w:sz w:val="20"/>
          <w:szCs w:val="20"/>
        </w:rPr>
        <w:t xml:space="preserve"> </w:t>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sz w:val="20"/>
          <w:szCs w:val="20"/>
        </w:rPr>
      </w:pPr>
      <w:r>
        <w:rPr>
          <w:sz w:val="20"/>
          <w:szCs w:val="20"/>
        </w:rPr>
        <w:t xml:space="preserve">Указ Мэра Москвы от 29 марта 2020 г.№34-УМ «О внесении изменений в Указ Мэра Москвы от 5 марта 2020 г. №12-УМ»: </w:t>
      </w:r>
      <w:r>
        <w:rPr/>
        <w:fldChar w:fldCharType="begin"/>
      </w:r>
      <w:r>
        <w:instrText xml:space="preserve"> HYPERLINK "https://www.mos.ru/upload/documents/docs/34-YM.pdf" </w:instrText>
      </w:r>
      <w:r>
        <w:rPr/>
        <w:fldChar w:fldCharType="separate"/>
      </w:r>
      <w:r>
        <w:rPr>
          <w:rStyle w:val="style85"/>
          <w:sz w:val="20"/>
          <w:szCs w:val="20"/>
        </w:rPr>
        <w:t>https://www.mos.ru/upload/documents/docs/34-YM.pdf</w:t>
      </w:r>
      <w:r>
        <w:rPr/>
        <w:fldChar w:fldCharType="end"/>
      </w:r>
      <w:r>
        <w:rPr>
          <w:sz w:val="20"/>
          <w:szCs w:val="20"/>
        </w:rPr>
        <w:t xml:space="preserve">  </w:t>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sz w:val="20"/>
          <w:szCs w:val="20"/>
        </w:rPr>
      </w:pPr>
      <w:r>
        <w:rPr>
          <w:sz w:val="20"/>
          <w:szCs w:val="20"/>
        </w:rPr>
        <w:t xml:space="preserve">Рекомендации ВОЗ для населения в связи c распространением нового коронавируса. Маски: </w:t>
      </w:r>
      <w:r>
        <w:rPr/>
        <w:fldChar w:fldCharType="begin"/>
      </w:r>
      <w:r>
        <w:instrText xml:space="preserve"> HYPERLINK "https://www.who.int/ru/emergencies/diseases/novel-coronavirus-2019/advice-for-public/when-and-how-to-use-masks" </w:instrText>
      </w:r>
      <w:r>
        <w:rPr/>
        <w:fldChar w:fldCharType="separate"/>
      </w:r>
      <w:r>
        <w:rPr>
          <w:rStyle w:val="style85"/>
          <w:sz w:val="20"/>
          <w:szCs w:val="20"/>
        </w:rPr>
        <w:t>https://www.who.int/ru/emergencies/diseases/novel-coronavirus-2019/advice-for-public/when-and-how-to-use-masks</w:t>
      </w:r>
      <w:r>
        <w:rPr/>
        <w:fldChar w:fldCharType="end"/>
      </w:r>
      <w:r>
        <w:rPr>
          <w:sz w:val="20"/>
          <w:szCs w:val="20"/>
        </w:rPr>
        <w:t xml:space="preserve"> </w:t>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color w:val="ff0000"/>
          <w:sz w:val="20"/>
          <w:szCs w:val="20"/>
          <w:lang w:val="en-US"/>
        </w:rPr>
      </w:pPr>
      <w:r>
        <w:rPr>
          <w:sz w:val="20"/>
          <w:szCs w:val="20"/>
          <w:lang w:val="en-US"/>
        </w:rPr>
        <w:t xml:space="preserve">WHO Guidelines on Hand Hygiene in Health Care, WHO 2009: </w:t>
      </w:r>
      <w:r>
        <w:rPr/>
        <w:fldChar w:fldCharType="begin"/>
      </w:r>
      <w:r>
        <w:instrText xml:space="preserve"> HYPERLINK "https://www.who.int/gpsc/5may/tools/who_guidelines-handhygiene_summary.pdf" </w:instrText>
      </w:r>
      <w:r>
        <w:rPr/>
        <w:fldChar w:fldCharType="separate"/>
      </w:r>
      <w:r>
        <w:rPr>
          <w:rStyle w:val="style85"/>
          <w:sz w:val="20"/>
          <w:szCs w:val="20"/>
          <w:lang w:val="en-US"/>
        </w:rPr>
        <w:t>https://www.who.int/gpsc/5may/tools/who_guidelines-handhygiene_summary.pdf</w:t>
      </w:r>
      <w:r>
        <w:rPr/>
        <w:fldChar w:fldCharType="end"/>
      </w:r>
      <w:r>
        <w:rPr>
          <w:sz w:val="20"/>
          <w:szCs w:val="20"/>
          <w:lang w:val="en-US"/>
        </w:rPr>
        <w:t xml:space="preserve"> </w:t>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sz w:val="20"/>
          <w:szCs w:val="20"/>
          <w:lang w:val="en-US"/>
        </w:rPr>
      </w:pPr>
      <w:r>
        <w:rPr>
          <w:sz w:val="20"/>
          <w:szCs w:val="20"/>
          <w:lang w:val="en-US"/>
        </w:rPr>
        <w:t xml:space="preserve">Wang L, Shi Y, Xiao T, at </w:t>
      </w:r>
      <w:r>
        <w:rPr>
          <w:sz w:val="20"/>
          <w:szCs w:val="20"/>
          <w:lang w:val="en-US"/>
        </w:rPr>
        <w:t>al</w:t>
      </w:r>
      <w:r>
        <w:rPr>
          <w:sz w:val="20"/>
          <w:szCs w:val="20"/>
          <w:lang w:val="en-US"/>
        </w:rPr>
        <w:t xml:space="preserve">; on behalf of the Working Committee on Perinatal and Neonatal Management for the Prevention and Control of the 2019 Novel Coronavirus Infection. Chinese expert consensus on the perinatal and neonatal management for the prevention and control of the 2019 novel coronavirus infection (First edition). Ann </w:t>
      </w:r>
      <w:r>
        <w:rPr>
          <w:sz w:val="20"/>
          <w:szCs w:val="20"/>
          <w:lang w:val="en-US"/>
        </w:rPr>
        <w:t>Transl</w:t>
      </w:r>
      <w:r>
        <w:rPr>
          <w:sz w:val="20"/>
          <w:szCs w:val="20"/>
          <w:lang w:val="en-US"/>
        </w:rPr>
        <w:t xml:space="preserve"> Med 2020</w:t>
      </w:r>
      <w:r>
        <w:rPr>
          <w:sz w:val="20"/>
          <w:szCs w:val="20"/>
          <w:lang w:val="en-US"/>
        </w:rPr>
        <w:t>;8</w:t>
      </w:r>
      <w:r>
        <w:rPr>
          <w:sz w:val="20"/>
          <w:szCs w:val="20"/>
          <w:lang w:val="en-US"/>
        </w:rPr>
        <w:t xml:space="preserve">(3):47. </w:t>
      </w:r>
      <w:r>
        <w:rPr>
          <w:sz w:val="20"/>
          <w:szCs w:val="20"/>
          <w:lang w:val="en-US"/>
        </w:rPr>
        <w:t>doi</w:t>
      </w:r>
      <w:r>
        <w:rPr>
          <w:sz w:val="20"/>
          <w:szCs w:val="20"/>
          <w:lang w:val="en-US"/>
        </w:rPr>
        <w:t xml:space="preserve">: 10.21037/atm.2020.02.20 </w:t>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sz w:val="20"/>
          <w:szCs w:val="20"/>
          <w:lang w:val="en-US"/>
        </w:rPr>
      </w:pPr>
      <w:r>
        <w:rPr>
          <w:sz w:val="20"/>
          <w:szCs w:val="20"/>
          <w:lang w:val="en-US"/>
        </w:rPr>
        <w:t xml:space="preserve">CDC Pregnancy &amp; Breastfeeding Information about Coronavirus Disease 2019 </w:t>
      </w:r>
      <w:r>
        <w:rPr/>
        <w:fldChar w:fldCharType="begin"/>
      </w:r>
      <w:r>
        <w:instrText xml:space="preserve"> HYPERLINK "https://www.cdc.gov/coronavirus/2019-ncov/prepare/pregnancy-breastfeeding.html" \l "anchor_1584169584" </w:instrText>
      </w:r>
      <w:r>
        <w:rPr/>
        <w:fldChar w:fldCharType="separate"/>
      </w:r>
      <w:r>
        <w:rPr>
          <w:rStyle w:val="style85"/>
          <w:sz w:val="20"/>
          <w:szCs w:val="20"/>
          <w:lang w:val="en-US"/>
        </w:rPr>
        <w:t>https://www.cdc.gov/coronavirus/2019-ncov/prepare/pregnancy-breastfeeding.html#anchor_1584169584</w:t>
      </w:r>
      <w:r>
        <w:rPr/>
        <w:fldChar w:fldCharType="end"/>
      </w:r>
      <w:r>
        <w:rPr>
          <w:sz w:val="20"/>
          <w:szCs w:val="20"/>
          <w:lang w:val="en-US"/>
        </w:rPr>
        <w:t xml:space="preserve">  </w:t>
      </w:r>
      <w:r>
        <w:rPr>
          <w:sz w:val="20"/>
          <w:szCs w:val="20"/>
        </w:rPr>
        <w:t>Онлайн</w:t>
      </w:r>
      <w:r>
        <w:rPr>
          <w:sz w:val="20"/>
          <w:szCs w:val="20"/>
          <w:lang w:val="en-US"/>
        </w:rPr>
        <w:t xml:space="preserve"> </w:t>
      </w:r>
      <w:r>
        <w:rPr>
          <w:sz w:val="20"/>
          <w:szCs w:val="20"/>
        </w:rPr>
        <w:t>доступ</w:t>
      </w:r>
      <w:r>
        <w:rPr>
          <w:sz w:val="20"/>
          <w:szCs w:val="20"/>
          <w:lang w:val="en-US"/>
        </w:rPr>
        <w:t xml:space="preserve"> </w:t>
      </w:r>
      <w:r>
        <w:rPr>
          <w:sz w:val="20"/>
          <w:szCs w:val="20"/>
        </w:rPr>
        <w:t>от</w:t>
      </w:r>
      <w:r>
        <w:rPr>
          <w:sz w:val="20"/>
          <w:szCs w:val="20"/>
          <w:lang w:val="en-US"/>
        </w:rPr>
        <w:t xml:space="preserve"> 25.03.2020 </w:t>
      </w:r>
    </w:p>
    <w:p>
      <w:pPr>
        <w:pStyle w:val="style94"/>
        <w:widowControl w:val="false"/>
        <w:numPr>
          <w:ilvl w:val="0"/>
          <w:numId w:val="2"/>
        </w:numPr>
        <w:shd w:val="clear" w:color="auto" w:fill="ffffff"/>
        <w:snapToGrid w:val="false"/>
        <w:spacing w:before="0" w:beforeAutospacing="false" w:after="0" w:afterAutospacing="false" w:lineRule="auto" w:line="360"/>
        <w:ind w:left="284" w:hanging="284"/>
        <w:rPr>
          <w:sz w:val="20"/>
          <w:szCs w:val="20"/>
        </w:rPr>
      </w:pPr>
      <w:r>
        <w:rPr>
          <w:sz w:val="20"/>
          <w:szCs w:val="20"/>
        </w:rPr>
        <w:t xml:space="preserve">ЮНИСЕФ. Как говорить с ребенком о </w:t>
      </w:r>
      <w:r>
        <w:rPr>
          <w:sz w:val="20"/>
          <w:szCs w:val="20"/>
        </w:rPr>
        <w:t>коронавирусе</w:t>
      </w:r>
      <w:r>
        <w:rPr>
          <w:sz w:val="20"/>
          <w:szCs w:val="20"/>
        </w:rPr>
        <w:t xml:space="preserve"> 2019 (COVID-19). 8 советов, которые помогут успокоить и защитить детей: </w:t>
      </w:r>
      <w:r>
        <w:rPr/>
        <w:fldChar w:fldCharType="begin"/>
      </w:r>
      <w:r>
        <w:instrText xml:space="preserve"> HYPERLINK "https://www.unicef.org/eca/ru/Новостные-заметки/как-говорить-с-ребенком-о-коронавирусе-2019-covid-19" </w:instrText>
      </w:r>
      <w:r>
        <w:rPr/>
        <w:fldChar w:fldCharType="separate"/>
      </w:r>
      <w:r>
        <w:rPr>
          <w:rStyle w:val="style85"/>
          <w:sz w:val="20"/>
          <w:szCs w:val="20"/>
        </w:rPr>
        <w:t>https://www.unicef.org/eca/ru/Новостные-заметки/как-говорить-с-ребенком-о-коронавирусе-2019-covid-19</w:t>
      </w:r>
      <w:r>
        <w:rPr/>
        <w:fldChar w:fldCharType="end"/>
      </w:r>
    </w:p>
    <w:p>
      <w:pPr>
        <w:pStyle w:val="style94"/>
        <w:widowControl w:val="false"/>
        <w:shd w:val="clear" w:color="auto" w:fill="ffffff"/>
        <w:snapToGrid w:val="false"/>
        <w:spacing w:before="0" w:beforeAutospacing="false" w:after="0" w:afterAutospacing="false" w:lineRule="auto" w:line="360"/>
        <w:ind w:firstLine="0"/>
        <w:jc w:val="left"/>
        <w:rPr/>
      </w:pPr>
    </w:p>
    <w:p>
      <w:pPr>
        <w:pStyle w:val="style94"/>
        <w:widowControl w:val="false"/>
        <w:shd w:val="clear" w:color="auto" w:fill="ffffff"/>
        <w:snapToGrid w:val="false"/>
        <w:spacing w:before="0" w:beforeAutospacing="false" w:after="0" w:afterAutospacing="false" w:lineRule="auto" w:line="360"/>
        <w:ind w:firstLine="0"/>
        <w:jc w:val="left"/>
        <w:rPr/>
      </w:pPr>
    </w:p>
    <w:p>
      <w:pPr>
        <w:pStyle w:val="style94"/>
        <w:widowControl w:val="false"/>
        <w:shd w:val="clear" w:color="auto" w:fill="ffffff"/>
        <w:snapToGrid w:val="false"/>
        <w:spacing w:before="0" w:beforeAutospacing="false" w:after="0" w:afterAutospacing="false" w:lineRule="auto" w:line="360"/>
        <w:ind w:firstLine="0"/>
        <w:jc w:val="left"/>
        <w:rPr/>
      </w:pPr>
    </w:p>
    <w:p>
      <w:pPr>
        <w:pStyle w:val="style94"/>
        <w:widowControl w:val="false"/>
        <w:shd w:val="clear" w:color="auto" w:fill="ffffff"/>
        <w:snapToGrid w:val="false"/>
        <w:spacing w:before="0" w:beforeAutospacing="false" w:after="0" w:afterAutospacing="false" w:lineRule="auto" w:line="360"/>
        <w:ind w:firstLine="0"/>
        <w:jc w:val="left"/>
        <w:rPr/>
      </w:pPr>
    </w:p>
    <w:p>
      <w:pPr>
        <w:pStyle w:val="style94"/>
        <w:widowControl w:val="false"/>
        <w:shd w:val="clear" w:color="auto" w:fill="ffffff"/>
        <w:snapToGrid w:val="false"/>
        <w:spacing w:before="0" w:beforeAutospacing="false" w:after="0" w:afterAutospacing="false" w:lineRule="auto" w:line="360"/>
        <w:ind w:firstLine="0"/>
        <w:jc w:val="left"/>
        <w:rPr/>
      </w:pPr>
    </w:p>
    <w:p>
      <w:pPr>
        <w:pStyle w:val="style94"/>
        <w:widowControl w:val="false"/>
        <w:shd w:val="clear" w:color="auto" w:fill="ffffff"/>
        <w:snapToGrid w:val="false"/>
        <w:spacing w:before="0" w:beforeAutospacing="false" w:after="0" w:afterAutospacing="false" w:lineRule="auto" w:line="360"/>
        <w:ind w:firstLine="0"/>
        <w:jc w:val="left"/>
        <w:rPr/>
      </w:pPr>
    </w:p>
    <w:p>
      <w:pPr>
        <w:pStyle w:val="style94"/>
        <w:widowControl w:val="false"/>
        <w:shd w:val="clear" w:color="auto" w:fill="ffffff"/>
        <w:snapToGrid w:val="false"/>
        <w:spacing w:before="0" w:beforeAutospacing="false" w:after="0" w:afterAutospacing="false" w:lineRule="auto" w:line="360"/>
        <w:ind w:firstLine="0"/>
        <w:jc w:val="left"/>
        <w:rPr/>
      </w:pPr>
    </w:p>
    <w:p>
      <w:pPr>
        <w:pStyle w:val="style94"/>
        <w:widowControl w:val="false"/>
        <w:shd w:val="clear" w:color="auto" w:fill="ffffff"/>
        <w:snapToGrid w:val="false"/>
        <w:spacing w:before="0" w:beforeAutospacing="false" w:after="0" w:afterAutospacing="false" w:lineRule="auto" w:line="360"/>
        <w:ind w:firstLine="0"/>
        <w:jc w:val="left"/>
        <w:rPr/>
      </w:pPr>
    </w:p>
    <w:sectPr>
      <w:pgSz w:w="11906" w:h="16838" w:orient="portrait" w:code="9"/>
      <w:pgMar w:top="1134" w:right="851" w:bottom="1134" w:left="1701" w:header="709" w:footer="709" w:gutter="0"/>
      <w:pgNumType w:start="1"/>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cc"/>
    <w:family w:val="roman"/>
    <w:pitch w:val="variable"/>
    <w:sig w:usb0="E0002EFF" w:usb1="C000785B" w:usb2="00000009" w:usb3="00000000" w:csb0="000001FF" w:csb1="00000000"/>
  </w:font>
  <w:font w:name="Courier New">
    <w:altName w:val="Courier New"/>
    <w:panose1 w:val="02070309020002020404"/>
    <w:charset w:val="cc"/>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cc"/>
    <w:family w:val="swiss"/>
    <w:pitch w:val="variable"/>
    <w:sig w:usb0="E4002EFF" w:usb1="C000247B" w:usb2="00000009" w:usb3="00000000" w:csb0="000001FF" w:csb1="00000000"/>
  </w:font>
  <w:font w:name="SimSun">
    <w:altName w:val="宋体"/>
    <w:panose1 w:val="02010600030001010101"/>
    <w:charset w:val="86"/>
    <w:family w:val="auto"/>
    <w:pitch w:val="variable"/>
    <w:sig w:usb0="00000003" w:usb1="288F0000" w:usb2="00000016" w:usb3="00000000" w:csb0="00040001" w:csb1="00000000"/>
  </w:font>
  <w:font w:name="Tahoma">
    <w:altName w:val="Tahoma"/>
    <w:panose1 w:val="020b0604030005040204"/>
    <w:charset w:val="cc"/>
    <w:family w:val="swiss"/>
    <w:pitch w:val="variable"/>
    <w:sig w:usb0="E1002EFF" w:usb1="C000605B" w:usb2="00000029" w:usb3="00000000" w:csb0="000101FF" w:csb1="00000000"/>
  </w:font>
  <w:font w:name="Arial">
    <w:altName w:val="Arial"/>
    <w:panose1 w:val="020b0604020002020204"/>
    <w:charset w:val="cc"/>
    <w:family w:val="swiss"/>
    <w:pitch w:val="variable"/>
    <w:sig w:usb0="E0002EFF" w:usb1="C000785B" w:usb2="00000009" w:usb3="00000000" w:csb0="000001FF" w:csb1="00000000"/>
  </w:font>
  <w:font w:name="Liberation Serif">
    <w:altName w:val="Times New Roman"/>
    <w:panose1 w:val="00000000000000000000"/>
    <w:charset w:val="cc"/>
    <w:family w:val="roman"/>
    <w:pitch w:val="variable"/>
    <w:sig w:usb0="E0000AFF" w:usb1="500078FF" w:usb2="00000021" w:usb3="00000000" w:csb0="000001BF" w:csb1="00000000"/>
  </w:font>
  <w:font w:name="Lucida Sans Unicode">
    <w:altName w:val="Lucida Sans Unicode"/>
    <w:panose1 w:val="020b0602030005020204"/>
    <w:charset w:val="cc"/>
    <w:family w:val="swiss"/>
    <w:pitch w:val="variable"/>
    <w:sig w:usb0="80000AFF" w:usb1="0000396B" w:usb2="00000000" w:usb3="00000000" w:csb0="000000BF" w:csb1="00000000"/>
  </w:font>
  <w:font w:name="Mangal">
    <w:altName w:val="Mangal"/>
    <w:panose1 w:val="00000400000000000000"/>
    <w:charset w:val="01"/>
    <w:family w:val="roman"/>
    <w:pitch w:val="variable"/>
    <w:sig w:usb0="00002000" w:usb1="00000000" w:usb2="00000000" w:usb3="00000000" w:csb0="00000000" w:csb1="00000000"/>
  </w:font>
  <w:font w:name="Cambria">
    <w:altName w:val="Cambria"/>
    <w:panose1 w:val="02040503050004030204"/>
    <w:charset w:val="cc"/>
    <w:family w:val="roman"/>
    <w:pitch w:val="variable"/>
    <w:sig w:usb0="E00006FF" w:usb1="420024FF" w:usb2="02000000" w:usb3="00000000" w:csb0="0000019F" w:csb1="00000000"/>
  </w:font>
  <w:font w:name="宋体">
    <w:altName w:val=""/>
    <w:panose1 w:val="00000000000000000000"/>
    <w:charset w:val="00"/>
    <w:family w:val="auto"/>
    <w:pitch w:val="default"/>
    <w:sig w:usb0="E0002AFF" w:usb1="C0007841" w:usb2="00000009" w:usb3="00000000" w:csb0="000001FF" w:csb1="00000000"/>
  </w:font>
</w:fonts>
</file>

<file path=word/footer1.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2"/>
      <w:jc w:val="right"/>
      <w:rPr/>
    </w:pPr>
    <w:r>
      <w:rPr/>
      <w:fldChar w:fldCharType="begin"/>
    </w:r>
    <w:r>
      <w:instrText xml:space="preserve"> PAGE   \* MERGEFORMAT </w:instrText>
    </w:r>
    <w:r>
      <w:rPr/>
      <w:fldChar w:fldCharType="separate"/>
    </w:r>
    <w:r>
      <w:rPr>
        <w:noProof/>
      </w:rPr>
      <w:t>45</w:t>
    </w:r>
    <w:r>
      <w:rPr>
        <w:noProof/>
      </w:rPr>
      <w:fldChar w:fldCharType="end"/>
    </w:r>
  </w:p>
</w:ftr>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2"/>
      <w:jc w:val="right"/>
      <w:rPr/>
    </w:pPr>
    <w:r>
      <w:rPr/>
      <w:fldChar w:fldCharType="begin"/>
    </w:r>
    <w:r>
      <w:instrText xml:space="preserve"> PAGE   \* MERGEFORMAT </w:instrText>
    </w:r>
    <w:r>
      <w:rPr/>
      <w:fldChar w:fldCharType="separate"/>
    </w:r>
    <w:r>
      <w:rPr>
        <w:noProof/>
      </w:rPr>
      <w:t>1</w:t>
    </w:r>
    <w:r>
      <w:rPr>
        <w:noProof/>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00000002"/>
    <w:name w:val="WW8Num2"/>
    <w:lvl w:ilvl="0">
      <w:start w:val="1"/>
      <w:numFmt w:val="none"/>
      <w:suff w:val="nothing"/>
      <w:lvlText w:val=""/>
      <w:lvlJc w:val="left"/>
      <w:pPr>
        <w:tabs>
          <w:tab w:val="left" w:leader="none" w:pos="0"/>
        </w:tabs>
        <w:ind w:left="432" w:hanging="432"/>
      </w:pPr>
    </w:lvl>
    <w:lvl w:ilvl="1">
      <w:start w:val="1"/>
      <w:numFmt w:val="none"/>
      <w:suff w:val="nothing"/>
      <w:lvlText w:val=""/>
      <w:lvlJc w:val="left"/>
      <w:pPr>
        <w:tabs>
          <w:tab w:val="left" w:leader="none" w:pos="0"/>
        </w:tabs>
        <w:ind w:left="576" w:hanging="576"/>
      </w:pPr>
    </w:lvl>
    <w:lvl w:ilvl="2">
      <w:start w:val="1"/>
      <w:numFmt w:val="none"/>
      <w:suff w:val="nothing"/>
      <w:lvlText w:val=""/>
      <w:lvlJc w:val="left"/>
      <w:pPr>
        <w:tabs>
          <w:tab w:val="left" w:leader="none" w:pos="0"/>
        </w:tabs>
        <w:ind w:left="720" w:hanging="720"/>
      </w:pPr>
    </w:lvl>
    <w:lvl w:ilvl="3">
      <w:start w:val="1"/>
      <w:numFmt w:val="none"/>
      <w:suff w:val="nothing"/>
      <w:lvlText w:val=""/>
      <w:lvlJc w:val="left"/>
      <w:pPr>
        <w:tabs>
          <w:tab w:val="left" w:leader="none" w:pos="0"/>
        </w:tabs>
        <w:ind w:left="864" w:hanging="864"/>
      </w:pPr>
    </w:lvl>
    <w:lvl w:ilvl="4">
      <w:start w:val="1"/>
      <w:numFmt w:val="none"/>
      <w:suff w:val="nothing"/>
      <w:lvlText w:val=""/>
      <w:lvlJc w:val="left"/>
      <w:pPr>
        <w:tabs>
          <w:tab w:val="left" w:leader="none" w:pos="0"/>
        </w:tabs>
        <w:ind w:left="1008" w:hanging="1008"/>
      </w:pPr>
    </w:lvl>
    <w:lvl w:ilvl="5">
      <w:start w:val="1"/>
      <w:numFmt w:val="none"/>
      <w:suff w:val="nothing"/>
      <w:lvlText w:val=""/>
      <w:lvlJc w:val="left"/>
      <w:pPr>
        <w:tabs>
          <w:tab w:val="left" w:leader="none" w:pos="0"/>
        </w:tabs>
        <w:ind w:left="1152" w:hanging="1152"/>
      </w:pPr>
    </w:lvl>
    <w:lvl w:ilvl="6">
      <w:start w:val="1"/>
      <w:numFmt w:val="none"/>
      <w:suff w:val="nothing"/>
      <w:lvlText w:val=""/>
      <w:lvlJc w:val="left"/>
      <w:pPr>
        <w:tabs>
          <w:tab w:val="left" w:leader="none" w:pos="0"/>
        </w:tabs>
        <w:ind w:left="1296" w:hanging="1296"/>
      </w:pPr>
    </w:lvl>
    <w:lvl w:ilvl="7">
      <w:start w:val="1"/>
      <w:numFmt w:val="none"/>
      <w:suff w:val="nothing"/>
      <w:lvlText w:val=""/>
      <w:lvlJc w:val="left"/>
      <w:pPr>
        <w:tabs>
          <w:tab w:val="left" w:leader="none" w:pos="0"/>
        </w:tabs>
        <w:ind w:left="1440" w:hanging="1440"/>
      </w:pPr>
    </w:lvl>
    <w:lvl w:ilvl="8">
      <w:start w:val="1"/>
      <w:numFmt w:val="none"/>
      <w:suff w:val="nothing"/>
      <w:lvlText w:val=""/>
      <w:lvlJc w:val="left"/>
      <w:pPr>
        <w:tabs>
          <w:tab w:val="left" w:leader="none" w:pos="0"/>
        </w:tabs>
        <w:ind w:left="1584" w:hanging="1584"/>
      </w:pPr>
    </w:lvl>
  </w:abstractNum>
  <w:abstractNum w:abstractNumId="1">
    <w:nsid w:val="00000001"/>
    <w:multiLevelType w:val="hybridMultilevel"/>
    <w:tmpl w:val="B1E2BD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cs="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cs="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cs="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0000002"/>
    <w:multiLevelType w:val="hybridMultilevel"/>
    <w:tmpl w:val="34889B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cs="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cs="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cs="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0000003"/>
    <w:multiLevelType w:val="hybridMultilevel"/>
    <w:tmpl w:val="E58259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cs="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cs="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cs="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0000004"/>
    <w:multiLevelType w:val="hybridMultilevel"/>
    <w:tmpl w:val="F89C3A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cs="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cs="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cs="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0000005"/>
    <w:multiLevelType w:val="hybridMultilevel"/>
    <w:tmpl w:val="31028CD0"/>
    <w:lvl w:ilvl="0" w:tplc="A052D1AE">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0000006"/>
    <w:multiLevelType w:val="hybridMultilevel"/>
    <w:tmpl w:val="41FA9F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cs="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cs="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cs="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0000007"/>
    <w:multiLevelType w:val="hybridMultilevel"/>
    <w:tmpl w:val="2AFC5D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cs="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cs="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cs="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0000008"/>
    <w:multiLevelType w:val="hybridMultilevel"/>
    <w:tmpl w:val="D72E80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cs="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cs="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cs="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0000009"/>
    <w:multiLevelType w:val="hybridMultilevel"/>
    <w:tmpl w:val="415831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cs="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cs="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cs="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000000A"/>
    <w:multiLevelType w:val="hybridMultilevel"/>
    <w:tmpl w:val="FBE2C1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cs="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cs="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cs="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0000000B"/>
    <w:multiLevelType w:val="hybridMultilevel"/>
    <w:tmpl w:val="B980D5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cs="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cs="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cs="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0000000C"/>
    <w:multiLevelType w:val="hybridMultilevel"/>
    <w:tmpl w:val="4AC605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cs="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cs="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cs="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0000000D"/>
    <w:multiLevelType w:val="hybridMultilevel"/>
    <w:tmpl w:val="EF8A0F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cs="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cs="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cs="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0000000E"/>
    <w:multiLevelType w:val="hybridMultilevel"/>
    <w:tmpl w:val="D1D2E95A"/>
    <w:lvl w:ilvl="0" w:tplc="FBF69230">
      <w:start w:val="1"/>
      <w:numFmt w:val="decimal"/>
      <w:lvlText w:val="%1."/>
      <w:lvlJc w:val="left"/>
      <w:pPr>
        <w:ind w:left="1040" w:hanging="6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0000000F"/>
    <w:multiLevelType w:val="hybridMultilevel"/>
    <w:tmpl w:val="57A6CC9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cs="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cs="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cs="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6">
    <w:nsid w:val="00000010"/>
    <w:multiLevelType w:val="hybridMultilevel"/>
    <w:tmpl w:val="2E3645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cs="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cs="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cs="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00000011"/>
    <w:multiLevelType w:val="hybridMultilevel"/>
    <w:tmpl w:val="7996E1F6"/>
    <w:lvl w:ilvl="0" w:tplc="04190001">
      <w:start w:val="1"/>
      <w:numFmt w:val="bullet"/>
      <w:lvlText w:val=""/>
      <w:lvlJc w:val="left"/>
      <w:pPr>
        <w:ind w:left="622" w:hanging="360"/>
      </w:pPr>
      <w:rPr>
        <w:rFonts w:ascii="Symbol" w:hAnsi="Symbol" w:hint="default"/>
      </w:rPr>
    </w:lvl>
    <w:lvl w:ilvl="1" w:tplc="04190003" w:tentative="1">
      <w:start w:val="1"/>
      <w:numFmt w:val="bullet"/>
      <w:lvlText w:val="o"/>
      <w:lvlJc w:val="left"/>
      <w:pPr>
        <w:ind w:left="1342" w:hanging="360"/>
      </w:pPr>
      <w:rPr>
        <w:rFonts w:ascii="Courier New" w:cs="Courier New" w:hAnsi="Courier New" w:hint="default"/>
      </w:rPr>
    </w:lvl>
    <w:lvl w:ilvl="2" w:tplc="04190005" w:tentative="1">
      <w:start w:val="1"/>
      <w:numFmt w:val="bullet"/>
      <w:lvlText w:val=""/>
      <w:lvlJc w:val="left"/>
      <w:pPr>
        <w:ind w:left="2062" w:hanging="360"/>
      </w:pPr>
      <w:rPr>
        <w:rFonts w:ascii="Wingdings" w:hAnsi="Wingdings" w:hint="default"/>
      </w:rPr>
    </w:lvl>
    <w:lvl w:ilvl="3" w:tplc="04190001" w:tentative="1">
      <w:start w:val="1"/>
      <w:numFmt w:val="bullet"/>
      <w:lvlText w:val=""/>
      <w:lvlJc w:val="left"/>
      <w:pPr>
        <w:ind w:left="2782" w:hanging="360"/>
      </w:pPr>
      <w:rPr>
        <w:rFonts w:ascii="Symbol" w:hAnsi="Symbol" w:hint="default"/>
      </w:rPr>
    </w:lvl>
    <w:lvl w:ilvl="4" w:tplc="04190003" w:tentative="1">
      <w:start w:val="1"/>
      <w:numFmt w:val="bullet"/>
      <w:lvlText w:val="o"/>
      <w:lvlJc w:val="left"/>
      <w:pPr>
        <w:ind w:left="3502" w:hanging="360"/>
      </w:pPr>
      <w:rPr>
        <w:rFonts w:ascii="Courier New" w:cs="Courier New" w:hAnsi="Courier New" w:hint="default"/>
      </w:rPr>
    </w:lvl>
    <w:lvl w:ilvl="5" w:tplc="04190005" w:tentative="1">
      <w:start w:val="1"/>
      <w:numFmt w:val="bullet"/>
      <w:lvlText w:val=""/>
      <w:lvlJc w:val="left"/>
      <w:pPr>
        <w:ind w:left="4222" w:hanging="360"/>
      </w:pPr>
      <w:rPr>
        <w:rFonts w:ascii="Wingdings" w:hAnsi="Wingdings" w:hint="default"/>
      </w:rPr>
    </w:lvl>
    <w:lvl w:ilvl="6" w:tplc="04190001" w:tentative="1">
      <w:start w:val="1"/>
      <w:numFmt w:val="bullet"/>
      <w:lvlText w:val=""/>
      <w:lvlJc w:val="left"/>
      <w:pPr>
        <w:ind w:left="4942" w:hanging="360"/>
      </w:pPr>
      <w:rPr>
        <w:rFonts w:ascii="Symbol" w:hAnsi="Symbol" w:hint="default"/>
      </w:rPr>
    </w:lvl>
    <w:lvl w:ilvl="7" w:tplc="04190003" w:tentative="1">
      <w:start w:val="1"/>
      <w:numFmt w:val="bullet"/>
      <w:lvlText w:val="o"/>
      <w:lvlJc w:val="left"/>
      <w:pPr>
        <w:ind w:left="5662" w:hanging="360"/>
      </w:pPr>
      <w:rPr>
        <w:rFonts w:ascii="Courier New" w:cs="Courier New" w:hAnsi="Courier New" w:hint="default"/>
      </w:rPr>
    </w:lvl>
    <w:lvl w:ilvl="8" w:tplc="04190005" w:tentative="1">
      <w:start w:val="1"/>
      <w:numFmt w:val="bullet"/>
      <w:lvlText w:val=""/>
      <w:lvlJc w:val="left"/>
      <w:pPr>
        <w:ind w:left="6382" w:hanging="360"/>
      </w:pPr>
      <w:rPr>
        <w:rFonts w:ascii="Wingdings" w:hAnsi="Wingdings" w:hint="default"/>
      </w:rPr>
    </w:lvl>
  </w:abstractNum>
  <w:abstractNum w:abstractNumId="18">
    <w:nsid w:val="00000012"/>
    <w:multiLevelType w:val="hybridMultilevel"/>
    <w:tmpl w:val="90F0DE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cs="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cs="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cs="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00000013"/>
    <w:multiLevelType w:val="hybridMultilevel"/>
    <w:tmpl w:val="6A48BD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cs="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cs="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cs="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00000014"/>
    <w:multiLevelType w:val="hybridMultilevel"/>
    <w:tmpl w:val="EC74A6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cs="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cs="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cs="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00000015"/>
    <w:multiLevelType w:val="multilevel"/>
    <w:tmpl w:val="5FAE053A"/>
    <w:lvl w:ilvl="0">
      <w:start w:val="1"/>
      <w:numFmt w:val="decimal"/>
      <w:lvlText w:val="%1.0"/>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556" w:hanging="72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22">
    <w:nsid w:val="00000016"/>
    <w:multiLevelType w:val="hybridMultilevel"/>
    <w:tmpl w:val="82D252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cs="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cs="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cs="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00000017"/>
    <w:multiLevelType w:val="hybridMultilevel"/>
    <w:tmpl w:val="2AC2BD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cs="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cs="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cs="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00000018"/>
    <w:multiLevelType w:val="hybridMultilevel"/>
    <w:tmpl w:val="39FCC98C"/>
    <w:lvl w:ilvl="0" w:tplc="04190001">
      <w:start w:val="1"/>
      <w:numFmt w:val="bullet"/>
      <w:lvlText w:val=""/>
      <w:lvlJc w:val="left"/>
      <w:pPr>
        <w:ind w:left="897" w:hanging="360"/>
      </w:pPr>
      <w:rPr>
        <w:rFonts w:ascii="Symbol" w:hAnsi="Symbol" w:hint="default"/>
      </w:rPr>
    </w:lvl>
    <w:lvl w:ilvl="1" w:tplc="04190003" w:tentative="1">
      <w:start w:val="1"/>
      <w:numFmt w:val="bullet"/>
      <w:lvlText w:val="o"/>
      <w:lvlJc w:val="left"/>
      <w:pPr>
        <w:ind w:left="1617" w:hanging="360"/>
      </w:pPr>
      <w:rPr>
        <w:rFonts w:ascii="Courier New" w:cs="Courier New" w:hAnsi="Courier New" w:hint="default"/>
      </w:rPr>
    </w:lvl>
    <w:lvl w:ilvl="2" w:tplc="04190005" w:tentative="1">
      <w:start w:val="1"/>
      <w:numFmt w:val="bullet"/>
      <w:lvlText w:val=""/>
      <w:lvlJc w:val="left"/>
      <w:pPr>
        <w:ind w:left="2337" w:hanging="360"/>
      </w:pPr>
      <w:rPr>
        <w:rFonts w:ascii="Wingdings" w:hAnsi="Wingdings" w:hint="default"/>
      </w:rPr>
    </w:lvl>
    <w:lvl w:ilvl="3" w:tplc="04190001" w:tentative="1">
      <w:start w:val="1"/>
      <w:numFmt w:val="bullet"/>
      <w:lvlText w:val=""/>
      <w:lvlJc w:val="left"/>
      <w:pPr>
        <w:ind w:left="3057" w:hanging="360"/>
      </w:pPr>
      <w:rPr>
        <w:rFonts w:ascii="Symbol" w:hAnsi="Symbol" w:hint="default"/>
      </w:rPr>
    </w:lvl>
    <w:lvl w:ilvl="4" w:tplc="04190003" w:tentative="1">
      <w:start w:val="1"/>
      <w:numFmt w:val="bullet"/>
      <w:lvlText w:val="o"/>
      <w:lvlJc w:val="left"/>
      <w:pPr>
        <w:ind w:left="3777" w:hanging="360"/>
      </w:pPr>
      <w:rPr>
        <w:rFonts w:ascii="Courier New" w:cs="Courier New" w:hAnsi="Courier New" w:hint="default"/>
      </w:rPr>
    </w:lvl>
    <w:lvl w:ilvl="5" w:tplc="04190005" w:tentative="1">
      <w:start w:val="1"/>
      <w:numFmt w:val="bullet"/>
      <w:lvlText w:val=""/>
      <w:lvlJc w:val="left"/>
      <w:pPr>
        <w:ind w:left="4497" w:hanging="360"/>
      </w:pPr>
      <w:rPr>
        <w:rFonts w:ascii="Wingdings" w:hAnsi="Wingdings" w:hint="default"/>
      </w:rPr>
    </w:lvl>
    <w:lvl w:ilvl="6" w:tplc="04190001" w:tentative="1">
      <w:start w:val="1"/>
      <w:numFmt w:val="bullet"/>
      <w:lvlText w:val=""/>
      <w:lvlJc w:val="left"/>
      <w:pPr>
        <w:ind w:left="5217" w:hanging="360"/>
      </w:pPr>
      <w:rPr>
        <w:rFonts w:ascii="Symbol" w:hAnsi="Symbol" w:hint="default"/>
      </w:rPr>
    </w:lvl>
    <w:lvl w:ilvl="7" w:tplc="04190003" w:tentative="1">
      <w:start w:val="1"/>
      <w:numFmt w:val="bullet"/>
      <w:lvlText w:val="o"/>
      <w:lvlJc w:val="left"/>
      <w:pPr>
        <w:ind w:left="5937" w:hanging="360"/>
      </w:pPr>
      <w:rPr>
        <w:rFonts w:ascii="Courier New" w:cs="Courier New" w:hAnsi="Courier New" w:hint="default"/>
      </w:rPr>
    </w:lvl>
    <w:lvl w:ilvl="8" w:tplc="04190005" w:tentative="1">
      <w:start w:val="1"/>
      <w:numFmt w:val="bullet"/>
      <w:lvlText w:val=""/>
      <w:lvlJc w:val="left"/>
      <w:pPr>
        <w:ind w:left="6657" w:hanging="360"/>
      </w:pPr>
      <w:rPr>
        <w:rFonts w:ascii="Wingdings" w:hAnsi="Wingdings" w:hint="default"/>
      </w:rPr>
    </w:lvl>
  </w:abstractNum>
  <w:abstractNum w:abstractNumId="25">
    <w:nsid w:val="00000019"/>
    <w:multiLevelType w:val="hybridMultilevel"/>
    <w:tmpl w:val="84AEAA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cs="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cs="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cs="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0000001A"/>
    <w:multiLevelType w:val="hybridMultilevel"/>
    <w:tmpl w:val="CADE1D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cs="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cs="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cs="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0000001B"/>
    <w:multiLevelType w:val="hybridMultilevel"/>
    <w:tmpl w:val="C53648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cs="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cs="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cs="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0000001C"/>
    <w:multiLevelType w:val="hybridMultilevel"/>
    <w:tmpl w:val="199244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cs="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cs="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cs="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0000001D"/>
    <w:multiLevelType w:val="hybridMultilevel"/>
    <w:tmpl w:val="D3804D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cs="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cs="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cs="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0000001E"/>
    <w:multiLevelType w:val="hybridMultilevel"/>
    <w:tmpl w:val="64301E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cs="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cs="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cs="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0000001F"/>
    <w:multiLevelType w:val="hybridMultilevel"/>
    <w:tmpl w:val="134CA5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cs="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cs="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cs="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6"/>
  </w:num>
  <w:num w:numId="2">
    <w:abstractNumId w:val="5"/>
  </w:num>
  <w:num w:numId="3">
    <w:abstractNumId w:val="23"/>
  </w:num>
  <w:num w:numId="4">
    <w:abstractNumId w:val="13"/>
  </w:num>
  <w:num w:numId="5">
    <w:abstractNumId w:val="16"/>
  </w:num>
  <w:num w:numId="6">
    <w:abstractNumId w:val="2"/>
  </w:num>
  <w:num w:numId="7">
    <w:abstractNumId w:val="12"/>
  </w:num>
  <w:num w:numId="8">
    <w:abstractNumId w:val="30"/>
  </w:num>
  <w:num w:numId="9">
    <w:abstractNumId w:val="20"/>
  </w:num>
  <w:num w:numId="10">
    <w:abstractNumId w:val="11"/>
  </w:num>
  <w:num w:numId="11">
    <w:abstractNumId w:val="6"/>
  </w:num>
  <w:num w:numId="12">
    <w:abstractNumId w:val="18"/>
  </w:num>
  <w:num w:numId="13">
    <w:abstractNumId w:val="1"/>
  </w:num>
  <w:num w:numId="14">
    <w:abstractNumId w:val="10"/>
  </w:num>
  <w:num w:numId="15">
    <w:abstractNumId w:val="28"/>
  </w:num>
  <w:num w:numId="16">
    <w:abstractNumId w:val="15"/>
  </w:num>
  <w:num w:numId="17">
    <w:abstractNumId w:val="4"/>
  </w:num>
  <w:num w:numId="18">
    <w:abstractNumId w:val="8"/>
  </w:num>
  <w:num w:numId="19">
    <w:abstractNumId w:val="9"/>
  </w:num>
  <w:num w:numId="20">
    <w:abstractNumId w:val="7"/>
  </w:num>
  <w:num w:numId="21">
    <w:abstractNumId w:val="19"/>
  </w:num>
  <w:num w:numId="22">
    <w:abstractNumId w:val="27"/>
  </w:num>
  <w:num w:numId="23">
    <w:abstractNumId w:val="3"/>
  </w:num>
  <w:num w:numId="24">
    <w:abstractNumId w:val="22"/>
  </w:num>
  <w:num w:numId="25">
    <w:abstractNumId w:val="17"/>
  </w:num>
  <w:num w:numId="26">
    <w:abstractNumId w:val="31"/>
  </w:num>
  <w:num w:numId="27">
    <w:abstractNumId w:val="29"/>
  </w:num>
  <w:num w:numId="28">
    <w:abstractNumId w:val="21"/>
  </w:num>
  <w:num w:numId="29">
    <w:abstractNumId w:val="25"/>
  </w:num>
  <w:num w:numId="30">
    <w:abstractNumId w:val="14"/>
  </w:num>
  <w:num w:numId="31">
    <w:abstractNumId w:val="24"/>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displayBackgroundShape/>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09"/>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Times New Roman" w:eastAsia="宋体" w:hAnsi="Calibri"/>
        <w:sz w:val="22"/>
        <w:szCs w:val="22"/>
        <w:lang w:val="ru-RU" w:bidi="ar-SA" w:eastAsia="ru-RU"/>
      </w:rPr>
    </w:rPrDefault>
    <w:pPrDefault>
      <w:pPr>
        <w:spacing w:after="200" w:lineRule="auto" w:line="276"/>
      </w:pPr>
    </w:pPrDefault>
  </w:docDefaults>
  <w:style w:type="paragraph" w:default="1" w:styleId="style0">
    <w:name w:val="Normal"/>
    <w:next w:val="style0"/>
    <w:qFormat/>
    <w:pPr>
      <w:spacing w:after="0" w:lineRule="auto" w:line="240"/>
      <w:ind w:firstLine="709"/>
      <w:jc w:val="both"/>
    </w:pPr>
    <w:rPr>
      <w:rFonts w:ascii="Times New Roman" w:hAnsi="Times New Roman"/>
      <w:sz w:val="28"/>
    </w:rPr>
  </w:style>
  <w:style w:type="paragraph" w:styleId="style1">
    <w:name w:val="heading 1"/>
    <w:basedOn w:val="style0"/>
    <w:next w:val="style0"/>
    <w:link w:val="style4097"/>
    <w:qFormat/>
    <w:uiPriority w:val="9"/>
    <w:pPr>
      <w:keepNext/>
      <w:keepLines/>
      <w:spacing w:before="280"/>
      <w:ind w:firstLine="0"/>
      <w:jc w:val="center"/>
      <w:outlineLvl w:val="0"/>
    </w:pPr>
    <w:rPr>
      <w:rFonts w:eastAsia="宋体"/>
      <w:b/>
      <w:sz w:val="32"/>
      <w:szCs w:val="32"/>
    </w:rPr>
  </w:style>
  <w:style w:type="paragraph" w:styleId="style2">
    <w:name w:val="heading 2"/>
    <w:basedOn w:val="style0"/>
    <w:next w:val="style2"/>
    <w:link w:val="style4098"/>
    <w:qFormat/>
    <w:uiPriority w:val="9"/>
    <w:pPr>
      <w:spacing w:before="280"/>
      <w:ind w:firstLine="0"/>
      <w:jc w:val="center"/>
      <w:outlineLvl w:val="1"/>
    </w:pPr>
    <w:rPr>
      <w:b/>
      <w:bCs/>
      <w:sz w:val="32"/>
      <w:szCs w:val="36"/>
    </w:rPr>
  </w:style>
  <w:style w:type="paragraph" w:styleId="style3">
    <w:name w:val="heading 3"/>
    <w:basedOn w:val="style0"/>
    <w:next w:val="style0"/>
    <w:link w:val="style4099"/>
    <w:qFormat/>
    <w:uiPriority w:val="9"/>
    <w:pPr>
      <w:keepNext/>
      <w:keepLines/>
      <w:spacing w:before="280"/>
      <w:outlineLvl w:val="2"/>
    </w:pPr>
    <w:rPr>
      <w:rFonts w:eastAsia="宋体"/>
      <w:b/>
      <w:i/>
      <w:szCs w:val="24"/>
    </w:rPr>
  </w:style>
  <w:style w:type="paragraph" w:styleId="style4">
    <w:name w:val="heading 4"/>
    <w:basedOn w:val="style0"/>
    <w:next w:val="style4"/>
    <w:link w:val="style4100"/>
    <w:qFormat/>
    <w:uiPriority w:val="9"/>
    <w:pPr>
      <w:spacing w:before="100" w:beforeAutospacing="true" w:after="100" w:afterAutospacing="true"/>
      <w:outlineLvl w:val="3"/>
    </w:pPr>
    <w:rPr>
      <w:b/>
      <w:bCs/>
      <w:sz w:val="24"/>
      <w:szCs w:val="24"/>
    </w:rPr>
  </w:style>
  <w:style w:type="paragraph" w:styleId="style5">
    <w:name w:val="heading 5"/>
    <w:basedOn w:val="style0"/>
    <w:next w:val="style5"/>
    <w:link w:val="style4101"/>
    <w:qFormat/>
    <w:uiPriority w:val="9"/>
    <w:pPr>
      <w:spacing w:before="100" w:beforeAutospacing="true" w:after="100" w:afterAutospacing="true"/>
      <w:outlineLvl w:val="4"/>
    </w:pPr>
    <w:rPr>
      <w:b/>
      <w:bCs/>
      <w:sz w:val="20"/>
      <w:szCs w:val="20"/>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Заголовок 1 Знак"/>
    <w:basedOn w:val="style65"/>
    <w:next w:val="style4097"/>
    <w:link w:val="style1"/>
    <w:uiPriority w:val="9"/>
    <w:rPr>
      <w:rFonts w:ascii="Times New Roman" w:cs="Times New Roman" w:eastAsia="宋体" w:hAnsi="Times New Roman"/>
      <w:b/>
      <w:sz w:val="32"/>
      <w:szCs w:val="32"/>
    </w:rPr>
  </w:style>
  <w:style w:type="character" w:customStyle="1" w:styleId="style4098">
    <w:name w:val="Заголовок 2 Знак"/>
    <w:basedOn w:val="style65"/>
    <w:next w:val="style4098"/>
    <w:link w:val="style2"/>
    <w:uiPriority w:val="9"/>
    <w:rPr>
      <w:rFonts w:ascii="Times New Roman" w:cs="Times New Roman" w:hAnsi="Times New Roman"/>
      <w:b/>
      <w:bCs/>
      <w:sz w:val="36"/>
      <w:szCs w:val="36"/>
    </w:rPr>
  </w:style>
  <w:style w:type="character" w:customStyle="1" w:styleId="style4099">
    <w:name w:val="Заголовок 3 Знак"/>
    <w:basedOn w:val="style65"/>
    <w:next w:val="style4099"/>
    <w:link w:val="style3"/>
    <w:uiPriority w:val="9"/>
    <w:rPr>
      <w:rFonts w:ascii="Times New Roman" w:cs="Times New Roman" w:eastAsia="宋体" w:hAnsi="Times New Roman"/>
      <w:b/>
      <w:i/>
      <w:sz w:val="24"/>
      <w:szCs w:val="24"/>
    </w:rPr>
  </w:style>
  <w:style w:type="character" w:customStyle="1" w:styleId="style4100">
    <w:name w:val="Заголовок 4 Знак"/>
    <w:basedOn w:val="style65"/>
    <w:next w:val="style4100"/>
    <w:link w:val="style4"/>
    <w:uiPriority w:val="9"/>
    <w:rPr>
      <w:rFonts w:ascii="Times New Roman" w:cs="Times New Roman" w:hAnsi="Times New Roman"/>
      <w:b/>
      <w:bCs/>
      <w:sz w:val="24"/>
      <w:szCs w:val="24"/>
      <w:lang w:eastAsia="ru-RU"/>
    </w:rPr>
  </w:style>
  <w:style w:type="character" w:customStyle="1" w:styleId="style4101">
    <w:name w:val="Заголовок 5 Знак"/>
    <w:basedOn w:val="style65"/>
    <w:next w:val="style4101"/>
    <w:link w:val="style5"/>
    <w:uiPriority w:val="9"/>
    <w:rPr>
      <w:rFonts w:ascii="Times New Roman" w:cs="Times New Roman" w:hAnsi="Times New Roman"/>
      <w:b/>
      <w:bCs/>
      <w:sz w:val="20"/>
      <w:szCs w:val="20"/>
      <w:lang w:eastAsia="ru-RU"/>
    </w:rPr>
  </w:style>
  <w:style w:type="paragraph" w:styleId="style94">
    <w:name w:val="Normal (Web)"/>
    <w:basedOn w:val="style0"/>
    <w:next w:val="style94"/>
    <w:uiPriority w:val="99"/>
    <w:pPr>
      <w:spacing w:before="100" w:beforeAutospacing="true" w:after="100" w:afterAutospacing="true"/>
    </w:pPr>
    <w:rPr>
      <w:sz w:val="24"/>
      <w:szCs w:val="24"/>
    </w:rPr>
  </w:style>
  <w:style w:type="character" w:styleId="style85">
    <w:name w:val="Hyperlink"/>
    <w:basedOn w:val="style65"/>
    <w:next w:val="style85"/>
    <w:uiPriority w:val="99"/>
    <w:rPr>
      <w:rFonts w:cs="Times New Roman"/>
      <w:color w:val="0000ff"/>
      <w:u w:val="single"/>
    </w:rPr>
  </w:style>
  <w:style w:type="paragraph" w:styleId="style153">
    <w:name w:val="Balloon Text"/>
    <w:basedOn w:val="style0"/>
    <w:next w:val="style153"/>
    <w:link w:val="style4102"/>
    <w:uiPriority w:val="99"/>
    <w:pPr/>
    <w:rPr>
      <w:rFonts w:ascii="Tahoma" w:cs="Tahoma" w:hAnsi="Tahoma"/>
      <w:sz w:val="16"/>
      <w:szCs w:val="16"/>
    </w:rPr>
  </w:style>
  <w:style w:type="character" w:customStyle="1" w:styleId="style4102">
    <w:name w:val="Текст выноски Знак"/>
    <w:basedOn w:val="style65"/>
    <w:next w:val="style4102"/>
    <w:link w:val="style153"/>
    <w:uiPriority w:val="99"/>
    <w:rPr>
      <w:rFonts w:ascii="Tahoma" w:cs="Tahoma" w:hAnsi="Tahoma"/>
      <w:sz w:val="16"/>
      <w:szCs w:val="16"/>
    </w:rPr>
  </w:style>
  <w:style w:type="character" w:customStyle="1" w:styleId="style4103">
    <w:name w:val="itemimage"/>
    <w:basedOn w:val="style65"/>
    <w:next w:val="style4103"/>
    <w:rPr>
      <w:rFonts w:cs="Times New Roman"/>
    </w:rPr>
  </w:style>
  <w:style w:type="character" w:customStyle="1" w:styleId="style4104">
    <w:name w:val="itemdatecreated"/>
    <w:basedOn w:val="style65"/>
    <w:next w:val="style4104"/>
    <w:rPr>
      <w:rFonts w:cs="Times New Roman"/>
    </w:rPr>
  </w:style>
  <w:style w:type="paragraph" w:styleId="style179">
    <w:name w:val="List Paragraph"/>
    <w:basedOn w:val="style0"/>
    <w:next w:val="style179"/>
    <w:qFormat/>
    <w:uiPriority w:val="34"/>
    <w:pPr>
      <w:ind w:left="720"/>
      <w:contextualSpacing/>
    </w:pPr>
    <w:rPr>
      <w:sz w:val="24"/>
      <w:szCs w:val="24"/>
      <w:lang w:eastAsia="zh-CN"/>
    </w:rPr>
  </w:style>
  <w:style w:type="table" w:styleId="style154">
    <w:name w:val="Table Grid"/>
    <w:basedOn w:val="style105"/>
    <w:next w:val="style154"/>
    <w:uiPriority w:val="59"/>
    <w:pPr>
      <w:spacing w:after="0" w:lineRule="auto" w:line="240"/>
    </w:pPr>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paragraph" w:styleId="style157">
    <w:name w:val="No Spacing"/>
    <w:next w:val="style157"/>
    <w:qFormat/>
    <w:pPr>
      <w:spacing w:after="0" w:lineRule="auto" w:line="240"/>
    </w:pPr>
    <w:rPr/>
  </w:style>
  <w:style w:type="character" w:customStyle="1" w:styleId="style4105">
    <w:name w:val="apple-converted-space"/>
    <w:basedOn w:val="style65"/>
    <w:next w:val="style4105"/>
    <w:rPr>
      <w:rFonts w:cs="Times New Roman"/>
    </w:rPr>
  </w:style>
  <w:style w:type="paragraph" w:styleId="style32">
    <w:name w:val="footer"/>
    <w:basedOn w:val="style0"/>
    <w:next w:val="style32"/>
    <w:link w:val="style4106"/>
    <w:uiPriority w:val="99"/>
    <w:pPr>
      <w:tabs>
        <w:tab w:val="center" w:leader="none" w:pos="4677"/>
        <w:tab w:val="right" w:leader="none" w:pos="9355"/>
      </w:tabs>
    </w:pPr>
    <w:rPr>
      <w:sz w:val="20"/>
      <w:szCs w:val="20"/>
    </w:rPr>
  </w:style>
  <w:style w:type="character" w:customStyle="1" w:styleId="style4106">
    <w:name w:val="Нижний колонтитул Знак"/>
    <w:basedOn w:val="style65"/>
    <w:next w:val="style4106"/>
    <w:link w:val="style32"/>
    <w:uiPriority w:val="99"/>
    <w:rPr>
      <w:rFonts w:ascii="Times New Roman" w:cs="Times New Roman" w:hAnsi="Times New Roman"/>
      <w:sz w:val="20"/>
      <w:szCs w:val="20"/>
      <w:lang w:eastAsia="ru-RU"/>
    </w:rPr>
  </w:style>
  <w:style w:type="paragraph" w:styleId="style66">
    <w:name w:val="Body Text"/>
    <w:basedOn w:val="style0"/>
    <w:next w:val="style66"/>
    <w:link w:val="style4107"/>
    <w:uiPriority w:val="99"/>
    <w:pPr>
      <w:tabs>
        <w:tab w:val="left" w:leader="none" w:pos="7797"/>
      </w:tabs>
      <w:ind w:right="-1192"/>
    </w:pPr>
    <w:rPr>
      <w:sz w:val="24"/>
      <w:szCs w:val="20"/>
    </w:rPr>
  </w:style>
  <w:style w:type="character" w:customStyle="1" w:styleId="style4107">
    <w:name w:val="Основной текст Знак"/>
    <w:basedOn w:val="style65"/>
    <w:next w:val="style4107"/>
    <w:link w:val="style66"/>
    <w:uiPriority w:val="99"/>
    <w:rPr>
      <w:rFonts w:ascii="Times New Roman" w:cs="Times New Roman" w:hAnsi="Times New Roman"/>
      <w:sz w:val="20"/>
      <w:szCs w:val="20"/>
      <w:lang w:eastAsia="ru-RU"/>
    </w:rPr>
  </w:style>
  <w:style w:type="paragraph" w:styleId="style67">
    <w:name w:val="Body Text Indent"/>
    <w:basedOn w:val="style0"/>
    <w:next w:val="style67"/>
    <w:link w:val="style4108"/>
    <w:uiPriority w:val="99"/>
    <w:pPr>
      <w:spacing w:after="120"/>
      <w:ind w:left="283"/>
    </w:pPr>
    <w:rPr/>
  </w:style>
  <w:style w:type="character" w:customStyle="1" w:styleId="style4108">
    <w:name w:val="Основной текст с отступом Знак"/>
    <w:basedOn w:val="style65"/>
    <w:next w:val="style4108"/>
    <w:link w:val="style67"/>
    <w:uiPriority w:val="99"/>
    <w:rPr>
      <w:rFonts w:cs="Times New Roman" w:eastAsia="宋体"/>
      <w:lang w:eastAsia="ru-RU"/>
    </w:rPr>
  </w:style>
  <w:style w:type="paragraph" w:styleId="style80">
    <w:name w:val="Body Text 2"/>
    <w:basedOn w:val="style0"/>
    <w:next w:val="style80"/>
    <w:link w:val="style4109"/>
    <w:uiPriority w:val="99"/>
    <w:pPr>
      <w:tabs>
        <w:tab w:val="left" w:leader="none" w:pos="7797"/>
      </w:tabs>
      <w:ind w:right="-1759"/>
    </w:pPr>
    <w:rPr>
      <w:sz w:val="24"/>
      <w:szCs w:val="20"/>
    </w:rPr>
  </w:style>
  <w:style w:type="character" w:customStyle="1" w:styleId="style4109">
    <w:name w:val="Основной текст 2 Знак"/>
    <w:basedOn w:val="style65"/>
    <w:next w:val="style4109"/>
    <w:link w:val="style80"/>
    <w:uiPriority w:val="99"/>
    <w:rPr>
      <w:rFonts w:ascii="Times New Roman" w:cs="Times New Roman" w:hAnsi="Times New Roman"/>
      <w:sz w:val="20"/>
      <w:szCs w:val="20"/>
      <w:lang w:eastAsia="ru-RU"/>
    </w:rPr>
  </w:style>
  <w:style w:type="paragraph" w:styleId="style81">
    <w:name w:val="Body Text 3"/>
    <w:basedOn w:val="style0"/>
    <w:next w:val="style81"/>
    <w:link w:val="style4110"/>
    <w:uiPriority w:val="99"/>
    <w:pPr>
      <w:spacing w:after="120"/>
    </w:pPr>
    <w:rPr>
      <w:sz w:val="16"/>
      <w:szCs w:val="16"/>
    </w:rPr>
  </w:style>
  <w:style w:type="character" w:customStyle="1" w:styleId="style4110">
    <w:name w:val="Основной текст 3 Знак"/>
    <w:basedOn w:val="style65"/>
    <w:next w:val="style4110"/>
    <w:link w:val="style81"/>
    <w:uiPriority w:val="99"/>
    <w:rPr>
      <w:rFonts w:ascii="Times New Roman" w:cs="Times New Roman" w:hAnsi="Times New Roman"/>
      <w:sz w:val="16"/>
      <w:szCs w:val="16"/>
      <w:lang w:eastAsia="ru-RU"/>
    </w:rPr>
  </w:style>
  <w:style w:type="paragraph" w:styleId="style84">
    <w:name w:val="Block Text"/>
    <w:basedOn w:val="style0"/>
    <w:next w:val="style84"/>
    <w:uiPriority w:val="99"/>
    <w:pPr>
      <w:spacing w:lineRule="auto" w:line="480"/>
      <w:ind w:left="567" w:right="567"/>
    </w:pPr>
    <w:rPr>
      <w:sz w:val="24"/>
      <w:szCs w:val="24"/>
    </w:rPr>
  </w:style>
  <w:style w:type="paragraph" w:styleId="style31">
    <w:name w:val="header"/>
    <w:basedOn w:val="style0"/>
    <w:next w:val="style31"/>
    <w:link w:val="style4111"/>
    <w:uiPriority w:val="99"/>
    <w:pPr>
      <w:tabs>
        <w:tab w:val="center" w:leader="none" w:pos="4677"/>
        <w:tab w:val="right" w:leader="none" w:pos="9355"/>
      </w:tabs>
    </w:pPr>
    <w:rPr/>
  </w:style>
  <w:style w:type="character" w:customStyle="1" w:styleId="style4111">
    <w:name w:val="Верхний колонтитул Знак"/>
    <w:basedOn w:val="style65"/>
    <w:next w:val="style4111"/>
    <w:link w:val="style31"/>
    <w:uiPriority w:val="99"/>
    <w:rPr>
      <w:rFonts w:cs="Times New Roman"/>
    </w:rPr>
  </w:style>
  <w:style w:type="table" w:customStyle="1" w:styleId="style4112">
    <w:name w:val="Сетка таблицы1"/>
    <w:basedOn w:val="style105"/>
    <w:next w:val="style154"/>
    <w:uiPriority w:val="59"/>
    <w:pPr>
      <w:spacing w:after="0" w:lineRule="auto" w:line="240"/>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character" w:styleId="style87">
    <w:name w:val="Strong"/>
    <w:basedOn w:val="style65"/>
    <w:next w:val="style87"/>
    <w:qFormat/>
    <w:uiPriority w:val="22"/>
    <w:rPr>
      <w:rFonts w:cs="Times New Roman"/>
      <w:b/>
      <w:bCs/>
    </w:rPr>
  </w:style>
  <w:style w:type="paragraph" w:styleId="style266">
    <w:name w:val="TOC Heading"/>
    <w:basedOn w:val="style1"/>
    <w:next w:val="style0"/>
    <w:qFormat/>
    <w:uiPriority w:val="39"/>
    <w:pPr>
      <w:spacing w:lineRule="auto" w:line="259"/>
      <w:outlineLvl w:val="9"/>
    </w:pPr>
    <w:rPr/>
  </w:style>
  <w:style w:type="paragraph" w:styleId="style20">
    <w:name w:val="toc 2"/>
    <w:basedOn w:val="style0"/>
    <w:next w:val="style0"/>
    <w:uiPriority w:val="39"/>
    <w:pPr>
      <w:tabs>
        <w:tab w:val="right" w:leader="dot" w:pos="9071"/>
      </w:tabs>
      <w:spacing w:after="100"/>
      <w:ind w:left="284" w:firstLine="0"/>
      <w:jc w:val="left"/>
    </w:pPr>
    <w:rPr/>
  </w:style>
  <w:style w:type="paragraph" w:styleId="style19">
    <w:name w:val="toc 1"/>
    <w:basedOn w:val="style0"/>
    <w:next w:val="style0"/>
    <w:uiPriority w:val="39"/>
    <w:pPr>
      <w:tabs>
        <w:tab w:val="right" w:leader="dot" w:pos="9071"/>
      </w:tabs>
      <w:spacing w:after="100"/>
      <w:ind w:firstLine="0"/>
      <w:jc w:val="left"/>
    </w:pPr>
    <w:rPr>
      <w:b/>
      <w:noProof/>
      <w:sz w:val="24"/>
    </w:rPr>
  </w:style>
  <w:style w:type="paragraph" w:styleId="style21">
    <w:name w:val="toc 3"/>
    <w:basedOn w:val="style0"/>
    <w:next w:val="style0"/>
    <w:uiPriority w:val="39"/>
    <w:pPr>
      <w:tabs>
        <w:tab w:val="right" w:leader="dot" w:pos="9627"/>
      </w:tabs>
      <w:spacing w:after="100"/>
      <w:ind w:left="567" w:hanging="14"/>
    </w:pPr>
    <w:rPr/>
  </w:style>
  <w:style w:type="paragraph" w:customStyle="1" w:styleId="style4113">
    <w:name w:val="Абзац списка1"/>
    <w:basedOn w:val="style0"/>
    <w:next w:val="style4113"/>
    <w:pPr>
      <w:ind w:left="720"/>
    </w:pPr>
    <w:rPr>
      <w:rFonts w:ascii="Calibri" w:cs="Calibri" w:hAnsi="Calibri"/>
    </w:rPr>
  </w:style>
  <w:style w:type="paragraph" w:styleId="style34">
    <w:name w:val="caption"/>
    <w:basedOn w:val="style0"/>
    <w:next w:val="style0"/>
    <w:qFormat/>
    <w:uiPriority w:val="35"/>
    <w:pPr/>
    <w:rPr>
      <w:b/>
      <w:bCs/>
      <w:color w:val="4f81bd"/>
      <w:sz w:val="18"/>
      <w:szCs w:val="18"/>
    </w:rPr>
  </w:style>
  <w:style w:type="character" w:styleId="style86">
    <w:name w:val="FollowedHyperlink"/>
    <w:basedOn w:val="style65"/>
    <w:next w:val="style86"/>
    <w:uiPriority w:val="99"/>
    <w:rPr>
      <w:rFonts w:cs="Times New Roman"/>
      <w:color w:val="800080"/>
      <w:u w:val="single"/>
    </w:rPr>
  </w:style>
  <w:style w:type="paragraph" w:styleId="style29">
    <w:name w:val="footnote text"/>
    <w:basedOn w:val="style0"/>
    <w:next w:val="style29"/>
    <w:link w:val="style4114"/>
    <w:uiPriority w:val="99"/>
    <w:pPr/>
    <w:rPr>
      <w:sz w:val="20"/>
      <w:szCs w:val="20"/>
    </w:rPr>
  </w:style>
  <w:style w:type="character" w:customStyle="1" w:styleId="style4114">
    <w:name w:val="Текст сноски Знак"/>
    <w:basedOn w:val="style65"/>
    <w:next w:val="style4114"/>
    <w:link w:val="style29"/>
    <w:uiPriority w:val="99"/>
    <w:rPr>
      <w:rFonts w:cs="Times New Roman"/>
      <w:sz w:val="20"/>
      <w:szCs w:val="20"/>
    </w:rPr>
  </w:style>
  <w:style w:type="character" w:styleId="style38">
    <w:name w:val="footnote reference"/>
    <w:basedOn w:val="style65"/>
    <w:next w:val="style38"/>
    <w:uiPriority w:val="99"/>
    <w:rPr>
      <w:rFonts w:cs="Times New Roman"/>
      <w:vertAlign w:val="superscript"/>
    </w:rPr>
  </w:style>
  <w:style w:type="character" w:styleId="style39">
    <w:name w:val="annotation reference"/>
    <w:basedOn w:val="style65"/>
    <w:next w:val="style39"/>
    <w:uiPriority w:val="99"/>
    <w:rPr>
      <w:rFonts w:cs="Times New Roman"/>
      <w:sz w:val="16"/>
      <w:szCs w:val="16"/>
    </w:rPr>
  </w:style>
  <w:style w:type="paragraph" w:styleId="style30">
    <w:name w:val="annotation text"/>
    <w:basedOn w:val="style0"/>
    <w:next w:val="style30"/>
    <w:link w:val="style4115"/>
    <w:uiPriority w:val="99"/>
    <w:pPr/>
    <w:rPr>
      <w:sz w:val="20"/>
      <w:szCs w:val="20"/>
    </w:rPr>
  </w:style>
  <w:style w:type="character" w:customStyle="1" w:styleId="style4115">
    <w:name w:val="Текст примечания Знак"/>
    <w:basedOn w:val="style65"/>
    <w:next w:val="style4115"/>
    <w:link w:val="style30"/>
    <w:uiPriority w:val="99"/>
    <w:rPr>
      <w:rFonts w:cs="Times New Roman"/>
      <w:sz w:val="20"/>
      <w:szCs w:val="20"/>
    </w:rPr>
  </w:style>
  <w:style w:type="paragraph" w:styleId="style106">
    <w:name w:val="annotation subject"/>
    <w:basedOn w:val="style30"/>
    <w:next w:val="style30"/>
    <w:link w:val="style4116"/>
    <w:uiPriority w:val="99"/>
    <w:pPr/>
    <w:rPr>
      <w:b/>
      <w:bCs/>
    </w:rPr>
  </w:style>
  <w:style w:type="character" w:customStyle="1" w:styleId="style4116">
    <w:name w:val="Тема примечания Знак"/>
    <w:basedOn w:val="style4115"/>
    <w:next w:val="style4116"/>
    <w:link w:val="style106"/>
    <w:uiPriority w:val="99"/>
    <w:rPr>
      <w:rFonts w:cs="Times New Roman"/>
      <w:b/>
      <w:bCs/>
      <w:sz w:val="20"/>
      <w:szCs w:val="20"/>
    </w:rPr>
  </w:style>
  <w:style w:type="paragraph" w:customStyle="1" w:styleId="style4117">
    <w:name w:val="Обычный1"/>
    <w:next w:val="style4117"/>
    <w:pPr>
      <w:spacing w:after="0" w:lineRule="auto" w:line="240"/>
    </w:pPr>
    <w:rPr>
      <w:rFonts w:ascii="Times New Roman" w:hAnsi="Times New Roman"/>
      <w:sz w:val="20"/>
      <w:szCs w:val="20"/>
    </w:rPr>
  </w:style>
  <w:style w:type="paragraph" w:customStyle="1" w:styleId="style4118">
    <w:name w:val="Default"/>
    <w:next w:val="style4118"/>
    <w:pPr>
      <w:autoSpaceDE w:val="false"/>
      <w:autoSpaceDN w:val="false"/>
      <w:adjustRightInd w:val="false"/>
      <w:spacing w:after="0" w:lineRule="auto" w:line="240"/>
    </w:pPr>
    <w:rPr>
      <w:rFonts w:ascii="Times New Roman" w:hAnsi="Times New Roman"/>
      <w:color w:val="000000"/>
      <w:sz w:val="24"/>
      <w:szCs w:val="24"/>
    </w:rPr>
  </w:style>
  <w:style w:type="paragraph" w:customStyle="1" w:styleId="style4119">
    <w:name w:val="Абзац списка2"/>
    <w:basedOn w:val="style0"/>
    <w:next w:val="style4119"/>
    <w:pPr>
      <w:spacing w:after="200"/>
      <w:ind w:left="720" w:firstLine="0"/>
      <w:jc w:val="left"/>
    </w:pPr>
    <w:rPr>
      <w:rFonts w:ascii="Calibri" w:hAnsi="Calibri"/>
      <w:sz w:val="24"/>
      <w:szCs w:val="24"/>
      <w:lang w:eastAsia="en-US"/>
    </w:rPr>
  </w:style>
  <w:style w:type="paragraph" w:customStyle="1" w:styleId="style4120">
    <w:name w:val="Цветной список - Акцент 11"/>
    <w:basedOn w:val="style0"/>
    <w:next w:val="style4120"/>
    <w:qFormat/>
    <w:uiPriority w:val="99"/>
    <w:pPr>
      <w:spacing w:after="160" w:lineRule="auto" w:line="259"/>
      <w:ind w:left="720" w:firstLine="0"/>
      <w:jc w:val="left"/>
      <w:contextualSpacing/>
    </w:pPr>
    <w:rPr>
      <w:rFonts w:ascii="Calibri" w:hAnsi="Calibri"/>
      <w:sz w:val="22"/>
      <w:lang w:eastAsia="en-US"/>
    </w:rPr>
  </w:style>
  <w:style w:type="paragraph" w:customStyle="1" w:styleId="style4121">
    <w:name w:val="opis_pole1"/>
    <w:basedOn w:val="style0"/>
    <w:next w:val="style4121"/>
    <w:pPr>
      <w:spacing w:before="57" w:after="240" w:lineRule="atLeast" w:line="432"/>
      <w:ind w:firstLine="0"/>
    </w:pPr>
    <w:rPr>
      <w:rFonts w:ascii="Arial" w:cs="Arial" w:hAnsi="Arial"/>
      <w:color w:val="4e4e4e"/>
      <w:sz w:val="24"/>
      <w:szCs w:val="24"/>
    </w:rPr>
  </w:style>
  <w:style w:type="character" w:customStyle="1" w:styleId="style4122">
    <w:name w:val="sokr"/>
    <w:basedOn w:val="style65"/>
    <w:next w:val="style4122"/>
    <w:rPr>
      <w:rFonts w:cs="Times New Roman"/>
    </w:rPr>
  </w:style>
  <w:style w:type="character" w:customStyle="1" w:styleId="style4123">
    <w:name w:val="download-meta-data1"/>
    <w:basedOn w:val="style65"/>
    <w:next w:val="style4123"/>
    <w:rPr>
      <w:rFonts w:cs="Times New Roman"/>
      <w:color w:val="919191"/>
    </w:rPr>
  </w:style>
  <w:style w:type="character" w:customStyle="1" w:styleId="style4124">
    <w:name w:val="Основной текст1"/>
    <w:next w:val="style4124"/>
    <w:rPr>
      <w:sz w:val="26"/>
      <w:shd w:val="clear" w:color="auto" w:fill="ffffff"/>
    </w:rPr>
  </w:style>
  <w:style w:type="paragraph" w:customStyle="1" w:styleId="style4125">
    <w:name w:val="s_16"/>
    <w:basedOn w:val="style0"/>
    <w:next w:val="style4125"/>
    <w:pPr>
      <w:spacing w:before="100" w:beforeAutospacing="true" w:after="100" w:afterAutospacing="true"/>
      <w:ind w:firstLine="0"/>
      <w:jc w:val="left"/>
    </w:pPr>
    <w:rPr>
      <w:sz w:val="24"/>
      <w:szCs w:val="24"/>
    </w:rPr>
  </w:style>
  <w:style w:type="paragraph" w:customStyle="1" w:styleId="style4126">
    <w:name w:val="formattext"/>
    <w:basedOn w:val="style0"/>
    <w:next w:val="style4126"/>
    <w:pPr>
      <w:spacing w:before="100" w:beforeAutospacing="true" w:after="100" w:afterAutospacing="true"/>
      <w:ind w:firstLine="0"/>
      <w:jc w:val="left"/>
    </w:pPr>
    <w:rPr>
      <w:sz w:val="24"/>
      <w:szCs w:val="24"/>
    </w:rPr>
  </w:style>
  <w:style w:type="table" w:customStyle="1" w:styleId="style4127">
    <w:name w:val="Сетка таблицы3"/>
    <w:basedOn w:val="style105"/>
    <w:next w:val="style154"/>
    <w:uiPriority w:val="59"/>
    <w:pPr>
      <w:spacing w:after="0" w:lineRule="auto" w:line="240"/>
    </w:pPr>
    <w:rPr>
      <w:rFonts w:cs="宋体"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character" w:styleId="style88">
    <w:name w:val="Emphasis"/>
    <w:basedOn w:val="style65"/>
    <w:next w:val="style88"/>
    <w:qFormat/>
    <w:uiPriority w:val="20"/>
    <w:rPr>
      <w:i/>
      <w:iCs/>
    </w:rPr>
  </w:style>
  <w:style w:type="paragraph" w:customStyle="1" w:styleId="style4128">
    <w:name w:val="ConsPlusNormal"/>
    <w:next w:val="style4128"/>
    <w:uiPriority w:val="99"/>
    <w:pPr>
      <w:widowControl w:val="false"/>
      <w:suppressAutoHyphens/>
      <w:autoSpaceDE w:val="false"/>
      <w:spacing w:after="0" w:lineRule="auto" w:line="240"/>
    </w:pPr>
    <w:rPr>
      <w:rFonts w:ascii="Arial" w:cs="Arial" w:eastAsia="Times New Roman" w:hAnsi="Arial"/>
      <w:sz w:val="20"/>
      <w:szCs w:val="20"/>
      <w:lang w:eastAsia="zh-CN"/>
    </w:rPr>
  </w:style>
  <w:style w:type="paragraph" w:customStyle="1" w:styleId="style4129">
    <w:name w:val="Основной Знак Знак Знак Знак"/>
    <w:basedOn w:val="style0"/>
    <w:next w:val="style4129"/>
    <w:uiPriority w:val="99"/>
    <w:pPr>
      <w:ind w:firstLine="720"/>
    </w:pPr>
    <w:rPr>
      <w:rFonts w:eastAsia="Times New Roman"/>
      <w:kern w:val="1"/>
      <w:szCs w:val="28"/>
      <w:lang w:eastAsia="zh-CN"/>
    </w:rPr>
  </w:style>
  <w:style w:type="paragraph" w:customStyle="1" w:styleId="style4130">
    <w:name w:val="ХВН Знак"/>
    <w:basedOn w:val="style0"/>
    <w:next w:val="style4130"/>
    <w:link w:val="style4131"/>
    <w:pPr>
      <w:ind w:firstLine="720"/>
    </w:pPr>
    <w:rPr>
      <w:rFonts w:eastAsia="Times New Roman"/>
      <w:szCs w:val="28"/>
    </w:rPr>
  </w:style>
  <w:style w:type="character" w:customStyle="1" w:styleId="style4131">
    <w:name w:val="ХВН Знак Знак"/>
    <w:next w:val="style4131"/>
    <w:link w:val="style4130"/>
    <w:rPr>
      <w:rFonts w:ascii="Times New Roman" w:eastAsia="Times New Roman" w:hAnsi="Times New Roman"/>
      <w:sz w:val="28"/>
      <w:szCs w:val="28"/>
    </w:rPr>
  </w:style>
  <w:style w:type="paragraph" w:customStyle="1" w:styleId="style4132">
    <w:name w:val="Style1"/>
    <w:next w:val="style4132"/>
    <w:pPr>
      <w:widowControl w:val="false"/>
      <w:suppressAutoHyphens/>
      <w:spacing w:after="0" w:lineRule="auto" w:line="240"/>
    </w:pPr>
    <w:rPr>
      <w:rFonts w:ascii="Liberation Serif" w:cs="Mangal" w:eastAsia="Lucida Sans Unicode" w:hAnsi="Liberation Serif"/>
      <w:kern w:val="1"/>
      <w:sz w:val="24"/>
      <w:szCs w:val="24"/>
      <w:lang w:bidi="hi-IN" w:eastAsia="zh-CN"/>
    </w:rPr>
  </w:style>
  <w:style w:type="character" w:customStyle="1" w:styleId="style4133">
    <w:name w:val="extended-text__full"/>
    <w:basedOn w:val="style65"/>
    <w:next w:val="style4133"/>
  </w:style>
  <w:style w:type="character" w:customStyle="1" w:styleId="style4134">
    <w:name w:val="blk"/>
    <w:basedOn w:val="style65"/>
    <w:next w:val="style4134"/>
  </w:style>
  <w:style w:type="paragraph" w:customStyle="1" w:styleId="style4135">
    <w:name w:val="Table Paragraph"/>
    <w:basedOn w:val="style0"/>
    <w:next w:val="style4135"/>
    <w:qFormat/>
    <w:uiPriority w:val="1"/>
    <w:pPr>
      <w:widowControl w:val="false"/>
      <w:autoSpaceDE w:val="false"/>
      <w:autoSpaceDN w:val="false"/>
      <w:ind w:left="136" w:firstLine="0"/>
      <w:jc w:val="left"/>
    </w:pPr>
    <w:rPr>
      <w:rFonts w:eastAsia="Times New Roman"/>
      <w:sz w:val="22"/>
      <w:lang w:eastAsia="en-US"/>
    </w:rPr>
  </w:style>
  <w:style w:type="table" w:customStyle="1" w:styleId="style4136">
    <w:name w:val="Table Normal1"/>
    <w:next w:val="style4136"/>
    <w:qFormat/>
    <w:uiPriority w:val="2"/>
    <w:pPr>
      <w:widowControl w:val="false"/>
      <w:autoSpaceDE w:val="false"/>
      <w:autoSpaceDN w:val="false"/>
      <w:spacing w:after="0" w:lineRule="auto" w:line="240"/>
    </w:pPr>
    <w:rPr>
      <w:rFonts w:cs="宋体" w:eastAsia="Calibri"/>
      <w:lang w:val="en-US" w:eastAsia="en-US"/>
    </w:rPr>
    <w:tblPr>
      <w:tblInd w:w="0" w:type="dxa"/>
      <w:tblCellMar>
        <w:top w:w="0" w:type="dxa"/>
        <w:left w:w="0" w:type="dxa"/>
        <w:bottom w:w="0" w:type="dxa"/>
        <w:right w:w="0" w:type="dxa"/>
      </w:tblCellMar>
    </w:tblPr>
    <w:tcPr>
      <w:tcBorders/>
    </w:tcPr>
  </w:style>
  <w:style w:type="paragraph" w:customStyle="1" w:styleId="style4137">
    <w:name w:val="ConsPlusTitle"/>
    <w:next w:val="style4137"/>
    <w:pPr>
      <w:widowControl w:val="false"/>
      <w:autoSpaceDE w:val="false"/>
      <w:autoSpaceDN w:val="false"/>
      <w:adjustRightInd w:val="false"/>
      <w:spacing w:after="0" w:lineRule="auto" w:line="240"/>
    </w:pPr>
    <w:rPr>
      <w:rFonts w:ascii="Times New Roman" w:eastAsia="Times New Roman" w:hAnsi="Times New Roman"/>
      <w:b/>
      <w:bCs/>
      <w:sz w:val="24"/>
      <w:szCs w:val="24"/>
    </w:rPr>
  </w:style>
  <w:style w:type="paragraph" w:customStyle="1" w:styleId="style4138">
    <w:name w:val="toleft"/>
    <w:basedOn w:val="style0"/>
    <w:next w:val="style4138"/>
    <w:pPr>
      <w:spacing w:before="100" w:beforeAutospacing="true" w:after="100" w:afterAutospacing="true"/>
      <w:ind w:firstLine="0"/>
      <w:jc w:val="left"/>
    </w:pPr>
    <w:rPr>
      <w:rFonts w:eastAsia="Times New Roman"/>
      <w:sz w:val="24"/>
      <w:szCs w:val="24"/>
    </w:rPr>
  </w:style>
  <w:style w:type="table" w:customStyle="1" w:styleId="style4139">
    <w:name w:val="Сетка таблицы2"/>
    <w:basedOn w:val="style105"/>
    <w:next w:val="style154"/>
    <w:uiPriority w:val="59"/>
    <w:pPr>
      <w:spacing w:after="0" w:lineRule="auto" w:line="240"/>
    </w:pPr>
    <w:rPr>
      <w:rFonts w:cs="宋体"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paragraph" w:customStyle="1" w:styleId="style4140">
    <w:name w:val="headinganchor"/>
    <w:basedOn w:val="style0"/>
    <w:next w:val="style4140"/>
    <w:pPr>
      <w:spacing w:before="100" w:beforeAutospacing="true" w:after="100" w:afterAutospacing="true"/>
      <w:ind w:firstLine="0"/>
      <w:jc w:val="left"/>
    </w:pPr>
    <w:rPr>
      <w:rFonts w:eastAsia="Times New Roman"/>
      <w:sz w:val="24"/>
      <w:szCs w:val="24"/>
    </w:rPr>
  </w:style>
  <w:style w:type="character" w:customStyle="1" w:styleId="style4141">
    <w:name w:val="h2"/>
    <w:basedOn w:val="style65"/>
    <w:next w:val="style4141"/>
  </w:style>
  <w:style w:type="paragraph" w:customStyle="1" w:styleId="style4142">
    <w:name w:val="Базовый"/>
    <w:next w:val="style4142"/>
    <w:pPr>
      <w:suppressAutoHyphens/>
      <w:ind w:firstLine="720"/>
      <w:jc w:val="both"/>
    </w:pPr>
    <w:rPr>
      <w:rFonts w:ascii="Calibri" w:cs="Calibri" w:eastAsia="SimSun" w:hAnsi="Calibri"/>
      <w:lang w:eastAsia="en-US"/>
    </w:rPr>
  </w:style>
  <w:style w:type="paragraph" w:styleId="style43">
    <w:name w:val="endnote text"/>
    <w:basedOn w:val="style0"/>
    <w:next w:val="style43"/>
    <w:link w:val="style4143"/>
    <w:uiPriority w:val="99"/>
    <w:pPr/>
    <w:rPr>
      <w:sz w:val="20"/>
      <w:szCs w:val="20"/>
    </w:rPr>
  </w:style>
  <w:style w:type="character" w:customStyle="1" w:styleId="style4143">
    <w:name w:val="Текст концевой сноски Знак"/>
    <w:basedOn w:val="style65"/>
    <w:next w:val="style4143"/>
    <w:link w:val="style43"/>
    <w:uiPriority w:val="99"/>
    <w:rPr>
      <w:rFonts w:ascii="Times New Roman" w:hAnsi="Times New Roman"/>
      <w:sz w:val="20"/>
      <w:szCs w:val="20"/>
    </w:rPr>
  </w:style>
  <w:style w:type="character" w:styleId="style42">
    <w:name w:val="endnote reference"/>
    <w:basedOn w:val="style65"/>
    <w:next w:val="style42"/>
    <w:uiPriority w:val="99"/>
    <w:rPr>
      <w:vertAlign w:val="superscript"/>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jpeg"/><Relationship Id="rId3" Type="http://schemas.openxmlformats.org/officeDocument/2006/relationships/footer" Target="footer1.xml"/><Relationship Id="rId4" Type="http://schemas.openxmlformats.org/officeDocument/2006/relationships/footer" Target="footer2.xml"/><Relationship Id="rId9" Type="http://schemas.openxmlformats.org/officeDocument/2006/relationships/customXml" Target="../customXml/item1.xml"/><Relationship Id="rId5" Type="http://schemas.openxmlformats.org/officeDocument/2006/relationships/styles" Target="styles.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24F0D1-185C-4526-A939-1791E2C6C5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Words>15773</Words>
  <Pages>67</Pages>
  <Characters>111408</Characters>
  <Application>WPS Office</Application>
  <DocSecurity>0</DocSecurity>
  <Paragraphs>1932</Paragraphs>
  <ScaleCrop>false</ScaleCrop>
  <Company>ОАО "ВНИИТЭМР"</Company>
  <LinksUpToDate>false</LinksUpToDate>
  <CharactersWithSpaces>126242</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2020-04-04T09:33:00Z</dcterms:created>
  <dc:creator>ОАО "ВНИИТЭМР"</dc:creator>
  <lastModifiedBy>SM-N960F</lastModifiedBy>
  <lastPrinted>2020-02-28T03:24:00Z</lastPrinted>
  <dcterms:modified xsi:type="dcterms:W3CDTF">2020-04-04T09:33:00Z</dcterms:modified>
  <revision>22</revision>
</coreProperties>
</file>

<file path=docProps/custom.xml><?xml version="1.0" encoding="utf-8"?>
<Properties xmlns="http://schemas.openxmlformats.org/officeDocument/2006/custom-properties" xmlns:vt="http://schemas.openxmlformats.org/officeDocument/2006/docPropsVTypes"/>
</file>