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:rsidR="00DD7E2E" w:rsidRPr="00ED074C" w:rsidRDefault="00DD7E2E" w:rsidP="00DD7E2E">
      <w:pPr>
        <w:pStyle w:val="a6"/>
        <w:ind w:left="0" w:firstLine="0"/>
        <w:rPr>
          <w:szCs w:val="28"/>
        </w:rPr>
      </w:pPr>
      <w:r>
        <w:rPr>
          <w:szCs w:val="28"/>
        </w:rPr>
        <w:t xml:space="preserve">                                                            </w:t>
      </w:r>
      <w:r w:rsidRPr="00ED074C">
        <w:rPr>
          <w:szCs w:val="28"/>
        </w:rPr>
        <w:t>УТВЕРЖДАЮ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3342640</wp:posOffset>
            </wp:positionH>
            <wp:positionV relativeFrom="paragraph">
              <wp:posOffset>92075</wp:posOffset>
            </wp:positionV>
            <wp:extent cx="1115695" cy="419735"/>
            <wp:effectExtent l="0" t="0" r="8255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41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074C">
        <w:rPr>
          <w:szCs w:val="28"/>
        </w:rPr>
        <w:t xml:space="preserve">                                                    Зав. кафедрой </w:t>
      </w:r>
    </w:p>
    <w:p w:rsidR="00DD7E2E" w:rsidRPr="00ED074C" w:rsidRDefault="00DD7E2E" w:rsidP="00DD7E2E">
      <w:pPr>
        <w:pStyle w:val="a6"/>
        <w:rPr>
          <w:szCs w:val="28"/>
        </w:rPr>
      </w:pPr>
      <w:r w:rsidRPr="00ED074C">
        <w:rPr>
          <w:szCs w:val="28"/>
        </w:rPr>
        <w:t xml:space="preserve">                                                    профессор _______Г.Х. </w:t>
      </w:r>
      <w:proofErr w:type="spellStart"/>
      <w:r w:rsidRPr="00ED074C">
        <w:rPr>
          <w:szCs w:val="28"/>
        </w:rPr>
        <w:t>Мирсаева</w:t>
      </w:r>
      <w:proofErr w:type="spellEnd"/>
    </w:p>
    <w:p w:rsidR="00DD7E2E" w:rsidRPr="00DA38AF" w:rsidRDefault="00DD7E2E" w:rsidP="00DD7E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  <w:r w:rsidR="00DA38AF" w:rsidRPr="00DA38AF">
        <w:rPr>
          <w:rFonts w:ascii="Times New Roman" w:hAnsi="Times New Roman" w:cs="Times New Roman"/>
          <w:sz w:val="28"/>
          <w:szCs w:val="28"/>
        </w:rPr>
        <w:t>03 июня 2021 г</w:t>
      </w:r>
    </w:p>
    <w:p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 xml:space="preserve">МЕТОДИЧЕСКИЕ УКАЗАНИЯ ДЛЯ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="00A76B8A">
        <w:rPr>
          <w:lang w:eastAsia="ru-RU" w:bidi="ru-RU"/>
        </w:rPr>
        <w:t>»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(код, название)  </w:t>
      </w:r>
      <w:r w:rsidRPr="00ED074C">
        <w:t>31.05.01 Лечебное дело</w:t>
      </w:r>
      <w:r>
        <w:t xml:space="preserve">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</w:t>
      </w:r>
      <w:r w:rsidR="00743960"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 </w:t>
      </w:r>
    </w:p>
    <w:p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 w:rsidR="00743960">
        <w:rPr>
          <w:lang w:val="en-US"/>
        </w:rPr>
        <w:t>I</w:t>
      </w:r>
      <w:r>
        <w:t xml:space="preserve">  </w:t>
      </w:r>
    </w:p>
    <w:p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часов </w:t>
      </w:r>
      <w:r w:rsidRPr="00A76B8A">
        <w:rPr>
          <w:lang w:eastAsia="ru-RU" w:bidi="ru-RU"/>
        </w:rPr>
        <w:t xml:space="preserve"> </w:t>
      </w:r>
      <w:r w:rsidR="00F501A7">
        <w:rPr>
          <w:lang w:eastAsia="ru-RU" w:bidi="ru-RU"/>
        </w:rPr>
        <w:t>3</w:t>
      </w:r>
    </w:p>
    <w:p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2021</w:t>
      </w:r>
    </w:p>
    <w:p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:rsidR="00DD7E2E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A76B8A">
        <w:rPr>
          <w:lang w:eastAsia="ru-RU" w:bidi="ru-RU"/>
        </w:rPr>
        <w:t>«</w:t>
      </w:r>
      <w:r w:rsidR="00F501A7">
        <w:rPr>
          <w:lang w:eastAsia="ru-RU" w:bidi="ru-RU"/>
        </w:rPr>
        <w:t>Ревматическая лихорадка</w:t>
      </w:r>
      <w:r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:rsidR="000C695F" w:rsidRDefault="000C695F" w:rsidP="00062588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</w:pPr>
      <w:r>
        <w:rPr>
          <w:color w:val="000000"/>
          <w:lang w:eastAsia="ru-RU" w:bidi="ru-RU"/>
        </w:rPr>
        <w:t>на основании рабочей программы</w:t>
      </w:r>
      <w:r w:rsidR="00062588">
        <w:rPr>
          <w:color w:val="000000"/>
          <w:lang w:eastAsia="ru-RU" w:bidi="ru-RU"/>
        </w:rPr>
        <w:t xml:space="preserve"> </w:t>
      </w:r>
      <w:r w:rsidR="00062588" w:rsidRPr="00ED074C">
        <w:t xml:space="preserve">учебной дисциплины </w:t>
      </w:r>
      <w:r w:rsidR="00062588">
        <w:t xml:space="preserve">«Факультетская терапия», </w:t>
      </w:r>
      <w:r w:rsidR="00DA38AF" w:rsidRPr="00C2672B">
        <w:rPr>
          <w:lang w:eastAsia="ru-RU" w:bidi="ru-RU"/>
        </w:rPr>
        <w:t xml:space="preserve">утвержденной  </w:t>
      </w:r>
      <w:r w:rsidR="00743960" w:rsidRPr="00743960">
        <w:rPr>
          <w:lang w:eastAsia="ru-RU" w:bidi="ru-RU"/>
        </w:rPr>
        <w:t>09</w:t>
      </w:r>
      <w:r w:rsidR="00743960">
        <w:rPr>
          <w:lang w:eastAsia="ru-RU" w:bidi="ru-RU"/>
        </w:rPr>
        <w:t xml:space="preserve"> июня</w:t>
      </w:r>
      <w:r w:rsidR="00DA38AF">
        <w:rPr>
          <w:lang w:eastAsia="ru-RU" w:bidi="ru-RU"/>
        </w:rPr>
        <w:t xml:space="preserve"> 2021 г., протокол №</w:t>
      </w:r>
      <w:r w:rsidR="00743960">
        <w:rPr>
          <w:lang w:eastAsia="ru-RU" w:bidi="ru-RU"/>
        </w:rPr>
        <w:t>8</w:t>
      </w:r>
    </w:p>
    <w:p w:rsidR="00743960" w:rsidRDefault="00743960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</w:p>
    <w:p w:rsidR="000C695F" w:rsidRDefault="000C695F" w:rsidP="00062588">
      <w:pPr>
        <w:pStyle w:val="1"/>
        <w:shd w:val="clear" w:color="auto" w:fill="auto"/>
        <w:spacing w:after="160" w:line="240" w:lineRule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Рецензенты:</w:t>
      </w:r>
    </w:p>
    <w:p w:rsidR="00937B4F" w:rsidRPr="00937B4F" w:rsidRDefault="00937B4F" w:rsidP="00937B4F">
      <w:pPr>
        <w:widowControl/>
        <w:spacing w:after="200" w:line="276" w:lineRule="auto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937B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937B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ВО</w:t>
      </w:r>
      <w:proofErr w:type="gramEnd"/>
      <w:r w:rsidRPr="00937B4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Воронежский государственный медицинский университет им. Н.Н. Бурденко Минздрава России. </w:t>
      </w:r>
    </w:p>
    <w:p w:rsidR="00937B4F" w:rsidRPr="00937B4F" w:rsidRDefault="00937B4F" w:rsidP="00937B4F">
      <w:pPr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color w:val="auto"/>
          <w:sz w:val="28"/>
          <w:szCs w:val="28"/>
          <w:lang w:eastAsia="en-US" w:bidi="ar-SA"/>
        </w:rPr>
      </w:pPr>
      <w:r w:rsidRPr="00937B4F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2. </w:t>
      </w:r>
      <w:r w:rsidRPr="00937B4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937B4F">
        <w:rPr>
          <w:rFonts w:ascii="Calibri" w:eastAsia="Times New Roman" w:hAnsi="Calibri" w:cs="Times New Roman"/>
          <w:color w:val="auto"/>
          <w:sz w:val="28"/>
          <w:szCs w:val="28"/>
          <w:lang w:eastAsia="en-US" w:bidi="ar-SA"/>
        </w:rPr>
        <w:t xml:space="preserve"> </w:t>
      </w:r>
    </w:p>
    <w:p w:rsidR="00062588" w:rsidRPr="00937B4F" w:rsidRDefault="00062588" w:rsidP="00937B4F">
      <w:pPr>
        <w:pStyle w:val="1"/>
        <w:spacing w:after="160"/>
      </w:pPr>
      <w:bookmarkStart w:id="0" w:name="_GoBack"/>
      <w:bookmarkEnd w:id="0"/>
    </w:p>
    <w:p w:rsidR="00062588" w:rsidRDefault="00062588" w:rsidP="000C695F">
      <w:pPr>
        <w:pStyle w:val="1"/>
        <w:shd w:val="clear" w:color="auto" w:fill="auto"/>
        <w:spacing w:after="1120" w:line="240" w:lineRule="auto"/>
        <w:rPr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spacing w:after="1120" w:line="240" w:lineRule="auto"/>
      </w:pPr>
      <w:r>
        <w:rPr>
          <w:color w:val="000000"/>
          <w:lang w:eastAsia="ru-RU" w:bidi="ru-RU"/>
        </w:rPr>
        <w:t>Автор:</w:t>
      </w:r>
      <w:r w:rsidR="00062588">
        <w:rPr>
          <w:color w:val="000000"/>
          <w:lang w:eastAsia="ru-RU" w:bidi="ru-RU"/>
        </w:rPr>
        <w:t xml:space="preserve"> </w:t>
      </w:r>
      <w:r w:rsidR="00062588" w:rsidRPr="00A76B8A">
        <w:rPr>
          <w:lang w:eastAsia="ru-RU" w:bidi="ru-RU"/>
        </w:rPr>
        <w:t xml:space="preserve">профессор Г.А. </w:t>
      </w:r>
      <w:proofErr w:type="spellStart"/>
      <w:r w:rsidR="00062588" w:rsidRPr="00A76B8A">
        <w:rPr>
          <w:lang w:eastAsia="ru-RU" w:bidi="ru-RU"/>
        </w:rPr>
        <w:t>Галиева</w:t>
      </w:r>
      <w:proofErr w:type="spellEnd"/>
    </w:p>
    <w:p w:rsidR="00DA38AF" w:rsidRPr="00C2672B" w:rsidRDefault="00DA38AF" w:rsidP="00DA38AF">
      <w:pPr>
        <w:pStyle w:val="1"/>
        <w:shd w:val="clear" w:color="auto" w:fill="auto"/>
        <w:tabs>
          <w:tab w:val="left" w:leader="underscore" w:pos="4114"/>
          <w:tab w:val="left" w:leader="underscore" w:pos="8700"/>
        </w:tabs>
        <w:spacing w:after="160" w:line="240" w:lineRule="auto"/>
      </w:pPr>
      <w:r w:rsidRPr="00C2672B">
        <w:rPr>
          <w:lang w:eastAsia="ru-RU" w:bidi="ru-RU"/>
        </w:rPr>
        <w:t>Утверждение на заседании №</w:t>
      </w:r>
      <w:r>
        <w:rPr>
          <w:lang w:eastAsia="ru-RU" w:bidi="ru-RU"/>
        </w:rPr>
        <w:t xml:space="preserve">13        </w:t>
      </w:r>
      <w:r w:rsidRPr="00C2672B">
        <w:rPr>
          <w:lang w:eastAsia="ru-RU" w:bidi="ru-RU"/>
        </w:rPr>
        <w:t>кафедры факультетской терапии от</w:t>
      </w:r>
      <w:r>
        <w:rPr>
          <w:lang w:eastAsia="ru-RU" w:bidi="ru-RU"/>
        </w:rPr>
        <w:t xml:space="preserve">  03 июня 2021 г.           </w:t>
      </w:r>
    </w:p>
    <w:p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F501A7">
        <w:rPr>
          <w:b/>
          <w:bCs/>
          <w:color w:val="000000"/>
          <w:lang w:eastAsia="ru-RU" w:bidi="ru-RU"/>
        </w:rPr>
        <w:t xml:space="preserve">Ревматическая лихорадка </w:t>
      </w:r>
      <w:r w:rsidR="00F501A7">
        <w:rPr>
          <w:lang w:eastAsia="ru-RU" w:bidi="ru-RU"/>
        </w:rPr>
        <w:t>(РЛ</w:t>
      </w:r>
      <w:r w:rsidR="00A76B8A">
        <w:rPr>
          <w:lang w:eastAsia="ru-RU" w:bidi="ru-RU"/>
        </w:rPr>
        <w:t>)</w:t>
      </w:r>
    </w:p>
    <w:p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F501A7">
        <w:t xml:space="preserve">авыками диагностики и лечения РЛ,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ОПК-4, ОПК-5, ОПК-7 и  профессиональных компетенций (ПК): ПК-5, ПК-6, ПК-8, ПК-10, ПК-11, ассоциированных с трудовыми функциями</w:t>
      </w:r>
      <w:proofErr w:type="gramStart"/>
      <w:r w:rsidR="00062588" w:rsidRPr="00062588">
        <w:t xml:space="preserve">  А</w:t>
      </w:r>
      <w:proofErr w:type="gramEnd"/>
      <w:r w:rsidR="00062588" w:rsidRPr="00062588">
        <w:t>/01.7, А/02.7, А/03.7</w:t>
      </w:r>
    </w:p>
    <w:p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501A7">
        <w:rPr>
          <w:lang w:eastAsia="ru-RU" w:bidi="ru-RU"/>
        </w:rPr>
        <w:t>РЛ</w:t>
      </w:r>
      <w:r w:rsidR="002C4942">
        <w:rPr>
          <w:color w:val="000000"/>
          <w:lang w:eastAsia="ru-RU" w:bidi="ru-RU"/>
        </w:rPr>
        <w:t xml:space="preserve"> и ее осложнений;</w:t>
      </w:r>
    </w:p>
    <w:p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501A7">
        <w:rPr>
          <w:lang w:eastAsia="ru-RU" w:bidi="ru-RU"/>
        </w:rPr>
        <w:t>РЛ</w:t>
      </w:r>
      <w:r w:rsidR="002C4942" w:rsidRPr="002C4942">
        <w:rPr>
          <w:color w:val="000000"/>
          <w:lang w:eastAsia="ru-RU" w:bidi="ru-RU"/>
        </w:rPr>
        <w:t xml:space="preserve">; </w:t>
      </w:r>
    </w:p>
    <w:p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>
        <w:t xml:space="preserve">  выбору оптимальных схем  лечения</w:t>
      </w:r>
      <w:r w:rsidR="00F501A7">
        <w:t xml:space="preserve"> РЛ</w:t>
      </w:r>
      <w:r>
        <w:t>, назначению   реабилитационных и профилактических мероприятий;</w:t>
      </w:r>
    </w:p>
    <w:p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>
        <w:t xml:space="preserve">  навыкам оказания  </w:t>
      </w:r>
      <w:r w:rsidR="000F5AAC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F501A7">
        <w:t>РЛ</w:t>
      </w:r>
      <w:r w:rsidR="000F5AAC">
        <w:t>.</w:t>
      </w:r>
    </w:p>
    <w:p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:rsidR="000C695F" w:rsidRPr="00F501A7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F501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Особенности воспалительной реакции на иммунной основе по типу ГНТ и ГЗТ.</w:t>
            </w:r>
          </w:p>
        </w:tc>
      </w:tr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Иммуноморфологическая характеристика РЛ. Фазы дезорганизации соединительной ткани.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Патанатомия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эндокардита, миокардита, перикардита,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ревмоваскулита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. Бородавчатый эндокардит как причина эмболии в сосуды большого круга кровообращения. Изменения, кожи, нервной системы, почек и других органов.</w:t>
            </w:r>
          </w:p>
        </w:tc>
      </w:tr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Микробиология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Роль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β-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гемолитического стрептококка в этиологии и патогенезе РЛ.</w:t>
            </w:r>
          </w:p>
        </w:tc>
      </w:tr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Пропедевтика</w:t>
            </w:r>
          </w:p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внутренних 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лабораторного исследования. Умения: расспросить больного с РЛ, провести осмотр, пальпацию, перкуссию, аускультацию сердца. Оценить результаты ЭКГ,   Эхо </w:t>
            </w:r>
            <w:proofErr w:type="gramStart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  <w:proofErr w:type="gramEnd"/>
            <w:r w:rsidRPr="00F501A7">
              <w:rPr>
                <w:rFonts w:ascii="Times New Roman" w:hAnsi="Times New Roman" w:cs="Times New Roman"/>
                <w:sz w:val="28"/>
                <w:szCs w:val="28"/>
              </w:rPr>
              <w:t xml:space="preserve">, R- графии сердца. </w:t>
            </w:r>
          </w:p>
        </w:tc>
      </w:tr>
      <w:tr w:rsidR="00F501A7" w:rsidRPr="00F501A7" w:rsidTr="00BD1286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Фармакология</w:t>
            </w:r>
          </w:p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1A7" w:rsidRPr="00F501A7" w:rsidRDefault="00F501A7" w:rsidP="00BD12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1A7">
              <w:rPr>
                <w:rFonts w:ascii="Times New Roman" w:hAnsi="Times New Roman" w:cs="Times New Roman"/>
                <w:sz w:val="28"/>
                <w:szCs w:val="28"/>
              </w:rPr>
              <w:t>Знание механизма действия противоревматических препаратов. Умение выписать рецепты.</w:t>
            </w:r>
          </w:p>
        </w:tc>
      </w:tr>
    </w:tbl>
    <w:p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:rsidR="003A55EB" w:rsidRPr="00980E24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определение РЛ;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этиологию и патогенез РЛ;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современную классификацию РЛ;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большие, малые и дополнительные диагностические критерии РЛ (ВОЗ);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клинические симптомы РЛ в зависимости от фазы и степени активности воспалительного процесса;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 xml:space="preserve">показатели дополнительных методов исследований: общий анализ крови, биохимический анализ крови (белковые фракции, фибриноген,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церулоплазмин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 СРБ,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серомукоид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), серологическое исследование крови (титры противострептококковых антител), иммунологическое исследование (иммуноглобулины, В и Т-лимфоциты), ЭКГ,  </w:t>
      </w:r>
      <w:proofErr w:type="spellStart"/>
      <w:r w:rsidRPr="00F501A7">
        <w:rPr>
          <w:rFonts w:ascii="Times New Roman" w:hAnsi="Times New Roman" w:cs="Times New Roman"/>
          <w:sz w:val="28"/>
          <w:szCs w:val="28"/>
        </w:rPr>
        <w:t>ЭхоКГ</w:t>
      </w:r>
      <w:proofErr w:type="spellEnd"/>
      <w:r w:rsidRPr="00F501A7">
        <w:rPr>
          <w:rFonts w:ascii="Times New Roman" w:hAnsi="Times New Roman" w:cs="Times New Roman"/>
          <w:sz w:val="28"/>
          <w:szCs w:val="28"/>
        </w:rPr>
        <w:t xml:space="preserve">,  </w:t>
      </w:r>
      <w:r w:rsidRPr="00F501A7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501A7">
        <w:rPr>
          <w:rFonts w:ascii="Times New Roman" w:hAnsi="Times New Roman" w:cs="Times New Roman"/>
          <w:sz w:val="28"/>
          <w:szCs w:val="28"/>
        </w:rPr>
        <w:t>-графия сердца;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особенности современного течения;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принципы лечения, терапевтические дозы препаратов;</w:t>
      </w:r>
    </w:p>
    <w:p w:rsidR="00F501A7" w:rsidRPr="00F501A7" w:rsidRDefault="00F501A7" w:rsidP="00F501A7">
      <w:pPr>
        <w:widowControl/>
        <w:numPr>
          <w:ilvl w:val="0"/>
          <w:numId w:val="2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1A7">
        <w:rPr>
          <w:rFonts w:ascii="Times New Roman" w:hAnsi="Times New Roman" w:cs="Times New Roman"/>
          <w:sz w:val="28"/>
          <w:szCs w:val="28"/>
        </w:rPr>
        <w:t>первичную и вторичную профилактику РЛ.</w:t>
      </w:r>
    </w:p>
    <w:p w:rsidR="00980E24" w:rsidRPr="00B57A50" w:rsidRDefault="00980E24" w:rsidP="00980E24">
      <w:pPr>
        <w:pStyle w:val="1"/>
        <w:shd w:val="clear" w:color="auto" w:fill="auto"/>
        <w:tabs>
          <w:tab w:val="left" w:pos="1447"/>
        </w:tabs>
        <w:ind w:left="1080"/>
        <w:jc w:val="both"/>
      </w:pPr>
    </w:p>
    <w:p w:rsidR="00F501A7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:rsidR="00F501A7" w:rsidRPr="00F501A7" w:rsidRDefault="003A55EB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собрать анамнез у больного РЛ</w:t>
      </w:r>
      <w:r w:rsidR="00F501A7" w:rsidRPr="00F501A7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,</w:t>
      </w:r>
      <w:r w:rsidR="00F501A7"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характерным жалобам определить фазу и  вариант течения болезни;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больного с РЛ (осмотр, пальпацию, перкуссию, аускультацию);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сформулировать диагноз РЛ согласно классификации  Ассоциации ревматологов России (2003) и МКБ-10 пересмотра;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назначить целенаправленное, инструментальное и лабораторное исследование, интерпретировать его результаты;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провести дифференциальный диагноз РЛ со сходными заболеваниями (перикардит, инфекционно-аллергический миокардит, </w:t>
      </w:r>
      <w:proofErr w:type="spellStart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кардиомиопатии</w:t>
      </w:r>
      <w:proofErr w:type="spellEnd"/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назначить адекватное этиотропное, патогенетическое и симптоматическое лечение;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оказать неотложную и экстренную  медицинскую помощь при развитии осложнений РЛ; </w:t>
      </w:r>
    </w:p>
    <w:p w:rsidR="00F501A7" w:rsidRPr="00F501A7" w:rsidRDefault="00F501A7" w:rsidP="00F501A7">
      <w:pPr>
        <w:widowControl/>
        <w:numPr>
          <w:ilvl w:val="0"/>
          <w:numId w:val="24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меры первичной и вторичной профилактики.</w:t>
      </w:r>
    </w:p>
    <w:p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должен владеть:  </w:t>
      </w:r>
    </w:p>
    <w:p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методами общеклинического обследования больных РЛ (ОПК-4, ПК-5);</w:t>
      </w:r>
    </w:p>
    <w:p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составлением плана лабораторно-инструментального обследования больного РЛ (ОПК-5, ПК-6); </w:t>
      </w:r>
    </w:p>
    <w:p w:rsidR="00F501A7" w:rsidRPr="00F501A7" w:rsidRDefault="00F501A7" w:rsidP="00F501A7">
      <w:pPr>
        <w:widowControl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интерпретацией результатов лабораторных и инструментальных   методов диагностики РЛ (ОПК-5, ПК-6);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развернутого клинического диагноза по современным классификациям (ОПК-5, ПК-6);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постановки предварительного диагноза с последующим направлением пациента к соответствующему врачу-специалисту (ОПК-5, ПК-6)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врачебными лечебными мероприятиями при РЛ (ОПК-7, ПК-8);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алгоритмом диагностики и интенсивной терапии при неотложных и угрожающих жизни состояниях (сердечная астма, отек легких, острая левожелудочковая недостаточность) (ОПК-7, ПК-10, ПК-11)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правильным ведением медицинской документации (медицинская карта стационарного больного) (ОПК-5, ПК-6); </w:t>
      </w:r>
    </w:p>
    <w:p w:rsidR="00F501A7" w:rsidRPr="00F501A7" w:rsidRDefault="00F501A7" w:rsidP="00F501A7">
      <w:pPr>
        <w:widowControl/>
        <w:numPr>
          <w:ilvl w:val="0"/>
          <w:numId w:val="18"/>
        </w:numPr>
        <w:spacing w:line="276" w:lineRule="auto"/>
        <w:ind w:left="709"/>
        <w:jc w:val="both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определением мер первичной и вторичной профилактики РЛ;</w:t>
      </w:r>
    </w:p>
    <w:p w:rsidR="00F501A7" w:rsidRPr="00F501A7" w:rsidRDefault="00F501A7" w:rsidP="00F501A7">
      <w:pPr>
        <w:widowControl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навыками врачебной этики и медицинской деонтологии.</w:t>
      </w:r>
    </w:p>
    <w:p w:rsidR="00F501A7" w:rsidRDefault="00F501A7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>
        <w:rPr>
          <w:b/>
          <w:bCs/>
          <w:color w:val="000000"/>
          <w:lang w:eastAsia="ru-RU" w:bidi="ru-RU"/>
        </w:rPr>
        <w:t xml:space="preserve"> </w:t>
      </w:r>
      <w:r w:rsidR="003A55EB" w:rsidRPr="00062588">
        <w:t>ОПК-4, ОПК-5, ОПК-7</w:t>
      </w:r>
      <w:r w:rsidR="003A55EB">
        <w:t>;</w:t>
      </w:r>
      <w:r w:rsidR="003A55EB" w:rsidRPr="00062588">
        <w:t xml:space="preserve"> ПК-5, ПК-6, ПК-8, ПК-10, ПК-11</w:t>
      </w:r>
      <w:r w:rsidR="003A55EB">
        <w:t>.</w:t>
      </w:r>
    </w:p>
    <w:p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Задания для самостоятельной контактной работы </w:t>
      </w:r>
      <w:proofErr w:type="gramStart"/>
      <w:r>
        <w:rPr>
          <w:b/>
          <w:bCs/>
          <w:color w:val="000000"/>
          <w:lang w:eastAsia="ru-RU" w:bidi="ru-RU"/>
        </w:rPr>
        <w:t>обучающихся</w:t>
      </w:r>
      <w:proofErr w:type="gramEnd"/>
      <w:r>
        <w:rPr>
          <w:b/>
          <w:bCs/>
          <w:color w:val="000000"/>
          <w:lang w:eastAsia="ru-RU" w:bidi="ru-RU"/>
        </w:rPr>
        <w:t xml:space="preserve"> по указанной теме:</w:t>
      </w:r>
    </w:p>
    <w:p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1. Этиология и патогенез РЛ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 РЛ.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 РЛ.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Лабораторные и инструментальные методы диагностики РЛ.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Осложнения РЛ.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 РЛ.</w:t>
      </w:r>
    </w:p>
    <w:p w:rsidR="00F501A7" w:rsidRP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 РЛ.</w:t>
      </w:r>
    </w:p>
    <w:p w:rsidR="00F501A7" w:rsidRDefault="00F501A7" w:rsidP="00F501A7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1A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Первичная и вторичная профилактика РЛ.</w:t>
      </w: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C695F" w:rsidRPr="00980E24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:rsidR="00980E24" w:rsidRPr="00B0155A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:rsidR="0041340A" w:rsidRPr="00324AA8" w:rsidRDefault="0041340A" w:rsidP="0041340A">
      <w:pPr>
        <w:pStyle w:val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24AA8">
        <w:rPr>
          <w:sz w:val="28"/>
          <w:szCs w:val="28"/>
        </w:rPr>
        <w:t>ПО ЭТИОЛОГИИ И ПАТОГЕНЕЗУ РЛ ЯВЛЯЕТСЯ:</w:t>
      </w:r>
    </w:p>
    <w:p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инфекционным заболеванием, вызванным </w:t>
      </w:r>
      <w:proofErr w:type="gramStart"/>
      <w:r w:rsidRPr="00324AA8">
        <w:rPr>
          <w:sz w:val="28"/>
          <w:szCs w:val="28"/>
        </w:rPr>
        <w:t>В-гемолитическим</w:t>
      </w:r>
      <w:proofErr w:type="gramEnd"/>
      <w:r w:rsidRPr="00324AA8">
        <w:rPr>
          <w:sz w:val="28"/>
          <w:szCs w:val="28"/>
        </w:rPr>
        <w:t xml:space="preserve"> стрептококком группы А.</w:t>
      </w:r>
    </w:p>
    <w:p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Инфекционно-аллергическим заболеванием, имеющим в основе замедленную </w:t>
      </w:r>
      <w:proofErr w:type="spellStart"/>
      <w:r w:rsidRPr="00324AA8">
        <w:rPr>
          <w:sz w:val="28"/>
          <w:szCs w:val="28"/>
        </w:rPr>
        <w:t>гиперергическую</w:t>
      </w:r>
      <w:proofErr w:type="spellEnd"/>
      <w:r w:rsidRPr="00324AA8">
        <w:rPr>
          <w:sz w:val="28"/>
          <w:szCs w:val="28"/>
        </w:rPr>
        <w:t xml:space="preserve"> реакцию, обусловленную </w:t>
      </w:r>
      <w:proofErr w:type="gramStart"/>
      <w:r w:rsidRPr="00324AA8">
        <w:rPr>
          <w:sz w:val="28"/>
          <w:szCs w:val="28"/>
        </w:rPr>
        <w:t>В-гемолитическим</w:t>
      </w:r>
      <w:proofErr w:type="gramEnd"/>
      <w:r w:rsidRPr="00324AA8">
        <w:rPr>
          <w:sz w:val="28"/>
          <w:szCs w:val="28"/>
        </w:rPr>
        <w:t xml:space="preserve"> стрептококком группы А.</w:t>
      </w:r>
    </w:p>
    <w:p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Заболеванием, вызванным  вирусом.</w:t>
      </w:r>
    </w:p>
    <w:p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 xml:space="preserve">Острым аллергическим заболеванием, имеющим основой аллергическую реакцию </w:t>
      </w:r>
      <w:r w:rsidRPr="00324AA8">
        <w:rPr>
          <w:sz w:val="28"/>
          <w:szCs w:val="28"/>
          <w:lang w:val="en-US"/>
        </w:rPr>
        <w:t>I</w:t>
      </w:r>
      <w:r w:rsidRPr="00324AA8">
        <w:rPr>
          <w:sz w:val="28"/>
          <w:szCs w:val="28"/>
        </w:rPr>
        <w:t xml:space="preserve"> (</w:t>
      </w:r>
      <w:proofErr w:type="spellStart"/>
      <w:r w:rsidRPr="00324AA8">
        <w:rPr>
          <w:sz w:val="28"/>
          <w:szCs w:val="28"/>
        </w:rPr>
        <w:t>реагинового</w:t>
      </w:r>
      <w:proofErr w:type="spellEnd"/>
      <w:r w:rsidRPr="00324AA8">
        <w:rPr>
          <w:sz w:val="28"/>
          <w:szCs w:val="28"/>
        </w:rPr>
        <w:t>) типа.</w:t>
      </w:r>
    </w:p>
    <w:p w:rsidR="0041340A" w:rsidRPr="00324AA8" w:rsidRDefault="0041340A" w:rsidP="0041340A">
      <w:pPr>
        <w:pStyle w:val="3"/>
        <w:numPr>
          <w:ilvl w:val="0"/>
          <w:numId w:val="26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324AA8">
        <w:rPr>
          <w:sz w:val="28"/>
          <w:szCs w:val="28"/>
        </w:rPr>
        <w:t>Обменно-дистрофическим процессом.</w:t>
      </w:r>
    </w:p>
    <w:p w:rsidR="0041340A" w:rsidRPr="007A29E3" w:rsidRDefault="0041340A" w:rsidP="0041340A">
      <w:pPr>
        <w:pStyle w:val="3"/>
        <w:ind w:firstLine="709"/>
        <w:jc w:val="right"/>
        <w:rPr>
          <w:sz w:val="28"/>
          <w:szCs w:val="28"/>
        </w:rPr>
      </w:pPr>
      <w:r w:rsidRPr="00324AA8">
        <w:rPr>
          <w:sz w:val="28"/>
          <w:szCs w:val="28"/>
        </w:rPr>
        <w:t xml:space="preserve">Эталон ответа: </w:t>
      </w:r>
      <w:r>
        <w:rPr>
          <w:sz w:val="28"/>
          <w:szCs w:val="28"/>
        </w:rPr>
        <w:t>2</w:t>
      </w:r>
    </w:p>
    <w:p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proofErr w:type="gramStart"/>
      <w:r w:rsidRPr="00A369B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A369B9"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/п</w:t>
            </w:r>
          </w:p>
        </w:tc>
        <w:tc>
          <w:tcPr>
            <w:tcW w:w="4025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4394" w:type="dxa"/>
          </w:tcPr>
          <w:p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</w:t>
            </w:r>
            <w:proofErr w:type="gramStart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обучающихся</w:t>
            </w:r>
            <w:proofErr w:type="gramEnd"/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</w:t>
            </w:r>
            <w:proofErr w:type="spellEnd"/>
            <w:r w:rsidR="0041340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тематических больных с РЛ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r w:rsidR="00D374A7">
              <w:lastRenderedPageBreak/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больными  лечебных и диагностических кабинетов и лабораторий. 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ПК-6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ПК-8).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41340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РЛ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аний (анализов крови, Эхо-КГ,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ПК-6).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:rsidTr="00A369B9">
        <w:tc>
          <w:tcPr>
            <w:tcW w:w="720" w:type="dxa"/>
          </w:tcPr>
          <w:p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тренинговыми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:rsidR="00A369B9" w:rsidRPr="00B0155A" w:rsidRDefault="00A369B9" w:rsidP="00D374A7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r w:rsidR="00D374A7">
              <w:t>(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ОПК-4, ОПК-5, ОПК-7, ПК-5, ПК-6, ПК-8, ПК-10, ПК-11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по указанной теме </w:t>
      </w:r>
    </w:p>
    <w:p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1. Нарисовать схему патогенеза РЛ.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2. Написать классификацию РЛ.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3. Написать большие, малые  и дополнительные диагностические критерии РЛ.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4. Написать таблицу характеристики степеней активности ревматического процесса.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5.</w:t>
      </w:r>
      <w:r w:rsidR="002B30E9">
        <w:rPr>
          <w:rFonts w:ascii="Times New Roman" w:hAnsi="Times New Roman" w:cs="Times New Roman"/>
          <w:sz w:val="28"/>
          <w:szCs w:val="28"/>
        </w:rPr>
        <w:t xml:space="preserve"> </w:t>
      </w:r>
      <w:r w:rsidRPr="0041340A">
        <w:rPr>
          <w:rFonts w:ascii="Times New Roman" w:hAnsi="Times New Roman" w:cs="Times New Roman"/>
          <w:sz w:val="28"/>
          <w:szCs w:val="28"/>
        </w:rPr>
        <w:t xml:space="preserve"> Перечислить основные осложнения РЛ.</w:t>
      </w:r>
    </w:p>
    <w:p w:rsidR="0041340A" w:rsidRPr="0041340A" w:rsidRDefault="002B30E9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41340A" w:rsidRPr="0041340A">
        <w:rPr>
          <w:rFonts w:ascii="Times New Roman" w:hAnsi="Times New Roman" w:cs="Times New Roman"/>
          <w:sz w:val="28"/>
          <w:szCs w:val="28"/>
        </w:rPr>
        <w:t xml:space="preserve">Написать в виде рецептов препараты для лечения РЛ: пенициллин, амоксициллин,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бициллин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диклофенак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, ибупрофен, преднизолон, 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хлорохин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1340A" w:rsidRPr="0041340A">
        <w:rPr>
          <w:rFonts w:ascii="Times New Roman" w:hAnsi="Times New Roman" w:cs="Times New Roman"/>
          <w:sz w:val="28"/>
          <w:szCs w:val="28"/>
        </w:rPr>
        <w:t>делагил</w:t>
      </w:r>
      <w:proofErr w:type="spellEnd"/>
      <w:r w:rsidR="0041340A" w:rsidRPr="0041340A">
        <w:rPr>
          <w:rFonts w:ascii="Times New Roman" w:hAnsi="Times New Roman" w:cs="Times New Roman"/>
          <w:sz w:val="28"/>
          <w:szCs w:val="28"/>
        </w:rPr>
        <w:t>)</w:t>
      </w:r>
    </w:p>
    <w:p w:rsidR="0041340A" w:rsidRPr="0041340A" w:rsidRDefault="0041340A" w:rsidP="002B30E9">
      <w:pPr>
        <w:pStyle w:val="a8"/>
        <w:spacing w:line="276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1340A">
        <w:rPr>
          <w:rFonts w:ascii="Times New Roman" w:hAnsi="Times New Roman" w:cs="Times New Roman"/>
          <w:sz w:val="28"/>
          <w:szCs w:val="28"/>
        </w:rPr>
        <w:t>7. Написать в виде рецептов препараты для вторичной профилактики РЛ (пенициллины пролонгированного действия)</w:t>
      </w:r>
    </w:p>
    <w:p w:rsidR="0041340A" w:rsidRPr="0041340A" w:rsidRDefault="0041340A" w:rsidP="0041340A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реферат или ситуационную задачу по теме занятия (электронный вариант)</w:t>
      </w:r>
    </w:p>
    <w:p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:rsidR="002B30E9" w:rsidRPr="002B30E9" w:rsidRDefault="002B30E9" w:rsidP="002B30E9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ситуационной задачи   </w:t>
      </w:r>
    </w:p>
    <w:p w:rsidR="002B30E9" w:rsidRPr="002B30E9" w:rsidRDefault="002B30E9" w:rsidP="002B30E9">
      <w:pPr>
        <w:widowControl/>
        <w:spacing w:after="120"/>
        <w:ind w:left="283" w:firstLine="709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Больной М. 19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лет, поступил в клинику с жалобами на колющие боли в области сердца, «перебои», учащенное сердцебиение, одышку при физической нагрузке, боли в крупных суставах, повышение температуры до 37,2 – 37,5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вечерам.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lastRenderedPageBreak/>
        <w:t>Анамнез: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 недели назад перенес ангину, не долечившись, приступил к занятиям. Вскоре появились боли в области сердца, одышка, повысилась тела до 38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B0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затем появились боли в коленных и локтевых суставах.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бледность кожных покровов, 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легкий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Верхушечный толчок несколько ослаблен, смещен вниз и влево в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VI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межреберье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средне – ключичной линии. Границы сердца умеренно расширены влево. Тоны сердца приглушены, мягкий систолический шум на верхушке дующего характера, тахикардия до 102 уд в минуту. АД 125/75 мм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рт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</w:t>
      </w:r>
      <w:proofErr w:type="spellEnd"/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 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синусовая тахикардия, снижен вольтаж основных зубцов. В грудных отведениях зубец Т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D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  <w:proofErr w:type="gramEnd"/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Общий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 Эр. 4,2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120 г/л,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цв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п. 1,0, Л 11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D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10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/л (э – 5%, 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7%, с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53%, лимф. – 30%, м – 5%), СОЭ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–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47 мм/час.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Биохимический анализ крови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общий белок 75 г/л, альбумины 43%,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1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глобулины – 6%,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1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vertAlign w:val="subscript"/>
          <w:lang w:bidi="ar-SA"/>
        </w:rPr>
        <w:t>2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12%,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14%,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7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25% , фибриноген – 6 г/л; СРБ (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2B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3),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серомукоиды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460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ед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сиаловые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кислоты 490 ед.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выявила снижение количества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–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супрессоров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повышенный уровень иммуноглобулинов и титров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антистрептококковых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антител.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задаче:</w:t>
      </w:r>
    </w:p>
    <w:p w:rsidR="002B30E9" w:rsidRPr="002B30E9" w:rsidRDefault="002B30E9" w:rsidP="002B30E9">
      <w:pPr>
        <w:suppressAutoHyphens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</w:t>
      </w:r>
      <w:r w:rsidRPr="002B30E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Сформулируйте и обоснуйте диагноз. (ОПК-5, ПК-6)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Назовите этиологические факторы данного заболевания (ОПК-4, ПК-5).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современные методы обследования необходимы для диагностики данного заболевания (ОПК-4, ПК-5)?</w:t>
      </w:r>
    </w:p>
    <w:p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 Выделите большие и малые критерии заболевания (ОПК-4, ПК-5, ОПК-5, ПК-6). </w:t>
      </w:r>
    </w:p>
    <w:p w:rsidR="002B30E9" w:rsidRPr="002B30E9" w:rsidRDefault="002B30E9" w:rsidP="002B30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С какими болезнями необходимо провести дифференциальную диагностику (ОПК-4, ПК-5, ОПК-5, ПК-6)?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Какие лечебные мероприятия включает в себя 3х – этапный принцип лечения данного заболевания (ОПК-7, ПК-8)?</w:t>
      </w:r>
    </w:p>
    <w:p w:rsidR="002B30E9" w:rsidRPr="002B30E9" w:rsidRDefault="002B30E9" w:rsidP="002B30E9">
      <w:pPr>
        <w:widowControl/>
        <w:ind w:firstLine="709"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ответов: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Ревматическая лихорадка, активная фаза, II степень активности, первичный ревмокардит, острое течение. Полиартрит.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Осл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СН I ст.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ym w:font="Symbol" w:char="0062"/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-гемолитический стрептококк группы</w:t>
      </w:r>
      <w:proofErr w:type="gram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</w:t>
      </w:r>
      <w:proofErr w:type="gram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(тонзиллит, фарингит). Предрасполагающие факторы: переохлаждение, молодой возраст, наследственность.</w:t>
      </w:r>
    </w:p>
    <w:p w:rsidR="002B30E9" w:rsidRPr="002B30E9" w:rsidRDefault="002B30E9" w:rsidP="002B30E9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Биохимический анализ крови, общий анализ крови,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иммунограмма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ЭКГ, ЭХО-КГ.</w:t>
      </w:r>
    </w:p>
    <w:p w:rsidR="002B30E9" w:rsidRPr="002B30E9" w:rsidRDefault="002B30E9" w:rsidP="002B30E9">
      <w:pPr>
        <w:widowControl/>
        <w:tabs>
          <w:tab w:val="num" w:pos="1494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Большие критерии: кардит, полиартрит, хорея, кольцевидная эритема, подкожные узелки.</w:t>
      </w:r>
    </w:p>
    <w:p w:rsidR="002B30E9" w:rsidRPr="002B30E9" w:rsidRDefault="002B30E9" w:rsidP="002B30E9">
      <w:pPr>
        <w:widowControl/>
        <w:tabs>
          <w:tab w:val="num" w:pos="1494"/>
        </w:tabs>
        <w:ind w:left="397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Малые: предшествующая ревматическая лихорадка, артралгии, повышение температуры тела, ускоренная СОЭ, лейкоцитоз, СРБ,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диспротеинемия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удлинение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PQ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ЭКГ.</w:t>
      </w:r>
    </w:p>
    <w:p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Ревматоидный артрит, инфекционно-аллергический миокардит, инфекционный эндокардит.</w:t>
      </w:r>
    </w:p>
    <w:p w:rsidR="002B30E9" w:rsidRPr="002B30E9" w:rsidRDefault="002B30E9" w:rsidP="002B30E9">
      <w:pPr>
        <w:widowControl/>
        <w:tabs>
          <w:tab w:val="num" w:pos="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6</w:t>
      </w: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3-х </w:t>
      </w:r>
      <w:proofErr w:type="spellStart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этапность</w:t>
      </w:r>
      <w:proofErr w:type="spellEnd"/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лечения РЛ:</w:t>
      </w:r>
    </w:p>
    <w:p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лечение активной фазы болезни в стационаре;</w:t>
      </w:r>
    </w:p>
    <w:p w:rsidR="002B30E9" w:rsidRPr="002B30E9" w:rsidRDefault="002B30E9" w:rsidP="002B30E9">
      <w:pPr>
        <w:widowControl/>
        <w:tabs>
          <w:tab w:val="left" w:pos="-709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продолжение лечения после выписки в реабилитационном отделении кардиологического санатория («Зеленая Роща», «Салют») или кардиоревматологическом кабинете поликлиники;</w:t>
      </w:r>
    </w:p>
    <w:p w:rsidR="002B30E9" w:rsidRPr="002B30E9" w:rsidRDefault="002B30E9" w:rsidP="002B30E9">
      <w:pPr>
        <w:widowControl/>
        <w:tabs>
          <w:tab w:val="num" w:pos="-426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в) последующее многолетнее диспансерное наблюдение в поликлинике.</w:t>
      </w:r>
    </w:p>
    <w:p w:rsidR="002B30E9" w:rsidRPr="002B30E9" w:rsidRDefault="002B30E9" w:rsidP="002B30E9">
      <w:pPr>
        <w:widowControl/>
        <w:tabs>
          <w:tab w:val="num" w:pos="-426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Основные лечебные мероприятия:</w:t>
      </w:r>
    </w:p>
    <w:p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со стрептококковой инфекцией;</w:t>
      </w:r>
    </w:p>
    <w:p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подавление активного ревматического процесса;</w:t>
      </w:r>
    </w:p>
    <w:p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коррекция иммунологических нарушений;</w:t>
      </w:r>
    </w:p>
    <w:p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препараты метаболического действия;</w:t>
      </w:r>
    </w:p>
    <w:p w:rsidR="002B30E9" w:rsidRPr="002B30E9" w:rsidRDefault="002B30E9" w:rsidP="002B30E9">
      <w:pPr>
        <w:widowControl/>
        <w:numPr>
          <w:ilvl w:val="0"/>
          <w:numId w:val="14"/>
        </w:numPr>
        <w:tabs>
          <w:tab w:val="clear" w:pos="360"/>
        </w:tabs>
        <w:ind w:left="34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30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лечение сердечной недостаточности.</w:t>
      </w:r>
    </w:p>
    <w:p w:rsidR="002B30E9" w:rsidRDefault="002B30E9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Формы контроля освоения заданий по самостоятельной контактной  работе по данной теме.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курации</w:t>
      </w:r>
      <w:proofErr w:type="spellEnd"/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4802"/>
        <w:gridCol w:w="992"/>
        <w:gridCol w:w="850"/>
        <w:gridCol w:w="958"/>
      </w:tblGrid>
      <w:tr w:rsidR="00DA7391" w:rsidRPr="005D6EE9" w:rsidTr="0098757A">
        <w:trPr>
          <w:cantSplit/>
          <w:trHeight w:val="3405"/>
        </w:trPr>
        <w:tc>
          <w:tcPr>
            <w:tcW w:w="665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№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(модуль)  в соответствии с учебным планом</w:t>
            </w: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Число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обучающихся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одновременно изучающих дисциплину в семестр</w:t>
            </w:r>
          </w:p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  <w:textDirection w:val="btLr"/>
            <w:vAlign w:val="center"/>
          </w:tcPr>
          <w:p w:rsidR="00DA7391" w:rsidRPr="005D6EE9" w:rsidRDefault="00DA7391" w:rsidP="0098757A">
            <w:pPr>
              <w:widowControl/>
              <w:spacing w:line="192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Приведенный коэффициент обеспеченности (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(на текущий семестр)</w:t>
            </w:r>
          </w:p>
        </w:tc>
      </w:tr>
      <w:tr w:rsidR="00DA7391" w:rsidRPr="005D6EE9" w:rsidTr="0098757A">
        <w:trPr>
          <w:cantSplit/>
          <w:trHeight w:val="831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Б.1Б29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Основная литература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1</w:t>
            </w:r>
          </w:p>
        </w:tc>
        <w:tc>
          <w:tcPr>
            <w:tcW w:w="1304" w:type="dxa"/>
            <w:textDirection w:val="btLr"/>
          </w:tcPr>
          <w:p w:rsidR="00DA7391" w:rsidRPr="005D6EE9" w:rsidRDefault="00DA7391" w:rsidP="0098757A">
            <w:pPr>
              <w:widowControl/>
              <w:spacing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Дисциплина «Факуль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тетская терапия»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В. И.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Внутренние болезни [Электронный ресурс]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С. И. Овчаренко,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Сулимов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- 6-е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и доп.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ГЭОТАР-Медиа, 2015.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8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http://www.studmedlib.ru/ru/book/ISBN9785970433355.html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Владимир Иванович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Внутренние болезни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учебник, рек. М-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вом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образ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науки РФ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С. И. Овчаренко,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Сулимов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- 6-е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перераб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и доп.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2013. - 764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64</w:t>
            </w: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Т.1.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19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http://www.studmedlib.ru/ru/book/ISBN9785970425794.html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 учебник с компакт-диском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в 2 т. / под ред. Н. А. Мухина, В. С. Моисеева, А. И. Мартынова.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Медиа, 2011 -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и доп. -  649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208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Внутренние болезни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Медиа, 2010 - . - Компакт-диск во 2 томе. </w:t>
            </w:r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Т. 1</w:t>
            </w: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. и доп. - 2010. - 649 с.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99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Внутренние болезни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ГЭОТАР-Медиа, 2013. -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Т.2.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0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http://www.studmedlib.ru/book/ISBN9785970425800.html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  <w:vMerge w:val="restart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: учебник с компакт-диском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в 2 т. / под ред. Н. 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lastRenderedPageBreak/>
              <w:t xml:space="preserve">А. Мухина, В. С. Моисеева, А. И. Мартынова. - М. 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2012 -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и доп. - 581 с. + 1 эл. опт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иск (CD-ROM). 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253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8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2010 - . </w:t>
            </w: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Т. 2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- 2-е изд.,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испр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и доп. – 581 с.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101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  <w:vMerge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Дополнительная литература</w:t>
            </w:r>
          </w:p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болезни. Тесты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и ситуационные задачи [Электронный ресурс] : учеб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особие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Маколкин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[и др.].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2012.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1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http://www.studmedlib.ru/book/ISBN9785970423912.html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Внутренние болезни: руководство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Подзолков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А. А. Абрамова, О. Л. Белая [и др.] ; под ред. В. 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Подзолкова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2010.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2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http://www.studmedlib.ru/book/ISBN9785970411544.html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, Г. Е.Внутренние болезни. Сердечно-сосудистая систем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а[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Электронный ресурс]: /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Г.Е.Ройтберг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А.В.Струтынский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екстовые дан. – М.: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МЕДпресс-информ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, 2016. -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on-line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. - Режим доступа: ЭБ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С«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Букап»</w:t>
            </w:r>
            <w:hyperlink r:id="rId23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-18" w:right="113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rPr>
          <w:cantSplit/>
          <w:trHeight w:val="1134"/>
        </w:trPr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4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Г. Е.Внутренние болезни. Система органов пищеварени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я[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Электронный ресурс] /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Г.Е.Ройтберг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А.В.Струтынский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екстовые дан. – М.: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МЕДпресс-информ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, 2016. -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on-line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. - Режим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доступа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:Э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БС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 «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Букап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 xml:space="preserve">» </w:t>
            </w:r>
            <w:hyperlink r:id="rId24" w:history="1">
              <w:r w:rsidRPr="005D6EE9">
                <w:rPr>
                  <w:rFonts w:ascii="Times New Roman" w:eastAsia="Times New Roman" w:hAnsi="Times New Roman" w:cs="Times New Roman"/>
                  <w:color w:val="0070C0"/>
                  <w:sz w:val="28"/>
                  <w:szCs w:val="28"/>
                  <w:u w:val="single"/>
                  <w:lang w:bidi="ar-SA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992" w:type="dxa"/>
            <w:textDirection w:val="btLr"/>
            <w:vAlign w:val="center"/>
          </w:tcPr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Руководство по кардиологии [Электронный ресурс]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учебное пособие в 3 т. / под ред. Г.И.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Сторожакова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, А.А.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Горбаченкова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М.: ГЭОТАР-Медиа, 2009. - Т. 3. 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5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http://www.studmedlib.ru/book/ISBN9785970409657.html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сборник / Л. И. Дворецкий.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М.: "ГЭОТАР-Медиа", 2012. 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6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http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://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www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proofErr w:type="spellStart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studmedlib</w:t>
              </w:r>
              <w:proofErr w:type="spellEnd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.</w:t>
              </w:r>
              <w:proofErr w:type="spellStart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ru</w:t>
              </w:r>
              <w:proofErr w:type="spellEnd"/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book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/06-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COS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-2330.</w:t>
              </w:r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val="en-US" w:bidi="ar-SA"/>
                </w:rPr>
                <w:t>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--//--</w:t>
            </w: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</w:pPr>
            <w:proofErr w:type="spellStart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Люсов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bidi="ar-SA"/>
              </w:rPr>
              <w:t>, В. А.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ЭКГ при инфаркте миокарда [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Электроный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ресурс]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атлас + ЭКГ линейка / В. А.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Люсов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 - Электрон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.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т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екстовые дан. -  М.</w:t>
            </w:r>
            <w:proofErr w:type="gram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:</w:t>
            </w:r>
            <w:proofErr w:type="gram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Гэотар</w:t>
            </w:r>
            <w:proofErr w:type="spellEnd"/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 Медиа, 2009.-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on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-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val="en-US" w:bidi="ar-SA"/>
              </w:rPr>
              <w:t>line</w:t>
            </w:r>
            <w:r w:rsidRPr="005D6EE9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. - Режим доступа: </w:t>
            </w:r>
            <w:hyperlink r:id="rId27" w:history="1">
              <w:r w:rsidRPr="005D6EE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lang w:bidi="ar-SA"/>
                </w:rPr>
                <w:t>http://www.studmedlib.ru/book/ISBN9785970412640.html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1200 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100</w:t>
            </w: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1</w:t>
            </w: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bidi="ar-SA"/>
              </w:rPr>
              <w:t>Мультимедиа</w:t>
            </w:r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Пальпация пульса и пульсации артерий: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</w:t>
            </w:r>
            <w:proofErr w:type="gram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д</w:t>
            </w:r>
            <w:proofErr w:type="gram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ан. - Казань. - </w:t>
            </w:r>
            <w:proofErr w:type="spellStart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9B5AF8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8" w:history="1">
              <w:r w:rsidRPr="009B5AF8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9B5AF8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Определение верхушечного толчка: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29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Перкуссия границ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0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Аускультация сердца: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1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12FD9" w:rsidRDefault="00DA7391" w:rsidP="0098757A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Измерение АД методом Короткова: [видеоматериалы] // Практические умения для выпускника медицинского вуза [Электронный ресурс]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: </w:t>
            </w:r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Раздел 1: Терапия / С.А. Булатов, О.Г. Анисимов, Д.И.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Абдулганиева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[и др.]. - Электрон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д</w:t>
            </w:r>
            <w:proofErr w:type="gram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ан. - Казань. - </w:t>
            </w:r>
            <w:proofErr w:type="spellStart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>on-line</w:t>
            </w:r>
            <w:proofErr w:type="spellEnd"/>
            <w:r w:rsidRPr="00D12FD9">
              <w:rPr>
                <w:rFonts w:ascii="Times New Roman" w:hAnsi="Times New Roman" w:cs="Times New Roman"/>
                <w:bCs/>
                <w:color w:val="000000" w:themeColor="text1"/>
              </w:rPr>
              <w:t xml:space="preserve">. - Режим доступа: </w:t>
            </w:r>
            <w:r>
              <w:rPr>
                <w:rFonts w:ascii="Times New Roman" w:hAnsi="Times New Roman" w:cs="Times New Roman"/>
              </w:rPr>
              <w:t xml:space="preserve">ЭБС «Консультант студента» </w:t>
            </w:r>
            <w:hyperlink r:id="rId32" w:history="1">
              <w:r w:rsidRPr="00D12FD9">
                <w:rPr>
                  <w:rStyle w:val="ab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  <w:r>
              <w:t xml:space="preserve"> </w:t>
            </w:r>
            <w:hyperlink r:id="rId33" w:history="1">
              <w:r w:rsidRPr="00FF1933">
                <w:rPr>
                  <w:rStyle w:val="ab"/>
                  <w:color w:val="0070C0"/>
                  <w:lang w:val="en-US"/>
                </w:rPr>
                <w:t>www</w:t>
              </w:r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studmedlib</w:t>
              </w:r>
              <w:proofErr w:type="spellEnd"/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  <w:r>
              <w:t xml:space="preserve"> </w:t>
            </w:r>
            <w:hyperlink r:id="rId34" w:history="1">
              <w:r w:rsidRPr="00FF1933">
                <w:rPr>
                  <w:rStyle w:val="ab"/>
                  <w:color w:val="0070C0"/>
                </w:rPr>
                <w:t>http://</w:t>
              </w:r>
              <w:r w:rsidRPr="00FF1933">
                <w:rPr>
                  <w:rStyle w:val="ab"/>
                  <w:color w:val="0070C0"/>
                  <w:lang w:val="en-US"/>
                </w:rPr>
                <w:t>library</w:t>
              </w:r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bashgmu</w:t>
              </w:r>
              <w:proofErr w:type="spellEnd"/>
              <w:r w:rsidRPr="00FF1933">
                <w:rPr>
                  <w:rStyle w:val="ab"/>
                  <w:color w:val="0070C0"/>
                </w:rPr>
                <w:t>.</w:t>
              </w:r>
              <w:proofErr w:type="spellStart"/>
              <w:r w:rsidRPr="00FF1933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Неограниченн</w:t>
            </w: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ый </w:t>
            </w:r>
          </w:p>
          <w:p w:rsidR="00DA7391" w:rsidRPr="00FF1933" w:rsidRDefault="00DA7391" w:rsidP="0098757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DA7391" w:rsidRPr="005D6EE9" w:rsidTr="0098757A">
        <w:tc>
          <w:tcPr>
            <w:tcW w:w="665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304" w:type="dxa"/>
            <w:vAlign w:val="center"/>
          </w:tcPr>
          <w:p w:rsidR="00DA7391" w:rsidRPr="005D6EE9" w:rsidRDefault="00DA7391" w:rsidP="0098757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802" w:type="dxa"/>
          </w:tcPr>
          <w:p w:rsidR="00DA7391" w:rsidRPr="00DA6B07" w:rsidRDefault="00DA7391" w:rsidP="0098757A">
            <w:pPr>
              <w:pStyle w:val="ac"/>
              <w:spacing w:before="0" w:beforeAutospacing="0" w:after="0" w:afterAutospacing="0" w:line="276" w:lineRule="auto"/>
              <w:rPr>
                <w:color w:val="000000" w:themeColor="text1"/>
              </w:rPr>
            </w:pPr>
            <w:r w:rsidRPr="00A328F8">
              <w:rPr>
                <w:color w:val="000000" w:themeColor="text1"/>
              </w:rPr>
              <w:t xml:space="preserve">Электронно-библиотечная </w:t>
            </w:r>
            <w:proofErr w:type="spellStart"/>
            <w:r w:rsidRPr="00A328F8">
              <w:rPr>
                <w:color w:val="000000" w:themeColor="text1"/>
              </w:rPr>
              <w:t>систем</w:t>
            </w:r>
            <w:proofErr w:type="gramStart"/>
            <w:r w:rsidRPr="00A328F8">
              <w:rPr>
                <w:color w:val="000000" w:themeColor="text1"/>
              </w:rPr>
              <w:t>а«</w:t>
            </w:r>
            <w:proofErr w:type="gramEnd"/>
            <w:r w:rsidRPr="00A328F8">
              <w:rPr>
                <w:color w:val="000000" w:themeColor="text1"/>
              </w:rPr>
              <w:t>Букап</w:t>
            </w:r>
            <w:proofErr w:type="spellEnd"/>
            <w:r w:rsidRPr="00A328F8">
              <w:rPr>
                <w:color w:val="000000" w:themeColor="text1"/>
              </w:rPr>
              <w:t>»</w:t>
            </w:r>
            <w:r>
              <w:t xml:space="preserve"> </w:t>
            </w:r>
            <w:hyperlink r:id="rId35" w:history="1">
              <w:r w:rsidRPr="00A328F8">
                <w:rPr>
                  <w:rStyle w:val="ab"/>
                  <w:color w:val="0070C0"/>
                  <w:lang w:val="en-US"/>
                </w:rPr>
                <w:t>https</w:t>
              </w:r>
              <w:r w:rsidRPr="00A328F8">
                <w:rPr>
                  <w:rStyle w:val="ab"/>
                  <w:color w:val="0070C0"/>
                </w:rPr>
                <w:t>://</w:t>
              </w:r>
              <w:r w:rsidRPr="00A328F8">
                <w:rPr>
                  <w:rStyle w:val="ab"/>
                  <w:color w:val="0070C0"/>
                  <w:lang w:val="en-US"/>
                </w:rPr>
                <w:t>www</w:t>
              </w:r>
              <w:r w:rsidRPr="00A328F8">
                <w:rPr>
                  <w:rStyle w:val="ab"/>
                  <w:color w:val="0070C0"/>
                </w:rPr>
                <w:t>.</w:t>
              </w:r>
              <w:r w:rsidRPr="00A328F8">
                <w:rPr>
                  <w:rStyle w:val="ab"/>
                  <w:color w:val="0070C0"/>
                  <w:lang w:val="en-US"/>
                </w:rPr>
                <w:t>books</w:t>
              </w:r>
              <w:r w:rsidRPr="00A328F8">
                <w:rPr>
                  <w:rStyle w:val="ab"/>
                  <w:color w:val="0070C0"/>
                </w:rPr>
                <w:t>-</w:t>
              </w:r>
              <w:r w:rsidRPr="00A328F8">
                <w:rPr>
                  <w:rStyle w:val="ab"/>
                  <w:color w:val="0070C0"/>
                  <w:lang w:val="en-US"/>
                </w:rPr>
                <w:t>up</w:t>
              </w:r>
              <w:r w:rsidRPr="00A328F8">
                <w:rPr>
                  <w:rStyle w:val="ab"/>
                  <w:color w:val="0070C0"/>
                </w:rPr>
                <w:t>.</w:t>
              </w:r>
              <w:proofErr w:type="spellStart"/>
              <w:r w:rsidRPr="00A328F8">
                <w:rPr>
                  <w:rStyle w:val="ab"/>
                  <w:color w:val="0070C0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992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Неограниченный </w:t>
            </w:r>
          </w:p>
          <w:p w:rsidR="00DA7391" w:rsidRPr="00A328F8" w:rsidRDefault="00DA7391" w:rsidP="0098757A">
            <w:pPr>
              <w:jc w:val="center"/>
              <w:rPr>
                <w:rStyle w:val="ab"/>
                <w:color w:val="0070C0"/>
              </w:rPr>
            </w:pPr>
            <w:r w:rsidRPr="005D6E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доступ</w:t>
            </w:r>
          </w:p>
        </w:tc>
        <w:tc>
          <w:tcPr>
            <w:tcW w:w="850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958" w:type="dxa"/>
          </w:tcPr>
          <w:p w:rsidR="00DA7391" w:rsidRPr="005D6EE9" w:rsidRDefault="00DA7391" w:rsidP="0098757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DA7391" w:rsidRPr="005D6EE9" w:rsidRDefault="00743960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104775</wp:posOffset>
            </wp:positionV>
            <wp:extent cx="868680" cy="485775"/>
            <wp:effectExtent l="19050" t="0" r="7620" b="0"/>
            <wp:wrapNone/>
            <wp:docPr id="3" name="Picture 3" descr="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fermo\Downloads\IMG_20190909_1214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33000"/>
                              </a14:imgEffect>
                              <a14:imgEffect>
                                <a14:brightnessContrast bright="4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/>
                  </pic:blipFill>
                  <pic:spPr bwMode="auto">
                    <a:xfrm>
                      <a:off x="0" y="0"/>
                      <a:ext cx="868680" cy="4857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DA7391" w:rsidRPr="005D6EE9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Подпись автора методической разработки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7439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</w:t>
      </w:r>
      <w:r w:rsidRPr="00257AB0">
        <w:rPr>
          <w:rFonts w:ascii="Times New Roman" w:hAnsi="Times New Roman" w:cs="Times New Roman"/>
          <w:sz w:val="28"/>
          <w:szCs w:val="28"/>
        </w:rPr>
        <w:t xml:space="preserve">Проф. </w:t>
      </w:r>
      <w:proofErr w:type="spellStart"/>
      <w:r w:rsidRPr="00257AB0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257AB0">
        <w:rPr>
          <w:rFonts w:ascii="Times New Roman" w:hAnsi="Times New Roman" w:cs="Times New Roman"/>
          <w:sz w:val="28"/>
          <w:szCs w:val="28"/>
        </w:rPr>
        <w:t xml:space="preserve"> Г.А.</w:t>
      </w:r>
      <w:r w:rsidRPr="005D6EE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</w:t>
      </w:r>
    </w:p>
    <w:p w:rsidR="00DA7391" w:rsidRPr="00C1239D" w:rsidRDefault="00DA7391" w:rsidP="00DA7391">
      <w:pPr>
        <w:rPr>
          <w:rFonts w:ascii="Times New Roman" w:hAnsi="Times New Roman" w:cs="Times New Roman"/>
          <w:sz w:val="28"/>
          <w:szCs w:val="28"/>
        </w:rPr>
      </w:pPr>
    </w:p>
    <w:p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 w:rsidSect="00AA5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41" w:rsidRDefault="001A4241">
      <w:r>
        <w:separator/>
      </w:r>
    </w:p>
  </w:endnote>
  <w:endnote w:type="continuationSeparator" w:id="0">
    <w:p w:rsidR="001A4241" w:rsidRDefault="001A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1A424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0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:rsidR="00A76B8A" w:rsidRDefault="00AA59D7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A76B8A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1A424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49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:rsidR="00A76B8A" w:rsidRDefault="00AA59D7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A76B8A">
                  <w:instrText xml:space="preserve"> PAGE \* MERGEFORMAT </w:instrText>
                </w:r>
                <w:r>
                  <w:fldChar w:fldCharType="separate"/>
                </w:r>
                <w:r w:rsidR="00937B4F" w:rsidRPr="00937B4F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41" w:rsidRDefault="001A4241">
      <w:r>
        <w:separator/>
      </w:r>
    </w:p>
  </w:footnote>
  <w:footnote w:type="continuationSeparator" w:id="0">
    <w:p w:rsidR="001A4241" w:rsidRDefault="001A4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1A4241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2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:rsidR="00A76B8A" w:rsidRDefault="00A76B8A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proofErr w:type="gramStart"/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proofErr w:type="gram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1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2EA477FD"/>
    <w:multiLevelType w:val="hybridMultilevel"/>
    <w:tmpl w:val="D4F0B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CEF4376"/>
    <w:multiLevelType w:val="hybridMultilevel"/>
    <w:tmpl w:val="9000D4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3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5"/>
  </w:num>
  <w:num w:numId="2">
    <w:abstractNumId w:val="16"/>
  </w:num>
  <w:num w:numId="3">
    <w:abstractNumId w:val="14"/>
  </w:num>
  <w:num w:numId="4">
    <w:abstractNumId w:val="4"/>
  </w:num>
  <w:num w:numId="5">
    <w:abstractNumId w:val="22"/>
  </w:num>
  <w:num w:numId="6">
    <w:abstractNumId w:val="17"/>
  </w:num>
  <w:num w:numId="7">
    <w:abstractNumId w:val="6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3"/>
  </w:num>
  <w:num w:numId="13">
    <w:abstractNumId w:val="24"/>
  </w:num>
  <w:num w:numId="14">
    <w:abstractNumId w:val="1"/>
  </w:num>
  <w:num w:numId="15">
    <w:abstractNumId w:val="19"/>
  </w:num>
  <w:num w:numId="16">
    <w:abstractNumId w:val="20"/>
  </w:num>
  <w:num w:numId="17">
    <w:abstractNumId w:val="15"/>
  </w:num>
  <w:num w:numId="18">
    <w:abstractNumId w:val="9"/>
  </w:num>
  <w:num w:numId="19">
    <w:abstractNumId w:val="3"/>
  </w:num>
  <w:num w:numId="20">
    <w:abstractNumId w:val="21"/>
  </w:num>
  <w:num w:numId="21">
    <w:abstractNumId w:val="25"/>
  </w:num>
  <w:num w:numId="22">
    <w:abstractNumId w:val="7"/>
  </w:num>
  <w:num w:numId="2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8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1BB0"/>
    <w:rsid w:val="00007E33"/>
    <w:rsid w:val="00062588"/>
    <w:rsid w:val="000A5E62"/>
    <w:rsid w:val="000C695F"/>
    <w:rsid w:val="000F5AAC"/>
    <w:rsid w:val="001276CC"/>
    <w:rsid w:val="00161B82"/>
    <w:rsid w:val="00176A7C"/>
    <w:rsid w:val="001A4241"/>
    <w:rsid w:val="001D2CC2"/>
    <w:rsid w:val="00272663"/>
    <w:rsid w:val="00297A3A"/>
    <w:rsid w:val="002A5E7F"/>
    <w:rsid w:val="002B30E9"/>
    <w:rsid w:val="002C1BB0"/>
    <w:rsid w:val="002C4942"/>
    <w:rsid w:val="00332E7A"/>
    <w:rsid w:val="003867E6"/>
    <w:rsid w:val="003A5215"/>
    <w:rsid w:val="003A55EB"/>
    <w:rsid w:val="0041340A"/>
    <w:rsid w:val="00514463"/>
    <w:rsid w:val="00515B78"/>
    <w:rsid w:val="00594DBC"/>
    <w:rsid w:val="005A76FF"/>
    <w:rsid w:val="006444AC"/>
    <w:rsid w:val="006A0F5B"/>
    <w:rsid w:val="0072142F"/>
    <w:rsid w:val="00743960"/>
    <w:rsid w:val="007704C5"/>
    <w:rsid w:val="007909B9"/>
    <w:rsid w:val="00802834"/>
    <w:rsid w:val="008154DE"/>
    <w:rsid w:val="008256C9"/>
    <w:rsid w:val="008D1087"/>
    <w:rsid w:val="009379B7"/>
    <w:rsid w:val="00937B4F"/>
    <w:rsid w:val="0094609F"/>
    <w:rsid w:val="00954771"/>
    <w:rsid w:val="00980E24"/>
    <w:rsid w:val="00A369B9"/>
    <w:rsid w:val="00A503BF"/>
    <w:rsid w:val="00A76B8A"/>
    <w:rsid w:val="00AA59D7"/>
    <w:rsid w:val="00B0155A"/>
    <w:rsid w:val="00B219AC"/>
    <w:rsid w:val="00B25E21"/>
    <w:rsid w:val="00B33753"/>
    <w:rsid w:val="00B57A50"/>
    <w:rsid w:val="00B820AC"/>
    <w:rsid w:val="00C1239D"/>
    <w:rsid w:val="00D374A7"/>
    <w:rsid w:val="00D87990"/>
    <w:rsid w:val="00DA38AF"/>
    <w:rsid w:val="00DA7391"/>
    <w:rsid w:val="00DD7E2E"/>
    <w:rsid w:val="00E56F88"/>
    <w:rsid w:val="00E9045E"/>
    <w:rsid w:val="00F501A7"/>
    <w:rsid w:val="00F80AF0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4396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4396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://www.studmedlib.ru/ru/book/ISBN9785970433355.html" TargetMode="External"/><Relationship Id="rId26" Type="http://schemas.openxmlformats.org/officeDocument/2006/relationships/hyperlink" Target="http://www.studmedlib.ru/book/06-COS-2330.html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23912.html" TargetMode="External"/><Relationship Id="rId34" Type="http://schemas.openxmlformats.org/officeDocument/2006/relationships/hyperlink" Target="http://library.bashgmu.ru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www.studmedlib.ru/book/ISBN9785970409657.html" TargetMode="External"/><Relationship Id="rId33" Type="http://schemas.openxmlformats.org/officeDocument/2006/relationships/hyperlink" Target="http://www.studmedlib.ru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://www.studmedlib.ru/book/ISBN9785970425800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24" Type="http://schemas.openxmlformats.org/officeDocument/2006/relationships/hyperlink" Target="https://www.books-up.ru/ru/book/vnutrennie-bolezni-sistema-organov-picshevareniya-216050" TargetMode="External"/><Relationship Id="rId32" Type="http://schemas.openxmlformats.org/officeDocument/2006/relationships/hyperlink" Target="http://www.studmedlib.ru/ru/doc/SKILLS-3-A.html" TargetMode="External"/><Relationship Id="rId37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www.books-up.ru/ru/book/vnutrennie-bolezni-serdechno-sosudistaya-sistema-194740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hyperlink" Target="http://www.studmedlib.ru/ru/book/ISBN9785970425794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://www.studmedlib.ru/book/ISBN9785970411544.html" TargetMode="External"/><Relationship Id="rId27" Type="http://schemas.openxmlformats.org/officeDocument/2006/relationships/hyperlink" Target="http://www.studmedlib.ru/book/ISBN9785970412640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www.books-u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14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NAVIGATOR</cp:lastModifiedBy>
  <cp:revision>27</cp:revision>
  <dcterms:created xsi:type="dcterms:W3CDTF">2021-06-19T02:16:00Z</dcterms:created>
  <dcterms:modified xsi:type="dcterms:W3CDTF">2022-02-28T10:29:00Z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