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4D2" w:rsidRDefault="003B24D2" w:rsidP="003B24D2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РОССИЙСКОЙ ФЕДЕРАЦИИ </w:t>
      </w:r>
    </w:p>
    <w:p w:rsidR="003B24D2" w:rsidRDefault="003B24D2" w:rsidP="003B24D2">
      <w:pPr>
        <w:jc w:val="center"/>
        <w:rPr>
          <w:b/>
        </w:rPr>
      </w:pPr>
      <w:r>
        <w:rPr>
          <w:b/>
        </w:rPr>
        <w:t>ИНСТИТУТ ПОСЛЕДИПЛОМНОГО ОБРАЗОВАНИЯ</w:t>
      </w:r>
    </w:p>
    <w:p w:rsidR="003B24D2" w:rsidRDefault="003B24D2" w:rsidP="003B24D2">
      <w:pPr>
        <w:pStyle w:val="3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>КАФЕДРА ЛУЧЕВОЙ ДИАГНОСТИКИ И ЛУЧЕВОЙ ТЕРАПИИ С КУРСОМ ИПО</w:t>
      </w:r>
    </w:p>
    <w:p w:rsidR="003B24D2" w:rsidRDefault="003B24D2" w:rsidP="003B24D2">
      <w:pPr>
        <w:jc w:val="center"/>
        <w:rPr>
          <w:sz w:val="18"/>
          <w:szCs w:val="18"/>
        </w:rPr>
      </w:pPr>
    </w:p>
    <w:p w:rsidR="003B24D2" w:rsidRDefault="003B24D2" w:rsidP="003B24D2">
      <w:pPr>
        <w:jc w:val="right"/>
        <w:rPr>
          <w:b/>
        </w:rPr>
      </w:pPr>
    </w:p>
    <w:p w:rsidR="009A0139" w:rsidRPr="009A0139" w:rsidRDefault="009A0139" w:rsidP="009A0139">
      <w:pPr>
        <w:ind w:left="5245"/>
        <w:jc w:val="both"/>
        <w:rPr>
          <w:sz w:val="28"/>
        </w:rPr>
      </w:pPr>
      <w:r w:rsidRPr="009A0139">
        <w:rPr>
          <w:sz w:val="28"/>
        </w:rPr>
        <w:t>УТВЕРЖДАЮ</w:t>
      </w:r>
    </w:p>
    <w:p w:rsidR="009A0139" w:rsidRPr="009A0139" w:rsidRDefault="009A0139" w:rsidP="009A0139">
      <w:pPr>
        <w:ind w:left="5245"/>
        <w:jc w:val="both"/>
        <w:rPr>
          <w:sz w:val="28"/>
        </w:rPr>
      </w:pPr>
      <w:r w:rsidRPr="009A0139">
        <w:rPr>
          <w:sz w:val="28"/>
        </w:rPr>
        <w:t xml:space="preserve">Зав. кафедрой </w:t>
      </w:r>
    </w:p>
    <w:p w:rsidR="009A0139" w:rsidRPr="009A0139" w:rsidRDefault="009A0139" w:rsidP="009A0139">
      <w:pPr>
        <w:ind w:left="5245"/>
        <w:jc w:val="both"/>
        <w:rPr>
          <w:sz w:val="28"/>
        </w:rPr>
      </w:pPr>
      <w:r w:rsidRPr="009A0139">
        <w:rPr>
          <w:sz w:val="28"/>
        </w:rPr>
        <w:t xml:space="preserve">профессор           </w:t>
      </w:r>
      <w:proofErr w:type="spellStart"/>
      <w:r w:rsidRPr="009A0139">
        <w:rPr>
          <w:sz w:val="28"/>
        </w:rPr>
        <w:t>И.В.Верзакова</w:t>
      </w:r>
      <w:proofErr w:type="spellEnd"/>
      <w:r w:rsidRPr="009A0139">
        <w:rPr>
          <w:sz w:val="28"/>
        </w:rPr>
        <w:t xml:space="preserve"> </w:t>
      </w:r>
    </w:p>
    <w:p w:rsidR="009A0139" w:rsidRPr="009A0139" w:rsidRDefault="009A0139" w:rsidP="009A0139">
      <w:pPr>
        <w:ind w:left="5245"/>
        <w:jc w:val="both"/>
        <w:rPr>
          <w:sz w:val="28"/>
        </w:rPr>
      </w:pPr>
      <w:r w:rsidRPr="009A0139">
        <w:rPr>
          <w:noProof/>
          <w:sz w:val="28"/>
        </w:rPr>
        <w:drawing>
          <wp:inline distT="0" distB="0" distL="0" distR="0" wp14:anchorId="04F70357" wp14:editId="1347D9C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139" w:rsidRPr="009A0139" w:rsidRDefault="009A0139" w:rsidP="009A0139">
      <w:pPr>
        <w:ind w:left="5245"/>
        <w:jc w:val="both"/>
        <w:rPr>
          <w:sz w:val="28"/>
        </w:rPr>
      </w:pPr>
      <w:r w:rsidRPr="009A0139">
        <w:rPr>
          <w:sz w:val="28"/>
        </w:rPr>
        <w:t xml:space="preserve">«__5_» </w:t>
      </w:r>
      <w:r w:rsidRPr="009A0139">
        <w:rPr>
          <w:sz w:val="28"/>
          <w:u w:val="single"/>
        </w:rPr>
        <w:t>ноября</w:t>
      </w:r>
      <w:r w:rsidRPr="009A0139">
        <w:rPr>
          <w:sz w:val="28"/>
        </w:rPr>
        <w:t xml:space="preserve"> 2013 г.</w:t>
      </w:r>
    </w:p>
    <w:p w:rsidR="003B24D2" w:rsidRDefault="003B24D2" w:rsidP="003B24D2">
      <w:pPr>
        <w:jc w:val="center"/>
        <w:rPr>
          <w:b/>
          <w:sz w:val="24"/>
        </w:rPr>
      </w:pPr>
      <w:bookmarkStart w:id="0" w:name="_GoBack"/>
      <w:bookmarkEnd w:id="0"/>
    </w:p>
    <w:p w:rsidR="003B24D2" w:rsidRDefault="003B24D2" w:rsidP="003B24D2">
      <w:pPr>
        <w:jc w:val="center"/>
        <w:rPr>
          <w:b/>
        </w:rPr>
      </w:pPr>
    </w:p>
    <w:p w:rsidR="003B24D2" w:rsidRDefault="003B24D2" w:rsidP="003B24D2">
      <w:pPr>
        <w:pStyle w:val="2"/>
        <w:rPr>
          <w:sz w:val="28"/>
        </w:rPr>
      </w:pPr>
      <w:r>
        <w:rPr>
          <w:sz w:val="28"/>
        </w:rPr>
        <w:t>Методическая разработка для преподавателей</w:t>
      </w:r>
    </w:p>
    <w:p w:rsidR="003B24D2" w:rsidRDefault="003B24D2" w:rsidP="003B24D2">
      <w:pPr>
        <w:jc w:val="center"/>
        <w:rPr>
          <w:b/>
          <w:sz w:val="28"/>
        </w:rPr>
      </w:pPr>
      <w:r>
        <w:rPr>
          <w:b/>
          <w:sz w:val="28"/>
        </w:rPr>
        <w:t xml:space="preserve">лекции  на тему: «Ультразвуковая диагностика в </w:t>
      </w:r>
      <w:proofErr w:type="spellStart"/>
      <w:r>
        <w:rPr>
          <w:b/>
          <w:sz w:val="28"/>
        </w:rPr>
        <w:t>уронефрологии</w:t>
      </w:r>
      <w:proofErr w:type="spellEnd"/>
      <w:r>
        <w:rPr>
          <w:b/>
          <w:sz w:val="28"/>
        </w:rPr>
        <w:t>».</w:t>
      </w:r>
    </w:p>
    <w:p w:rsidR="003B24D2" w:rsidRDefault="003B24D2" w:rsidP="003B24D2">
      <w:pPr>
        <w:rPr>
          <w:b/>
          <w:sz w:val="28"/>
        </w:rPr>
      </w:pPr>
    </w:p>
    <w:p w:rsidR="003B24D2" w:rsidRPr="003B24D2" w:rsidRDefault="003B24D2" w:rsidP="003B24D2">
      <w:pPr>
        <w:jc w:val="both"/>
        <w:rPr>
          <w:sz w:val="24"/>
        </w:rPr>
      </w:pPr>
      <w:r>
        <w:rPr>
          <w:b/>
          <w:sz w:val="24"/>
          <w:u w:val="single"/>
        </w:rPr>
        <w:t xml:space="preserve">Актуальность: </w:t>
      </w:r>
      <w:r>
        <w:rPr>
          <w:sz w:val="24"/>
        </w:rPr>
        <w:t xml:space="preserve"> Базовой методикой исследования почек,</w:t>
      </w:r>
      <w:r w:rsidR="004E641F">
        <w:rPr>
          <w:sz w:val="24"/>
        </w:rPr>
        <w:t xml:space="preserve"> </w:t>
      </w:r>
      <w:r>
        <w:rPr>
          <w:sz w:val="24"/>
        </w:rPr>
        <w:t>предс</w:t>
      </w:r>
      <w:r w:rsidR="004E641F">
        <w:rPr>
          <w:sz w:val="24"/>
        </w:rPr>
        <w:t>т</w:t>
      </w:r>
      <w:r>
        <w:rPr>
          <w:sz w:val="24"/>
        </w:rPr>
        <w:t>ательной железы и семенных пузырьков является УЗИ.  Метод позволяет определить анатомию почек, получить важную информацию о состоянии внутренних половых органов (топографию, размеры, форму, оболочки, строение и взаимоотношение с соседними органами).</w:t>
      </w:r>
      <w:r>
        <w:rPr>
          <w:sz w:val="28"/>
        </w:rPr>
        <w:t xml:space="preserve"> </w:t>
      </w:r>
    </w:p>
    <w:p w:rsidR="003B24D2" w:rsidRDefault="003B24D2" w:rsidP="003B24D2">
      <w:pPr>
        <w:jc w:val="both"/>
        <w:rPr>
          <w:sz w:val="24"/>
        </w:rPr>
      </w:pPr>
    </w:p>
    <w:p w:rsidR="003B24D2" w:rsidRPr="000E3EE6" w:rsidRDefault="003B24D2" w:rsidP="003B24D2">
      <w:pPr>
        <w:jc w:val="both"/>
        <w:rPr>
          <w:sz w:val="24"/>
        </w:rPr>
      </w:pPr>
      <w:r w:rsidRPr="000E3EE6">
        <w:rPr>
          <w:b/>
          <w:sz w:val="24"/>
          <w:u w:val="single"/>
        </w:rPr>
        <w:t>Цель лекции:</w:t>
      </w:r>
      <w:r w:rsidRPr="000E3EE6">
        <w:rPr>
          <w:sz w:val="24"/>
        </w:rPr>
        <w:t xml:space="preserve"> Ознакомить курсантов с </w:t>
      </w:r>
      <w:r>
        <w:rPr>
          <w:sz w:val="24"/>
        </w:rPr>
        <w:t xml:space="preserve">нормальной анатомией и ультразвуковой анатомией почек и внутренних органов малого таза. Изучить технологию проведения исследования, подготовку больного, методику проведения исследования, укладка больного и плоскости сканирования. 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В результате прослушивания лекции курсант должен знать: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1)  анатомию и ультразвуковую анатомию почек и малого таза;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2) технологию проведения исследования;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3)</w:t>
      </w:r>
      <w:r w:rsidRPr="00876078">
        <w:rPr>
          <w:sz w:val="24"/>
        </w:rPr>
        <w:t xml:space="preserve"> </w:t>
      </w:r>
      <w:r>
        <w:rPr>
          <w:sz w:val="24"/>
        </w:rPr>
        <w:t>подготовку пациента к ультразвуковому исследованию;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5) методику проведения исследования;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 xml:space="preserve">6) </w:t>
      </w:r>
      <w:proofErr w:type="spellStart"/>
      <w:r>
        <w:rPr>
          <w:sz w:val="24"/>
        </w:rPr>
        <w:t>эхографическая</w:t>
      </w:r>
      <w:proofErr w:type="spellEnd"/>
      <w:r>
        <w:rPr>
          <w:sz w:val="24"/>
        </w:rPr>
        <w:t xml:space="preserve"> картина неизменённых почек, предстательной железы и семенных пузырьков;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7) укладка больного и плоскости сканирования при УЗИ почек и органов малого таза;</w:t>
      </w:r>
    </w:p>
    <w:p w:rsidR="003B24D2" w:rsidRDefault="003B24D2" w:rsidP="003B24D2">
      <w:pPr>
        <w:ind w:firstLine="567"/>
        <w:jc w:val="both"/>
        <w:rPr>
          <w:sz w:val="24"/>
        </w:rPr>
      </w:pPr>
      <w:r>
        <w:rPr>
          <w:sz w:val="24"/>
        </w:rPr>
        <w:t>Курсант должен уметь:</w:t>
      </w:r>
      <w:r w:rsidRPr="0052070C">
        <w:rPr>
          <w:sz w:val="24"/>
        </w:rPr>
        <w:t xml:space="preserve"> </w:t>
      </w:r>
    </w:p>
    <w:p w:rsidR="003B24D2" w:rsidRDefault="003B24D2" w:rsidP="003B24D2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визуально по </w:t>
      </w:r>
      <w:proofErr w:type="spellStart"/>
      <w:r>
        <w:rPr>
          <w:sz w:val="24"/>
        </w:rPr>
        <w:t>сонограммам</w:t>
      </w:r>
      <w:proofErr w:type="spellEnd"/>
      <w:r>
        <w:rPr>
          <w:sz w:val="24"/>
        </w:rPr>
        <w:t xml:space="preserve"> определить анатомию и ультразвуковую анатомию почек, предстательной железы и семенных пузырьков</w:t>
      </w:r>
      <w:proofErr w:type="gramStart"/>
      <w:r>
        <w:rPr>
          <w:sz w:val="24"/>
        </w:rPr>
        <w:t xml:space="preserve"> ;</w:t>
      </w:r>
      <w:proofErr w:type="gramEnd"/>
    </w:p>
    <w:p w:rsidR="003B24D2" w:rsidRPr="002505FF" w:rsidRDefault="003B24D2" w:rsidP="003B24D2">
      <w:pPr>
        <w:numPr>
          <w:ilvl w:val="0"/>
          <w:numId w:val="2"/>
        </w:numPr>
        <w:jc w:val="both"/>
        <w:rPr>
          <w:sz w:val="24"/>
        </w:rPr>
      </w:pPr>
      <w:r w:rsidRPr="0052070C">
        <w:rPr>
          <w:sz w:val="24"/>
        </w:rPr>
        <w:t xml:space="preserve">перечислить имеющиеся на </w:t>
      </w:r>
      <w:proofErr w:type="spellStart"/>
      <w:r w:rsidRPr="0052070C">
        <w:rPr>
          <w:sz w:val="24"/>
        </w:rPr>
        <w:t>соногр</w:t>
      </w:r>
      <w:r>
        <w:rPr>
          <w:sz w:val="24"/>
        </w:rPr>
        <w:t>аммах</w:t>
      </w:r>
      <w:proofErr w:type="spellEnd"/>
      <w:r>
        <w:rPr>
          <w:sz w:val="24"/>
        </w:rPr>
        <w:t xml:space="preserve"> признаки патологии  почек и органов малого таза.</w:t>
      </w:r>
    </w:p>
    <w:p w:rsidR="003B24D2" w:rsidRDefault="003B24D2" w:rsidP="003B24D2">
      <w:pPr>
        <w:tabs>
          <w:tab w:val="left" w:pos="1497"/>
        </w:tabs>
        <w:ind w:firstLine="567"/>
        <w:jc w:val="both"/>
        <w:rPr>
          <w:sz w:val="24"/>
        </w:rPr>
      </w:pPr>
    </w:p>
    <w:p w:rsidR="003B24D2" w:rsidRDefault="003B24D2" w:rsidP="003B24D2">
      <w:pPr>
        <w:jc w:val="both"/>
        <w:rPr>
          <w:sz w:val="24"/>
        </w:rPr>
      </w:pPr>
      <w:r>
        <w:rPr>
          <w:b/>
          <w:sz w:val="24"/>
          <w:u w:val="single"/>
        </w:rPr>
        <w:t>Длительность:</w:t>
      </w:r>
      <w:r>
        <w:rPr>
          <w:sz w:val="24"/>
        </w:rPr>
        <w:t xml:space="preserve">    </w:t>
      </w:r>
      <w:r w:rsidR="004E641F">
        <w:rPr>
          <w:sz w:val="24"/>
        </w:rPr>
        <w:t>1  час</w:t>
      </w:r>
      <w:r>
        <w:rPr>
          <w:sz w:val="24"/>
        </w:rPr>
        <w:t>.</w:t>
      </w:r>
    </w:p>
    <w:p w:rsidR="003B24D2" w:rsidRDefault="003B24D2" w:rsidP="003B24D2">
      <w:pPr>
        <w:jc w:val="both"/>
        <w:rPr>
          <w:sz w:val="24"/>
        </w:rPr>
      </w:pPr>
    </w:p>
    <w:p w:rsidR="003B24D2" w:rsidRDefault="003B24D2" w:rsidP="003B24D2">
      <w:pPr>
        <w:jc w:val="both"/>
        <w:rPr>
          <w:b/>
          <w:sz w:val="24"/>
          <w:u w:val="single"/>
        </w:rPr>
      </w:pPr>
      <w:r>
        <w:rPr>
          <w:b/>
          <w:sz w:val="24"/>
          <w:u w:val="single"/>
        </w:rPr>
        <w:t>Структура лекции:</w:t>
      </w:r>
    </w:p>
    <w:p w:rsidR="003B24D2" w:rsidRDefault="003B24D2" w:rsidP="003B24D2">
      <w:pPr>
        <w:jc w:val="both"/>
        <w:rPr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2268"/>
        <w:gridCol w:w="1002"/>
      </w:tblGrid>
      <w:tr w:rsidR="003B24D2" w:rsidTr="005425DB">
        <w:tc>
          <w:tcPr>
            <w:tcW w:w="6345" w:type="dxa"/>
          </w:tcPr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Этапы лекции, их содержание</w:t>
            </w:r>
          </w:p>
        </w:tc>
        <w:tc>
          <w:tcPr>
            <w:tcW w:w="2268" w:type="dxa"/>
          </w:tcPr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Наглядные и методические пособия</w:t>
            </w:r>
          </w:p>
        </w:tc>
        <w:tc>
          <w:tcPr>
            <w:tcW w:w="1002" w:type="dxa"/>
          </w:tcPr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Время (мин.)</w:t>
            </w:r>
          </w:p>
        </w:tc>
      </w:tr>
      <w:tr w:rsidR="003B24D2" w:rsidTr="005425DB">
        <w:trPr>
          <w:trHeight w:val="4701"/>
        </w:trPr>
        <w:tc>
          <w:tcPr>
            <w:tcW w:w="6345" w:type="dxa"/>
          </w:tcPr>
          <w:p w:rsidR="003B24D2" w:rsidRPr="0072393F" w:rsidRDefault="003B24D2" w:rsidP="005425DB">
            <w:pPr>
              <w:pStyle w:val="a3"/>
              <w:ind w:left="644" w:right="34"/>
              <w:jc w:val="both"/>
              <w:rPr>
                <w:sz w:val="24"/>
              </w:rPr>
            </w:pPr>
          </w:p>
          <w:p w:rsidR="003B24D2" w:rsidRDefault="003B24D2" w:rsidP="005425DB">
            <w:pPr>
              <w:ind w:left="360" w:right="34"/>
              <w:jc w:val="both"/>
              <w:rPr>
                <w:sz w:val="24"/>
              </w:rPr>
            </w:pPr>
          </w:p>
          <w:p w:rsidR="003B24D2" w:rsidRPr="002505FF" w:rsidRDefault="003B24D2" w:rsidP="005425DB">
            <w:pPr>
              <w:numPr>
                <w:ilvl w:val="0"/>
                <w:numId w:val="1"/>
              </w:numPr>
              <w:tabs>
                <w:tab w:val="num" w:pos="426"/>
              </w:tabs>
              <w:ind w:left="426" w:right="34" w:hanging="426"/>
              <w:jc w:val="both"/>
              <w:rPr>
                <w:sz w:val="24"/>
              </w:rPr>
            </w:pPr>
            <w:r>
              <w:rPr>
                <w:sz w:val="24"/>
              </w:rPr>
              <w:t>Нормальная анатомия и ультразвуковая анатомия почек и малого таза.</w:t>
            </w:r>
          </w:p>
          <w:p w:rsidR="003B24D2" w:rsidRPr="00D64187" w:rsidRDefault="003B24D2" w:rsidP="005425DB">
            <w:pPr>
              <w:numPr>
                <w:ilvl w:val="0"/>
                <w:numId w:val="1"/>
              </w:numPr>
              <w:tabs>
                <w:tab w:val="num" w:pos="426"/>
              </w:tabs>
              <w:ind w:left="426" w:right="34" w:hanging="426"/>
              <w:jc w:val="both"/>
              <w:rPr>
                <w:sz w:val="24"/>
              </w:rPr>
            </w:pPr>
            <w:r>
              <w:rPr>
                <w:sz w:val="24"/>
              </w:rPr>
              <w:t>Показания к ультразвуковому исследованию почек. Подготовка пациента.</w:t>
            </w:r>
          </w:p>
          <w:p w:rsidR="003B24D2" w:rsidRPr="002505FF" w:rsidRDefault="003B24D2" w:rsidP="005425DB">
            <w:pPr>
              <w:numPr>
                <w:ilvl w:val="0"/>
                <w:numId w:val="1"/>
              </w:numPr>
              <w:tabs>
                <w:tab w:val="num" w:pos="426"/>
              </w:tabs>
              <w:ind w:left="426" w:right="34" w:hanging="426"/>
              <w:jc w:val="both"/>
              <w:rPr>
                <w:sz w:val="24"/>
              </w:rPr>
            </w:pPr>
            <w:r>
              <w:rPr>
                <w:sz w:val="24"/>
              </w:rPr>
              <w:t>Технология и методика проведения исследования.</w:t>
            </w:r>
          </w:p>
          <w:p w:rsidR="003B24D2" w:rsidRDefault="003B24D2" w:rsidP="00A21EA1">
            <w:pPr>
              <w:ind w:firstLine="56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Эхографическая</w:t>
            </w:r>
            <w:proofErr w:type="spellEnd"/>
            <w:r>
              <w:rPr>
                <w:sz w:val="24"/>
              </w:rPr>
              <w:t xml:space="preserve"> картина неизменённых почек</w:t>
            </w:r>
            <w:r w:rsidR="004E641F">
              <w:rPr>
                <w:sz w:val="24"/>
              </w:rPr>
              <w:t>,</w:t>
            </w:r>
            <w:r>
              <w:rPr>
                <w:sz w:val="24"/>
              </w:rPr>
              <w:t xml:space="preserve">  предстательной железы и семенных пузырьков;</w:t>
            </w:r>
          </w:p>
          <w:p w:rsidR="003B24D2" w:rsidRDefault="003B24D2" w:rsidP="005425DB">
            <w:pPr>
              <w:numPr>
                <w:ilvl w:val="0"/>
                <w:numId w:val="1"/>
              </w:numPr>
              <w:tabs>
                <w:tab w:val="num" w:pos="426"/>
              </w:tabs>
              <w:ind w:left="426" w:right="34" w:hanging="426"/>
              <w:jc w:val="both"/>
              <w:rPr>
                <w:sz w:val="24"/>
              </w:rPr>
            </w:pPr>
            <w:r>
              <w:rPr>
                <w:sz w:val="24"/>
              </w:rPr>
              <w:t>Укладка больного и плоскости сканирования при УЗИ почек</w:t>
            </w:r>
            <w:r w:rsidR="00A21EA1">
              <w:rPr>
                <w:sz w:val="24"/>
              </w:rPr>
              <w:t xml:space="preserve"> и органов малого таза</w:t>
            </w:r>
            <w:r>
              <w:rPr>
                <w:sz w:val="24"/>
              </w:rPr>
              <w:t>.</w:t>
            </w:r>
          </w:p>
          <w:p w:rsidR="003B24D2" w:rsidRDefault="003B24D2" w:rsidP="005425DB">
            <w:pPr>
              <w:numPr>
                <w:ilvl w:val="0"/>
                <w:numId w:val="1"/>
              </w:numPr>
              <w:tabs>
                <w:tab w:val="num" w:pos="426"/>
              </w:tabs>
              <w:ind w:left="426" w:right="34" w:hanging="4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Возможности исследования в режиме </w:t>
            </w:r>
            <w:proofErr w:type="spellStart"/>
            <w:r>
              <w:rPr>
                <w:sz w:val="24"/>
              </w:rPr>
              <w:t>Допплера</w:t>
            </w:r>
            <w:proofErr w:type="spellEnd"/>
            <w:r>
              <w:rPr>
                <w:sz w:val="24"/>
              </w:rPr>
              <w:t>.</w:t>
            </w:r>
          </w:p>
          <w:p w:rsidR="003B24D2" w:rsidRPr="00A51A21" w:rsidRDefault="003B24D2" w:rsidP="005425DB">
            <w:pPr>
              <w:ind w:left="426" w:right="34"/>
              <w:jc w:val="both"/>
              <w:rPr>
                <w:sz w:val="24"/>
              </w:rPr>
            </w:pPr>
          </w:p>
          <w:p w:rsidR="003B24D2" w:rsidRDefault="003B24D2" w:rsidP="005425DB">
            <w:pPr>
              <w:ind w:left="426" w:right="176"/>
              <w:jc w:val="both"/>
              <w:rPr>
                <w:sz w:val="24"/>
              </w:rPr>
            </w:pPr>
          </w:p>
        </w:tc>
        <w:tc>
          <w:tcPr>
            <w:tcW w:w="2268" w:type="dxa"/>
          </w:tcPr>
          <w:p w:rsidR="003B24D2" w:rsidRDefault="003B24D2" w:rsidP="005425DB">
            <w:pPr>
              <w:rPr>
                <w:sz w:val="24"/>
              </w:rPr>
            </w:pPr>
          </w:p>
          <w:p w:rsidR="003B24D2" w:rsidRDefault="003B24D2" w:rsidP="005425DB">
            <w:pPr>
              <w:rPr>
                <w:sz w:val="24"/>
              </w:rPr>
            </w:pP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Схемы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 xml:space="preserve">Слайды </w:t>
            </w:r>
            <w:proofErr w:type="spellStart"/>
            <w:r>
              <w:rPr>
                <w:sz w:val="24"/>
              </w:rPr>
              <w:t>сонограмм</w:t>
            </w:r>
            <w:proofErr w:type="spellEnd"/>
            <w:r>
              <w:rPr>
                <w:sz w:val="24"/>
              </w:rPr>
              <w:t xml:space="preserve"> 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Схемы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 xml:space="preserve">Слайды </w:t>
            </w:r>
            <w:proofErr w:type="spellStart"/>
            <w:r>
              <w:rPr>
                <w:sz w:val="24"/>
              </w:rPr>
              <w:t>сонограмм</w:t>
            </w:r>
            <w:proofErr w:type="spellEnd"/>
            <w:r>
              <w:rPr>
                <w:sz w:val="24"/>
              </w:rPr>
              <w:t xml:space="preserve"> 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Слайды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Рисунки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 xml:space="preserve">Слайды </w:t>
            </w:r>
          </w:p>
          <w:p w:rsidR="003B24D2" w:rsidRDefault="003B24D2" w:rsidP="005425D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Сонограммы</w:t>
            </w:r>
            <w:proofErr w:type="spellEnd"/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Слайды</w:t>
            </w:r>
          </w:p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Рисунки Схемы</w:t>
            </w:r>
          </w:p>
          <w:p w:rsidR="003B24D2" w:rsidRDefault="003B24D2" w:rsidP="005425DB">
            <w:pPr>
              <w:rPr>
                <w:sz w:val="24"/>
              </w:rPr>
            </w:pPr>
          </w:p>
          <w:p w:rsidR="003B24D2" w:rsidRPr="007718BC" w:rsidRDefault="003B24D2" w:rsidP="005425DB">
            <w:pPr>
              <w:rPr>
                <w:sz w:val="24"/>
              </w:rPr>
            </w:pPr>
          </w:p>
        </w:tc>
        <w:tc>
          <w:tcPr>
            <w:tcW w:w="1002" w:type="dxa"/>
          </w:tcPr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  <w:p w:rsidR="003B24D2" w:rsidRDefault="003B24D2" w:rsidP="005425DB">
            <w:pPr>
              <w:jc w:val="center"/>
              <w:rPr>
                <w:sz w:val="24"/>
              </w:rPr>
            </w:pPr>
          </w:p>
        </w:tc>
      </w:tr>
      <w:tr w:rsidR="003B24D2" w:rsidTr="005425DB">
        <w:tc>
          <w:tcPr>
            <w:tcW w:w="6345" w:type="dxa"/>
          </w:tcPr>
          <w:p w:rsidR="003B24D2" w:rsidRDefault="003B24D2" w:rsidP="005425DB">
            <w:pPr>
              <w:ind w:right="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                                                 </w:t>
            </w:r>
          </w:p>
        </w:tc>
        <w:tc>
          <w:tcPr>
            <w:tcW w:w="2268" w:type="dxa"/>
          </w:tcPr>
          <w:p w:rsidR="003B24D2" w:rsidRDefault="003B24D2" w:rsidP="005425DB">
            <w:pPr>
              <w:rPr>
                <w:sz w:val="24"/>
              </w:rPr>
            </w:pPr>
            <w:r>
              <w:rPr>
                <w:sz w:val="24"/>
              </w:rPr>
              <w:t>ВСЕГО:</w:t>
            </w:r>
          </w:p>
        </w:tc>
        <w:tc>
          <w:tcPr>
            <w:tcW w:w="1002" w:type="dxa"/>
          </w:tcPr>
          <w:p w:rsidR="003B24D2" w:rsidRDefault="003B24D2" w:rsidP="00542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</w:tbl>
    <w:p w:rsidR="003B24D2" w:rsidRDefault="003B24D2" w:rsidP="003B24D2">
      <w:pPr>
        <w:jc w:val="both"/>
        <w:rPr>
          <w:sz w:val="24"/>
        </w:rPr>
      </w:pPr>
    </w:p>
    <w:p w:rsidR="003B24D2" w:rsidRDefault="003B24D2" w:rsidP="003B24D2">
      <w:pPr>
        <w:ind w:left="360" w:right="176"/>
        <w:jc w:val="both"/>
        <w:rPr>
          <w:sz w:val="24"/>
        </w:rPr>
      </w:pPr>
      <w:r>
        <w:rPr>
          <w:b/>
          <w:sz w:val="24"/>
          <w:u w:val="single"/>
        </w:rPr>
        <w:t>Блок информации для преподавателя:</w:t>
      </w:r>
      <w:r>
        <w:rPr>
          <w:sz w:val="24"/>
        </w:rPr>
        <w:t xml:space="preserve">   знание  нормальной анатомии и ультразвуковой анатомии почек, </w:t>
      </w:r>
      <w:proofErr w:type="spellStart"/>
      <w:r>
        <w:rPr>
          <w:sz w:val="24"/>
        </w:rPr>
        <w:t>эхографическую</w:t>
      </w:r>
      <w:proofErr w:type="spellEnd"/>
      <w:r>
        <w:rPr>
          <w:sz w:val="24"/>
        </w:rPr>
        <w:t xml:space="preserve"> картину неизменённых почек. Методов исследования.</w:t>
      </w:r>
    </w:p>
    <w:p w:rsidR="003B24D2" w:rsidRPr="00970D29" w:rsidRDefault="003B24D2" w:rsidP="003B24D2">
      <w:pPr>
        <w:ind w:left="360" w:right="176"/>
        <w:jc w:val="both"/>
        <w:rPr>
          <w:sz w:val="24"/>
        </w:rPr>
      </w:pPr>
    </w:p>
    <w:p w:rsidR="003B24D2" w:rsidRDefault="003B24D2" w:rsidP="003B24D2">
      <w:pPr>
        <w:jc w:val="both"/>
        <w:rPr>
          <w:sz w:val="24"/>
        </w:rPr>
      </w:pPr>
      <w:r>
        <w:rPr>
          <w:b/>
          <w:sz w:val="24"/>
          <w:u w:val="single"/>
        </w:rPr>
        <w:t>Литература:</w:t>
      </w:r>
      <w:r>
        <w:rPr>
          <w:sz w:val="24"/>
        </w:rPr>
        <w:t xml:space="preserve">  </w:t>
      </w:r>
    </w:p>
    <w:p w:rsidR="003B24D2" w:rsidRDefault="003B24D2" w:rsidP="003B24D2">
      <w:pPr>
        <w:pStyle w:val="a4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Клиническое руководство по ультразвуковой диагностике (в 2-х томах);  Под ред. В.В. Митькова 1 том - М.: </w:t>
      </w:r>
      <w:proofErr w:type="spellStart"/>
      <w:r>
        <w:rPr>
          <w:rFonts w:ascii="Times New Roman" w:hAnsi="Times New Roman"/>
          <w:sz w:val="24"/>
        </w:rPr>
        <w:t>Видар</w:t>
      </w:r>
      <w:proofErr w:type="spellEnd"/>
      <w:r>
        <w:rPr>
          <w:rFonts w:ascii="Times New Roman" w:hAnsi="Times New Roman"/>
          <w:sz w:val="24"/>
        </w:rPr>
        <w:t>, 1996. - 336с.</w:t>
      </w:r>
    </w:p>
    <w:p w:rsidR="003B24D2" w:rsidRPr="00FE5BDE" w:rsidRDefault="003B24D2" w:rsidP="003B24D2">
      <w:pPr>
        <w:pStyle w:val="1"/>
        <w:rPr>
          <w:b w:val="0"/>
        </w:rPr>
      </w:pPr>
      <w:r>
        <w:rPr>
          <w:b w:val="0"/>
        </w:rPr>
        <w:t xml:space="preserve">      </w:t>
      </w:r>
      <w:r w:rsidRPr="00FE5BDE">
        <w:rPr>
          <w:b w:val="0"/>
        </w:rPr>
        <w:t>2. Перельман В.М. Алгоритмы ультразвуковой диагностики в урологии. Москва. 2003-160с.</w:t>
      </w:r>
    </w:p>
    <w:p w:rsidR="003B24D2" w:rsidRDefault="003B24D2" w:rsidP="003B24D2">
      <w:pPr>
        <w:pStyle w:val="a4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Перельман В.М. Использование допплерографии в исследовании почечного кровотока 2004.-№2.-С.101-126.</w:t>
      </w:r>
    </w:p>
    <w:p w:rsidR="003B24D2" w:rsidRDefault="003B24D2" w:rsidP="003B24D2">
      <w:pPr>
        <w:pStyle w:val="a4"/>
        <w:ind w:left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Дергачев А.И. Ультразвуковая диагностика заболеваний внутренних органов: Справочное </w:t>
      </w:r>
      <w:proofErr w:type="spellStart"/>
      <w:r>
        <w:rPr>
          <w:rFonts w:ascii="Times New Roman" w:hAnsi="Times New Roman"/>
          <w:sz w:val="24"/>
        </w:rPr>
        <w:t>пособие</w:t>
      </w:r>
      <w:proofErr w:type="gramStart"/>
      <w:r>
        <w:rPr>
          <w:rFonts w:ascii="Times New Roman" w:hAnsi="Times New Roman"/>
          <w:sz w:val="24"/>
        </w:rPr>
        <w:t>.-</w:t>
      </w:r>
      <w:proofErr w:type="gramEnd"/>
      <w:r>
        <w:rPr>
          <w:rFonts w:ascii="Times New Roman" w:hAnsi="Times New Roman"/>
          <w:sz w:val="24"/>
        </w:rPr>
        <w:t>М.:Изд-во</w:t>
      </w:r>
      <w:proofErr w:type="spellEnd"/>
      <w:r>
        <w:rPr>
          <w:rFonts w:ascii="Times New Roman" w:hAnsi="Times New Roman"/>
          <w:sz w:val="24"/>
        </w:rPr>
        <w:t xml:space="preserve"> РУДН, 1995.-334с.</w:t>
      </w:r>
    </w:p>
    <w:p w:rsidR="003B24D2" w:rsidRDefault="003B24D2" w:rsidP="003B24D2">
      <w:pPr>
        <w:pStyle w:val="a4"/>
        <w:ind w:left="360"/>
        <w:jc w:val="both"/>
        <w:rPr>
          <w:rFonts w:ascii="Times New Roman" w:hAnsi="Times New Roman"/>
          <w:sz w:val="24"/>
        </w:rPr>
      </w:pPr>
    </w:p>
    <w:p w:rsidR="003B24D2" w:rsidRPr="00443BCE" w:rsidRDefault="003B24D2" w:rsidP="003B24D2">
      <w:pPr>
        <w:jc w:val="both"/>
        <w:rPr>
          <w:sz w:val="40"/>
        </w:rPr>
      </w:pPr>
    </w:p>
    <w:p w:rsidR="003B24D2" w:rsidRDefault="003B24D2" w:rsidP="003B24D2">
      <w:pPr>
        <w:ind w:left="2268"/>
        <w:jc w:val="both"/>
        <w:rPr>
          <w:b/>
          <w:sz w:val="28"/>
        </w:rPr>
      </w:pPr>
      <w:r>
        <w:rPr>
          <w:b/>
          <w:sz w:val="28"/>
        </w:rPr>
        <w:t>Методическая разработка обсуждена на совещании кафедры «___» ______________ 2012 года.</w:t>
      </w:r>
    </w:p>
    <w:p w:rsidR="003B24D2" w:rsidRPr="00CB6C63" w:rsidRDefault="003B24D2" w:rsidP="003B24D2">
      <w:pPr>
        <w:ind w:left="2268"/>
        <w:jc w:val="both"/>
        <w:rPr>
          <w:b/>
          <w:sz w:val="28"/>
        </w:rPr>
      </w:pPr>
      <w:r>
        <w:rPr>
          <w:b/>
          <w:sz w:val="28"/>
        </w:rPr>
        <w:t>Составитель: доцент кафедры ЛД и ЛТ  с курсом ИПО, Макарьева М. Л.</w:t>
      </w:r>
    </w:p>
    <w:p w:rsidR="00CC48C7" w:rsidRDefault="00CC48C7"/>
    <w:sectPr w:rsidR="00CC48C7" w:rsidSect="00237A0A">
      <w:pgSz w:w="11906" w:h="16838"/>
      <w:pgMar w:top="993" w:right="707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36BAC"/>
    <w:multiLevelType w:val="hybridMultilevel"/>
    <w:tmpl w:val="71E6FB9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6557AF3"/>
    <w:multiLevelType w:val="hybridMultilevel"/>
    <w:tmpl w:val="6602F376"/>
    <w:lvl w:ilvl="0" w:tplc="8F30B5D6">
      <w:start w:val="1"/>
      <w:numFmt w:val="decimal"/>
      <w:lvlText w:val="%1)"/>
      <w:lvlJc w:val="left"/>
      <w:pPr>
        <w:tabs>
          <w:tab w:val="num" w:pos="1497"/>
        </w:tabs>
        <w:ind w:left="1497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24D2"/>
    <w:rsid w:val="003B24D2"/>
    <w:rsid w:val="004E641F"/>
    <w:rsid w:val="009A0139"/>
    <w:rsid w:val="00A21EA1"/>
    <w:rsid w:val="00CC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B24D2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3B24D2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uiPriority w:val="99"/>
    <w:qFormat/>
    <w:rsid w:val="003B24D2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24D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B24D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B24D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3B24D2"/>
    <w:pPr>
      <w:ind w:left="708"/>
    </w:pPr>
  </w:style>
  <w:style w:type="paragraph" w:styleId="a4">
    <w:name w:val="Plain Text"/>
    <w:basedOn w:val="a"/>
    <w:link w:val="a5"/>
    <w:uiPriority w:val="99"/>
    <w:rsid w:val="003B24D2"/>
    <w:pPr>
      <w:autoSpaceDE w:val="0"/>
      <w:autoSpaceDN w:val="0"/>
    </w:pPr>
    <w:rPr>
      <w:rFonts w:ascii="Courier New" w:hAnsi="Courier New" w:cs="Courier New"/>
    </w:rPr>
  </w:style>
  <w:style w:type="character" w:customStyle="1" w:styleId="a5">
    <w:name w:val="Текст Знак"/>
    <w:basedOn w:val="a0"/>
    <w:link w:val="a4"/>
    <w:uiPriority w:val="99"/>
    <w:rsid w:val="003B24D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01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01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Кафедра</cp:lastModifiedBy>
  <cp:revision>3</cp:revision>
  <dcterms:created xsi:type="dcterms:W3CDTF">2012-10-10T05:40:00Z</dcterms:created>
  <dcterms:modified xsi:type="dcterms:W3CDTF">2015-04-15T06:30:00Z</dcterms:modified>
</cp:coreProperties>
</file>