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media/image1.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bidi w:val="0"/>
        <w:spacing w:lineRule="auto" w:line="276" w:before="0" w:after="160"/>
        <w:ind w:left="4989" w:right="0" w:firstLine="4706"/>
        <w:jc w:val="both"/>
        <w:rPr>
          <w:rFonts w:ascii="Times New Roman" w:hAnsi="Times New Roman"/>
          <w:sz w:val="26"/>
          <w:szCs w:val="26"/>
        </w:rPr>
      </w:pPr>
      <w:r>
        <w:rPr>
          <w:rFonts w:ascii="Times New Roman" w:hAnsi="Times New Roman"/>
          <w:sz w:val="26"/>
          <w:szCs w:val="26"/>
        </w:rPr>
        <w:t>УТВЕРЖДАЮ</w:t>
      </w:r>
    </w:p>
    <w:p>
      <w:pPr>
        <w:pStyle w:val="Normal"/>
        <w:widowControl/>
        <w:suppressAutoHyphens w:val="true"/>
        <w:bidi w:val="0"/>
        <w:spacing w:lineRule="auto" w:line="276" w:before="0" w:after="160"/>
        <w:ind w:left="4989" w:right="0" w:firstLine="4706"/>
        <w:jc w:val="both"/>
        <w:rPr>
          <w:rFonts w:ascii="Times New Roman" w:hAnsi="Times New Roman"/>
          <w:sz w:val="26"/>
          <w:szCs w:val="26"/>
        </w:rPr>
      </w:pPr>
      <w:r>
        <w:drawing>
          <wp:anchor behindDoc="1" distT="0" distB="0" distL="0" distR="0" simplePos="0" locked="0" layoutInCell="0" allowOverlap="1" relativeHeight="3">
            <wp:simplePos x="0" y="0"/>
            <wp:positionH relativeFrom="column">
              <wp:posOffset>6654800</wp:posOffset>
            </wp:positionH>
            <wp:positionV relativeFrom="paragraph">
              <wp:posOffset>186690</wp:posOffset>
            </wp:positionV>
            <wp:extent cx="934720" cy="35052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42608" t="51676" r="38161" b="43810"/>
                    <a:stretch>
                      <a:fillRect/>
                    </a:stretch>
                  </pic:blipFill>
                  <pic:spPr bwMode="auto">
                    <a:xfrm>
                      <a:off x="0" y="0"/>
                      <a:ext cx="934720" cy="350520"/>
                    </a:xfrm>
                    <a:prstGeom prst="rect">
                      <a:avLst/>
                    </a:prstGeom>
                  </pic:spPr>
                </pic:pic>
              </a:graphicData>
            </a:graphic>
          </wp:anchor>
        </w:drawing>
      </w:r>
      <w:r>
        <w:rPr>
          <w:rFonts w:ascii="Times New Roman" w:hAnsi="Times New Roman"/>
          <w:sz w:val="26"/>
          <w:szCs w:val="26"/>
        </w:rPr>
        <w:t xml:space="preserve">Зав. кафедрой </w:t>
      </w:r>
    </w:p>
    <w:p>
      <w:pPr>
        <w:pStyle w:val="Normal"/>
        <w:widowControl/>
        <w:suppressAutoHyphens w:val="true"/>
        <w:bidi w:val="0"/>
        <w:spacing w:lineRule="auto" w:line="276" w:before="0" w:after="160"/>
        <w:ind w:left="9524" w:right="0" w:firstLine="170"/>
        <w:jc w:val="both"/>
        <w:rPr>
          <w:rFonts w:ascii="Times New Roman" w:hAnsi="Times New Roman"/>
          <w:sz w:val="26"/>
          <w:szCs w:val="26"/>
        </w:rPr>
      </w:pPr>
      <w:r>
        <w:rPr>
          <w:rFonts w:ascii="Times New Roman" w:hAnsi="Times New Roman"/>
          <w:sz w:val="26"/>
          <w:szCs w:val="26"/>
        </w:rPr>
        <w:t>профессор________ Г.Х. Мирсаева</w:t>
      </w:r>
    </w:p>
    <w:p>
      <w:pPr>
        <w:pStyle w:val="Normal"/>
        <w:widowControl/>
        <w:suppressAutoHyphens w:val="true"/>
        <w:bidi w:val="0"/>
        <w:spacing w:lineRule="auto" w:line="276" w:before="0" w:after="160"/>
        <w:ind w:left="4989" w:right="0" w:firstLine="4649"/>
        <w:jc w:val="both"/>
        <w:rPr>
          <w:rFonts w:ascii="Times New Roman" w:hAnsi="Times New Roman"/>
          <w:b w:val="false"/>
          <w:b w:val="false"/>
          <w:bCs w:val="false"/>
          <w:sz w:val="26"/>
          <w:szCs w:val="26"/>
          <w:u w:val="single"/>
        </w:rPr>
      </w:pPr>
      <w:r>
        <w:rPr>
          <w:rFonts w:eastAsia="Times New Roman" w:cs="Times New Roman" w:ascii="Times New Roman" w:hAnsi="Times New Roman"/>
          <w:b w:val="false"/>
          <w:bCs w:val="false"/>
          <w:sz w:val="26"/>
          <w:szCs w:val="26"/>
          <w:u w:val="single"/>
          <w:lang w:eastAsia="ru-RU"/>
        </w:rPr>
        <w:t xml:space="preserve"> </w:t>
      </w:r>
      <w:r>
        <w:rPr>
          <w:rFonts w:eastAsia="Times New Roman" w:cs="Times New Roman" w:ascii="Times New Roman" w:hAnsi="Times New Roman"/>
          <w:b w:val="false"/>
          <w:bCs w:val="false"/>
          <w:sz w:val="26"/>
          <w:szCs w:val="26"/>
          <w:u w:val="single"/>
          <w:lang w:eastAsia="ru-RU"/>
        </w:rPr>
        <w:t>«29» 08  2023 г.</w:t>
      </w:r>
    </w:p>
    <w:p>
      <w:pPr>
        <w:pStyle w:val="Normal"/>
        <w:jc w:val="center"/>
        <w:rPr>
          <w:rFonts w:ascii="Times New Roman" w:hAnsi="Times New Roman"/>
          <w:b/>
          <w:b/>
          <w:bCs/>
          <w:sz w:val="24"/>
          <w:szCs w:val="24"/>
        </w:rPr>
      </w:pPr>
      <w:r>
        <w:rPr/>
      </w:r>
    </w:p>
    <w:p>
      <w:pPr>
        <w:pStyle w:val="Normal"/>
        <w:jc w:val="center"/>
        <w:rPr>
          <w:rFonts w:ascii="Times New Roman" w:hAnsi="Times New Roman"/>
          <w:b/>
          <w:b/>
          <w:bCs/>
          <w:sz w:val="24"/>
          <w:szCs w:val="24"/>
        </w:rPr>
      </w:pPr>
      <w:r>
        <w:rPr>
          <w:rFonts w:ascii="Times New Roman" w:hAnsi="Times New Roman"/>
          <w:b/>
          <w:bCs/>
          <w:sz w:val="24"/>
          <w:szCs w:val="24"/>
        </w:rPr>
        <w:t>Тематический план занятий по Производственной практике диагностического профиля  (терапевтический модуль) для обучающихся 3 курса специальности Лечебное дело на V  семестр 2023-2024 учебного года</w:t>
      </w:r>
    </w:p>
    <w:p>
      <w:pPr>
        <w:pStyle w:val="Normal"/>
        <w:rPr/>
      </w:pPr>
      <w:r>
        <w:rPr/>
      </w:r>
    </w:p>
    <w:tbl>
      <w:tblPr>
        <w:tblStyle w:val="a3"/>
        <w:tblW w:w="14549"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16"/>
        <w:gridCol w:w="3543"/>
        <w:gridCol w:w="4677"/>
        <w:gridCol w:w="5104"/>
        <w:gridCol w:w="709"/>
      </w:tblGrid>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4677"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104"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iCs/>
                <w:kern w:val="0"/>
                <w:sz w:val="22"/>
                <w:szCs w:val="22"/>
                <w:lang w:val="ru-RU" w:eastAsia="en-US" w:bidi="ar-SA"/>
              </w:rPr>
              <w:t xml:space="preserve">Подготовительный этап </w:t>
            </w:r>
            <w:r>
              <w:rPr>
                <w:rFonts w:eastAsia="Calibri" w:cs="Times New Roman" w:ascii="Times New Roman" w:hAnsi="Times New Roman"/>
                <w:iCs/>
                <w:kern w:val="0"/>
                <w:sz w:val="22"/>
                <w:szCs w:val="22"/>
                <w:lang w:val="en-US" w:eastAsia="en-US" w:bidi="ar-SA"/>
              </w:rPr>
              <w:t>I</w:t>
            </w:r>
          </w:p>
        </w:tc>
        <w:tc>
          <w:tcPr>
            <w:tcW w:w="4677" w:type="dxa"/>
            <w:tcBorders/>
          </w:tcPr>
          <w:p>
            <w:pPr>
              <w:pStyle w:val="NoSpacing"/>
              <w:widowControl w:val="false"/>
              <w:suppressAutoHyphens w:val="true"/>
              <w:spacing w:before="0" w:after="0"/>
              <w:ind w:left="216" w:hanging="0"/>
              <w:jc w:val="left"/>
              <w:rPr>
                <w:rFonts w:ascii="Times New Roman" w:hAnsi="Times New Roman" w:cs="Times New Roman"/>
                <w:sz w:val="20"/>
                <w:szCs w:val="20"/>
                <w:u w:val="single"/>
              </w:rPr>
            </w:pPr>
            <w:r>
              <w:rPr>
                <w:rFonts w:cs="Times New Roman" w:ascii="Times New Roman" w:hAnsi="Times New Roman"/>
                <w:kern w:val="0"/>
                <w:sz w:val="20"/>
                <w:szCs w:val="20"/>
                <w:u w:val="single"/>
                <w:lang w:val="ru-RU" w:bidi="ar-SA"/>
              </w:rPr>
              <w:t>Выполняется под руководством руководителей практики (общего базового руководителя по терапевтической практике и вузовского руководителя):</w:t>
            </w:r>
          </w:p>
          <w:p>
            <w:pPr>
              <w:pStyle w:val="NoSpacing"/>
              <w:widowControl w:val="false"/>
              <w:numPr>
                <w:ilvl w:val="0"/>
                <w:numId w:val="1"/>
              </w:numPr>
              <w:suppressAutoHyphens w:val="true"/>
              <w:spacing w:before="0" w:after="0"/>
              <w:ind w:left="459" w:hanging="360"/>
              <w:jc w:val="left"/>
              <w:rPr>
                <w:rFonts w:ascii="Times New Roman" w:hAnsi="Times New Roman" w:cs="Times New Roman"/>
                <w:sz w:val="20"/>
                <w:szCs w:val="20"/>
              </w:rPr>
            </w:pPr>
            <w:r>
              <w:rPr>
                <w:rFonts w:cs="Times New Roman" w:ascii="Times New Roman" w:hAnsi="Times New Roman"/>
                <w:kern w:val="0"/>
                <w:sz w:val="20"/>
                <w:szCs w:val="20"/>
                <w:lang w:val="ru-RU" w:bidi="ar-SA"/>
              </w:rPr>
              <w:t>Знакомство обучающихся с организацией и структурой терапевтического стационара;</w:t>
            </w:r>
          </w:p>
          <w:p>
            <w:pPr>
              <w:pStyle w:val="NoSpacing"/>
              <w:widowControl w:val="false"/>
              <w:numPr>
                <w:ilvl w:val="0"/>
                <w:numId w:val="1"/>
              </w:numPr>
              <w:suppressAutoHyphens w:val="true"/>
              <w:spacing w:before="0" w:after="0"/>
              <w:ind w:left="459" w:hanging="360"/>
              <w:jc w:val="left"/>
              <w:rPr>
                <w:rFonts w:ascii="Times New Roman" w:hAnsi="Times New Roman" w:cs="Times New Roman"/>
                <w:sz w:val="20"/>
                <w:szCs w:val="20"/>
              </w:rPr>
            </w:pPr>
            <w:r>
              <w:rPr>
                <w:rFonts w:cs="Times New Roman" w:ascii="Times New Roman" w:hAnsi="Times New Roman"/>
                <w:kern w:val="0"/>
                <w:sz w:val="20"/>
                <w:szCs w:val="20"/>
                <w:lang w:val="ru-RU" w:bidi="ar-SA"/>
              </w:rPr>
              <w:t>Инструктаж по технике безопасности, общий инструктаж по пожарной безопасности, а также инструктаж по правилам внутреннего распорядка и отдельным особенностям его режима;</w:t>
            </w:r>
          </w:p>
          <w:p>
            <w:pPr>
              <w:pStyle w:val="NoSpacing"/>
              <w:widowControl w:val="false"/>
              <w:numPr>
                <w:ilvl w:val="0"/>
                <w:numId w:val="1"/>
              </w:numPr>
              <w:suppressAutoHyphens w:val="true"/>
              <w:spacing w:before="0" w:after="0"/>
              <w:ind w:left="459" w:hanging="360"/>
              <w:jc w:val="left"/>
              <w:rPr>
                <w:rFonts w:ascii="Times New Roman" w:hAnsi="Times New Roman" w:cs="Times New Roman"/>
                <w:sz w:val="20"/>
                <w:szCs w:val="20"/>
              </w:rPr>
            </w:pPr>
            <w:r>
              <w:rPr>
                <w:rFonts w:cs="Times New Roman" w:ascii="Times New Roman" w:hAnsi="Times New Roman"/>
                <w:kern w:val="0"/>
                <w:sz w:val="20"/>
                <w:szCs w:val="20"/>
                <w:lang w:val="ru-RU" w:bidi="ar-SA"/>
              </w:rPr>
              <w:t>Распределение обучающихся по терапевтическим</w:t>
            </w:r>
            <w:r>
              <w:rPr>
                <w:rFonts w:cs=""/>
                <w:kern w:val="0"/>
                <w:sz w:val="20"/>
                <w:szCs w:val="20"/>
                <w:lang w:val="ru-RU" w:bidi="ar-SA"/>
              </w:rPr>
              <w:t xml:space="preserve"> </w:t>
            </w:r>
            <w:r>
              <w:rPr>
                <w:rFonts w:cs="Times New Roman" w:ascii="Times New Roman" w:hAnsi="Times New Roman"/>
                <w:kern w:val="0"/>
                <w:sz w:val="20"/>
                <w:szCs w:val="20"/>
                <w:lang w:val="ru-RU" w:bidi="ar-SA"/>
              </w:rPr>
              <w:t xml:space="preserve">отделениям стационара; </w:t>
            </w:r>
          </w:p>
          <w:p>
            <w:pPr>
              <w:pStyle w:val="NoSpacing"/>
              <w:widowControl w:val="false"/>
              <w:numPr>
                <w:ilvl w:val="0"/>
                <w:numId w:val="1"/>
              </w:numPr>
              <w:suppressAutoHyphens w:val="true"/>
              <w:spacing w:before="0" w:after="0"/>
              <w:ind w:left="459" w:hanging="360"/>
              <w:jc w:val="left"/>
              <w:rPr>
                <w:rFonts w:ascii="Times New Roman" w:hAnsi="Times New Roman" w:cs="Times New Roman"/>
                <w:sz w:val="20"/>
                <w:szCs w:val="20"/>
              </w:rPr>
            </w:pPr>
            <w:r>
              <w:rPr>
                <w:rFonts w:cs="Times New Roman" w:ascii="Times New Roman" w:hAnsi="Times New Roman"/>
                <w:kern w:val="0"/>
                <w:sz w:val="20"/>
                <w:szCs w:val="20"/>
                <w:lang w:val="ru-RU" w:bidi="ar-SA"/>
              </w:rPr>
              <w:t>Составление графика работы обучающихся;</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104" w:type="dxa"/>
            <w:tcBorders/>
          </w:tcPr>
          <w:p>
            <w:pPr>
              <w:pStyle w:val="Default"/>
              <w:widowControl w:val="false"/>
              <w:numPr>
                <w:ilvl w:val="0"/>
                <w:numId w:val="2"/>
              </w:numPr>
              <w:suppressAutoHyphens w:val="true"/>
              <w:spacing w:before="0" w:after="0"/>
              <w:ind w:left="459" w:hanging="360"/>
              <w:jc w:val="left"/>
              <w:rPr>
                <w:sz w:val="20"/>
                <w:szCs w:val="20"/>
              </w:rPr>
            </w:pPr>
            <w:r>
              <w:rPr>
                <w:kern w:val="0"/>
                <w:sz w:val="20"/>
                <w:szCs w:val="20"/>
                <w:lang w:val="ru-RU" w:bidi="ar-SA"/>
              </w:rPr>
              <w:t>Пройти Инструктаж и расписаться в журнале</w:t>
            </w:r>
          </w:p>
          <w:p>
            <w:pPr>
              <w:pStyle w:val="Default"/>
              <w:widowControl w:val="false"/>
              <w:numPr>
                <w:ilvl w:val="0"/>
                <w:numId w:val="2"/>
              </w:numPr>
              <w:suppressAutoHyphens w:val="true"/>
              <w:spacing w:before="0" w:after="0"/>
              <w:ind w:left="459" w:hanging="360"/>
              <w:jc w:val="left"/>
              <w:rPr>
                <w:sz w:val="20"/>
                <w:szCs w:val="20"/>
              </w:rPr>
            </w:pPr>
            <w:r>
              <w:rPr>
                <w:kern w:val="0"/>
                <w:sz w:val="20"/>
                <w:szCs w:val="20"/>
                <w:lang w:val="ru-RU" w:bidi="ar-SA"/>
              </w:rPr>
              <w:t xml:space="preserve"> </w:t>
            </w:r>
            <w:r>
              <w:rPr>
                <w:kern w:val="0"/>
                <w:sz w:val="20"/>
                <w:szCs w:val="20"/>
                <w:lang w:val="ru-RU" w:bidi="ar-SA"/>
              </w:rPr>
              <w:t xml:space="preserve">Изучить нормативно-правовую документацию по организации оказания терапевтической медицинской помощи населению в медицинском учреждении стационарного типа; </w:t>
            </w:r>
          </w:p>
          <w:p>
            <w:pPr>
              <w:pStyle w:val="Default"/>
              <w:widowControl w:val="false"/>
              <w:numPr>
                <w:ilvl w:val="0"/>
                <w:numId w:val="2"/>
              </w:numPr>
              <w:suppressAutoHyphens w:val="true"/>
              <w:spacing w:before="0" w:after="0"/>
              <w:ind w:left="459" w:hanging="360"/>
              <w:jc w:val="left"/>
              <w:rPr>
                <w:sz w:val="20"/>
                <w:szCs w:val="20"/>
              </w:rPr>
            </w:pPr>
            <w:r>
              <w:rPr>
                <w:kern w:val="0"/>
                <w:sz w:val="20"/>
                <w:szCs w:val="20"/>
                <w:lang w:val="ru-RU" w:bidi="ar-SA"/>
              </w:rPr>
              <w:t xml:space="preserve">Ознакомиться с функциональными обязанностями врача приемного покоя и отделения терапевтического стационара; </w:t>
            </w:r>
          </w:p>
          <w:p>
            <w:pPr>
              <w:pStyle w:val="Default"/>
              <w:widowControl w:val="false"/>
              <w:numPr>
                <w:ilvl w:val="0"/>
                <w:numId w:val="2"/>
              </w:numPr>
              <w:suppressAutoHyphens w:val="true"/>
              <w:spacing w:before="0" w:after="0"/>
              <w:ind w:left="459" w:hanging="360"/>
              <w:jc w:val="left"/>
              <w:rPr>
                <w:sz w:val="20"/>
                <w:szCs w:val="20"/>
              </w:rPr>
            </w:pPr>
            <w:r>
              <w:rPr>
                <w:kern w:val="0"/>
                <w:sz w:val="20"/>
                <w:szCs w:val="20"/>
                <w:lang w:val="ru-RU" w:bidi="ar-SA"/>
              </w:rPr>
              <w:t>Ознакомиться с отделениями (терапевтические, приемное, лабораторной диагностики, функциональной диагностики, рентгенологическим, УЗИ и эндоскопическим)</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Общий осмотр пациента</w:t>
            </w:r>
          </w:p>
        </w:tc>
        <w:tc>
          <w:tcPr>
            <w:tcW w:w="4677" w:type="dxa"/>
            <w:tcBorders/>
          </w:tcPr>
          <w:p>
            <w:pPr>
              <w:pStyle w:val="Default"/>
              <w:widowControl w:val="false"/>
              <w:suppressAutoHyphens w:val="true"/>
              <w:spacing w:before="0" w:after="0"/>
              <w:ind w:left="216" w:hanging="0"/>
              <w:jc w:val="left"/>
              <w:rPr>
                <w:sz w:val="20"/>
                <w:szCs w:val="20"/>
              </w:rPr>
            </w:pPr>
            <w:r>
              <w:rPr>
                <w:kern w:val="0"/>
                <w:sz w:val="20"/>
                <w:szCs w:val="20"/>
                <w:u w:val="single"/>
                <w:lang w:val="ru-RU" w:bidi="ar-SA"/>
              </w:rPr>
              <w:t>Выполняется самостоятельно под руководством руководителей практики (непосредственного базового и вузовского):</w:t>
            </w:r>
          </w:p>
          <w:p>
            <w:pPr>
              <w:pStyle w:val="Default"/>
              <w:widowControl w:val="false"/>
              <w:suppressAutoHyphens w:val="true"/>
              <w:spacing w:before="0" w:after="0"/>
              <w:jc w:val="both"/>
              <w:rPr>
                <w:sz w:val="20"/>
                <w:szCs w:val="20"/>
              </w:rPr>
            </w:pPr>
            <w:r>
              <w:rPr>
                <w:kern w:val="0"/>
                <w:sz w:val="20"/>
                <w:szCs w:val="20"/>
                <w:lang w:val="ru-RU" w:bidi="ar-SA"/>
              </w:rPr>
              <w:t>1. Провести расспрос и физикальное обследование пациента терапевтического профиля;</w:t>
            </w:r>
          </w:p>
          <w:p>
            <w:pPr>
              <w:pStyle w:val="Default"/>
              <w:widowControl w:val="false"/>
              <w:suppressAutoHyphens w:val="true"/>
              <w:spacing w:before="0" w:after="0"/>
              <w:jc w:val="both"/>
              <w:rPr>
                <w:sz w:val="20"/>
                <w:szCs w:val="20"/>
              </w:rPr>
            </w:pPr>
            <w:r>
              <w:rPr>
                <w:kern w:val="0"/>
                <w:sz w:val="20"/>
                <w:szCs w:val="20"/>
                <w:lang w:val="ru-RU" w:bidi="ar-SA"/>
              </w:rPr>
              <w:t xml:space="preserve">2. Провести необходимые диагностические манипуляции –  антропометрические исследования с расчетом формул, оценить жизненные показатели пациента </w:t>
            </w:r>
            <w:r>
              <w:rPr>
                <w:spacing w:val="-4"/>
                <w:kern w:val="0"/>
                <w:sz w:val="20"/>
                <w:szCs w:val="20"/>
                <w:lang w:val="ru-RU" w:bidi="ar-SA"/>
              </w:rPr>
              <w:t>(сознание, дыхание</w:t>
            </w:r>
            <w:r>
              <w:rPr>
                <w:kern w:val="0"/>
                <w:sz w:val="20"/>
                <w:szCs w:val="20"/>
                <w:lang w:val="ru-RU" w:bidi="ar-SA"/>
              </w:rPr>
              <w:t>, кровообращение);</w:t>
            </w:r>
          </w:p>
          <w:p>
            <w:pPr>
              <w:pStyle w:val="Default"/>
              <w:widowControl w:val="false"/>
              <w:suppressAutoHyphens w:val="true"/>
              <w:spacing w:before="0" w:after="0"/>
              <w:jc w:val="both"/>
              <w:rPr>
                <w:sz w:val="20"/>
                <w:szCs w:val="20"/>
              </w:rPr>
            </w:pPr>
            <w:r>
              <w:rPr>
                <w:kern w:val="0"/>
                <w:sz w:val="20"/>
                <w:szCs w:val="20"/>
                <w:lang w:val="ru-RU" w:bidi="ar-SA"/>
              </w:rPr>
              <w:t>3. Интерпретация общеклинических анализов крови</w:t>
            </w:r>
          </w:p>
          <w:p>
            <w:pPr>
              <w:pStyle w:val="Default"/>
              <w:widowControl w:val="false"/>
              <w:suppressAutoHyphens w:val="true"/>
              <w:spacing w:before="0" w:after="0"/>
              <w:ind w:left="459" w:hanging="0"/>
              <w:jc w:val="both"/>
              <w:rPr>
                <w:sz w:val="20"/>
                <w:szCs w:val="20"/>
              </w:rPr>
            </w:pPr>
            <w:r>
              <w:rPr>
                <w:sz w:val="20"/>
                <w:szCs w:val="20"/>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104" w:type="dxa"/>
            <w:tcBorders/>
          </w:tcPr>
          <w:p>
            <w:pPr>
              <w:pStyle w:val="NoSpacing"/>
              <w:widowControl w:val="false"/>
              <w:suppressAutoHyphens w:val="true"/>
              <w:spacing w:before="0" w:after="0"/>
              <w:jc w:val="left"/>
              <w:rPr>
                <w:rFonts w:ascii="Times New Roman" w:hAnsi="Times New Roman" w:cs="Times New Roman"/>
                <w:spacing w:val="-3"/>
              </w:rPr>
            </w:pPr>
            <w:r>
              <w:rPr>
                <w:rFonts w:cs="Times New Roman" w:ascii="Times New Roman" w:hAnsi="Times New Roman"/>
                <w:spacing w:val="-4"/>
                <w:kern w:val="0"/>
                <w:sz w:val="22"/>
                <w:szCs w:val="22"/>
                <w:lang w:val="ru-RU" w:bidi="ar-SA"/>
              </w:rPr>
              <w:t xml:space="preserve">- Проведение расспроса пациента (основные и дополнительные жалобы, анамнез заболевания, анамнез жизни) </w:t>
            </w:r>
            <w:r>
              <w:rPr>
                <w:rFonts w:cs="Times New Roman" w:ascii="Times New Roman" w:hAnsi="Times New Roman"/>
                <w:kern w:val="0"/>
                <w:sz w:val="22"/>
                <w:szCs w:val="22"/>
                <w:lang w:val="ru-RU" w:bidi="ar-SA"/>
              </w:rPr>
              <w:t>с учетом медицинской этики и деонтологии, особенностей расспроса в зависимости от выявленной патологии и характерологических особенностей пациентов;</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3"/>
                <w:kern w:val="0"/>
                <w:sz w:val="22"/>
                <w:szCs w:val="22"/>
                <w:lang w:val="ru-RU" w:bidi="ar-SA"/>
              </w:rPr>
              <w:t>- оценка тяжести состояния, степени угнетения сознания, положения пациента;</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3"/>
                <w:kern w:val="0"/>
                <w:sz w:val="22"/>
                <w:szCs w:val="22"/>
                <w:lang w:val="ru-RU" w:bidi="ar-SA"/>
              </w:rPr>
              <w:t>- оценка выражения лица и глаз, походки, осанки;</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3"/>
                <w:kern w:val="0"/>
                <w:sz w:val="22"/>
                <w:szCs w:val="22"/>
                <w:lang w:val="ru-RU" w:bidi="ar-SA"/>
              </w:rPr>
              <w:t xml:space="preserve">- определение конституционального типа телосложения пациента; </w:t>
            </w:r>
          </w:p>
          <w:p>
            <w:pPr>
              <w:pStyle w:val="NoSpacing"/>
              <w:widowControl w:val="false"/>
              <w:suppressAutoHyphens w:val="true"/>
              <w:spacing w:before="0" w:after="0"/>
              <w:jc w:val="left"/>
              <w:rPr>
                <w:rFonts w:ascii="Times New Roman" w:hAnsi="Times New Roman" w:cs="Times New Roman"/>
                <w:spacing w:val="-3"/>
              </w:rPr>
            </w:pPr>
            <w:r>
              <w:rPr>
                <w:rFonts w:cs="Times New Roman" w:ascii="Times New Roman" w:hAnsi="Times New Roman"/>
                <w:spacing w:val="-3"/>
                <w:kern w:val="0"/>
                <w:sz w:val="22"/>
                <w:szCs w:val="22"/>
                <w:lang w:val="ru-RU" w:bidi="ar-SA"/>
              </w:rPr>
              <w:t xml:space="preserve">- антропометрические исследования с использованием формул для расчета антропометрических данных (индекс Кетле (ИМТ), формула Брока, индекс Пинье); ОТ (объем талии), </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3"/>
                <w:kern w:val="0"/>
                <w:sz w:val="22"/>
                <w:szCs w:val="22"/>
                <w:lang w:val="ru-RU" w:bidi="ar-SA"/>
              </w:rPr>
              <w:t xml:space="preserve"> </w:t>
            </w:r>
            <w:r>
              <w:rPr>
                <w:rFonts w:cs="Times New Roman" w:ascii="Times New Roman" w:hAnsi="Times New Roman"/>
                <w:spacing w:val="-3"/>
                <w:kern w:val="0"/>
                <w:sz w:val="22"/>
                <w:szCs w:val="22"/>
                <w:lang w:val="ru-RU" w:bidi="ar-SA"/>
              </w:rPr>
              <w:t>- пробы Генча, пробы Штанге</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3"/>
                <w:kern w:val="0"/>
                <w:sz w:val="22"/>
                <w:szCs w:val="22"/>
                <w:lang w:val="ru-RU" w:bidi="ar-SA"/>
              </w:rPr>
              <w:t xml:space="preserve">- термометрия </w:t>
            </w:r>
            <w:r>
              <w:rPr>
                <w:rFonts w:cs="Times New Roman" w:ascii="Times New Roman" w:hAnsi="Times New Roman"/>
                <w:spacing w:val="-2"/>
                <w:kern w:val="0"/>
                <w:sz w:val="22"/>
                <w:szCs w:val="22"/>
                <w:lang w:val="ru-RU" w:bidi="ar-SA"/>
              </w:rPr>
              <w:t>тела с последующей оценкой температурных кривых;</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3"/>
                <w:kern w:val="0"/>
                <w:sz w:val="22"/>
                <w:szCs w:val="22"/>
                <w:lang w:val="ru-RU" w:bidi="ar-SA"/>
              </w:rPr>
              <w:t>- осмотр кожных покровов и видимых слизистых (оценка окраски, влажности, высыпаний, рубцов, дистрофических изменений, геморрагических проявлений и др.);</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kern w:val="0"/>
                <w:sz w:val="22"/>
                <w:szCs w:val="22"/>
                <w:lang w:val="ru-RU" w:bidi="ar-SA"/>
              </w:rPr>
              <w:t>- определение симптома щипка, симптома «бледного пятна», типа дермографизма;</w:t>
            </w:r>
          </w:p>
          <w:p>
            <w:pPr>
              <w:pStyle w:val="NoSpacing"/>
              <w:widowControl w:val="false"/>
              <w:suppressAutoHyphens w:val="true"/>
              <w:spacing w:before="0" w:after="0"/>
              <w:jc w:val="left"/>
              <w:rPr>
                <w:rFonts w:ascii="Times New Roman" w:hAnsi="Times New Roman" w:cs="Times New Roman"/>
                <w:spacing w:val="-3"/>
              </w:rPr>
            </w:pPr>
            <w:r>
              <w:rPr>
                <w:rFonts w:cs="Times New Roman" w:ascii="Times New Roman" w:hAnsi="Times New Roman"/>
                <w:spacing w:val="-3"/>
                <w:kern w:val="0"/>
                <w:sz w:val="22"/>
                <w:szCs w:val="22"/>
                <w:lang w:val="ru-RU" w:bidi="ar-SA"/>
              </w:rPr>
              <w:t xml:space="preserve">проводить оценку тургора кожи; </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2"/>
              </w:rPr>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3"/>
                <w:kern w:val="0"/>
                <w:sz w:val="22"/>
                <w:szCs w:val="22"/>
                <w:lang w:val="ru-RU" w:bidi="ar-SA"/>
              </w:rPr>
              <w:t>- осмотр придатков кожи (волосы, ногти), оценку типа оволосения;</w:t>
            </w:r>
          </w:p>
          <w:p>
            <w:pPr>
              <w:pStyle w:val="NoSpacing"/>
              <w:widowControl w:val="false"/>
              <w:suppressAutoHyphens w:val="true"/>
              <w:spacing w:before="0" w:after="0"/>
              <w:jc w:val="left"/>
              <w:rPr>
                <w:rFonts w:ascii="Times New Roman" w:hAnsi="Times New Roman" w:cs="Times New Roman"/>
                <w:spacing w:val="-3"/>
              </w:rPr>
            </w:pPr>
            <w:r>
              <w:rPr>
                <w:rFonts w:cs="Times New Roman" w:ascii="Times New Roman" w:hAnsi="Times New Roman"/>
                <w:spacing w:val="-3"/>
                <w:kern w:val="0"/>
                <w:sz w:val="22"/>
                <w:szCs w:val="22"/>
                <w:lang w:val="ru-RU" w:bidi="ar-SA"/>
              </w:rPr>
              <w:t>- осмотр подкожно-жировой клетчатки (толщина, отеки – локализация, распространенность, консистенция);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измерение артериального давления по методу Короткова;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определение сатурации кислорода и частоты пульса с помощью пульсоксиметра;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xml:space="preserve">- сформировать клинико-лабораторное заключение по оценке общего анализа крови по данным гематологического анализатора </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сформировать клинико-лабораторное заключение по оценке биохимического анализа крови </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2"/>
              </w:rPr>
            </w:r>
          </w:p>
          <w:p>
            <w:pPr>
              <w:pStyle w:val="Normal"/>
              <w:widowControl w:val="false"/>
              <w:suppressAutoHyphens w:val="true"/>
              <w:spacing w:lineRule="auto" w:line="240" w:before="0" w:after="0"/>
              <w:jc w:val="left"/>
              <w:rPr>
                <w:rFonts w:ascii="Times New Roman" w:hAnsi="Times New Roman" w:cs="Times New Roman"/>
              </w:rPr>
            </w:pPr>
            <w:r>
              <w:rPr>
                <w:rFonts w:cs="Times New Roman" w:ascii="Times New Roman" w:hAnsi="Times New Roman"/>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w:t>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Диагностика заболеваний органов дыхания</w:t>
            </w:r>
          </w:p>
        </w:tc>
        <w:tc>
          <w:tcPr>
            <w:tcW w:w="4677" w:type="dxa"/>
            <w:tcBorders/>
          </w:tcPr>
          <w:p>
            <w:pPr>
              <w:pStyle w:val="Normal"/>
              <w:widowControl w:val="false"/>
              <w:numPr>
                <w:ilvl w:val="0"/>
                <w:numId w:val="3"/>
              </w:numPr>
              <w:suppressAutoHyphens w:val="true"/>
              <w:spacing w:lineRule="auto" w:line="240" w:before="0" w:after="0"/>
              <w:ind w:left="0" w:hanging="2"/>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Особенности расспроса и физикального обследования пациентов с заболеваниями органов дыхания.</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numPr>
                <w:ilvl w:val="0"/>
                <w:numId w:val="3"/>
              </w:numPr>
              <w:suppressAutoHyphens w:val="true"/>
              <w:spacing w:lineRule="auto" w:line="240" w:before="0" w:after="0"/>
              <w:ind w:left="0" w:hanging="2"/>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Методы лабораторной и инструментальной диагностики  заболеваний органов дыхания.</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104" w:type="dxa"/>
            <w:tcBorders/>
          </w:tcPr>
          <w:p>
            <w:pPr>
              <w:pStyle w:val="Normal"/>
              <w:widowControl w:val="false"/>
              <w:suppressAutoHyphens w:val="true"/>
              <w:spacing w:lineRule="auto" w:line="240" w:before="0" w:after="0"/>
              <w:jc w:val="left"/>
              <w:rPr>
                <w:rFonts w:ascii="Times New Roman" w:hAnsi="Times New Roman" w:eastAsia="SimSun" w:cs="Times New Roman"/>
                <w:spacing w:val="-4"/>
                <w:lang w:eastAsia="ru-RU"/>
              </w:rPr>
            </w:pPr>
            <w:r>
              <w:rPr>
                <w:rFonts w:eastAsia="SimSun" w:cs="Times New Roman" w:ascii="Times New Roman" w:hAnsi="Times New Roman"/>
                <w:spacing w:val="-4"/>
                <w:kern w:val="0"/>
                <w:sz w:val="22"/>
                <w:szCs w:val="22"/>
                <w:lang w:val="ru-RU" w:eastAsia="ru-RU" w:bidi="ar-SA"/>
              </w:rPr>
              <w:t xml:space="preserve">- Курация больных с заболеваниями органов дыхания </w:t>
            </w:r>
          </w:p>
          <w:p>
            <w:pPr>
              <w:pStyle w:val="NoSpacing"/>
              <w:widowControl w:val="false"/>
              <w:suppressAutoHyphens w:val="true"/>
              <w:spacing w:before="0" w:after="0"/>
              <w:jc w:val="left"/>
              <w:rPr>
                <w:rFonts w:ascii="Times New Roman" w:hAnsi="Times New Roman" w:cs="Times New Roman"/>
                <w:spacing w:val="-13"/>
              </w:rPr>
            </w:pPr>
            <w:r>
              <w:rPr>
                <w:rFonts w:cs="Times New Roman" w:ascii="Times New Roman" w:hAnsi="Times New Roman"/>
                <w:spacing w:val="-4"/>
                <w:kern w:val="0"/>
                <w:sz w:val="22"/>
                <w:szCs w:val="22"/>
                <w:lang w:val="ru-RU" w:bidi="ar-SA"/>
              </w:rPr>
              <w:t xml:space="preserve">осмотр грудной клетки, оценка </w:t>
            </w:r>
            <w:r>
              <w:rPr>
                <w:rFonts w:cs="Times New Roman" w:ascii="Times New Roman" w:hAnsi="Times New Roman"/>
                <w:kern w:val="0"/>
                <w:sz w:val="22"/>
                <w:szCs w:val="22"/>
                <w:lang w:val="ru-RU" w:bidi="ar-SA"/>
              </w:rPr>
              <w:t>формы</w:t>
            </w:r>
            <w:r>
              <w:rPr>
                <w:rFonts w:cs="Times New Roman" w:ascii="Times New Roman" w:hAnsi="Times New Roman"/>
                <w:spacing w:val="-4"/>
                <w:kern w:val="0"/>
                <w:sz w:val="22"/>
                <w:szCs w:val="22"/>
                <w:lang w:val="ru-RU" w:bidi="ar-SA"/>
              </w:rPr>
              <w:t xml:space="preserve"> </w:t>
            </w:r>
            <w:r>
              <w:rPr>
                <w:rFonts w:cs="Times New Roman" w:ascii="Times New Roman" w:hAnsi="Times New Roman"/>
                <w:kern w:val="0"/>
                <w:sz w:val="22"/>
                <w:szCs w:val="22"/>
                <w:lang w:val="ru-RU" w:bidi="ar-SA"/>
              </w:rPr>
              <w:t>грудной клетки (нормальные формы, патологические формы), измерение эпигастрального угла, симметричности и амплитуды движений половин грудной клетки при дыхании;</w:t>
            </w:r>
          </w:p>
          <w:p>
            <w:pPr>
              <w:pStyle w:val="NoSpacing"/>
              <w:widowControl w:val="false"/>
              <w:suppressAutoHyphens w:val="true"/>
              <w:spacing w:before="0" w:after="0"/>
              <w:jc w:val="left"/>
              <w:rPr>
                <w:rFonts w:ascii="Times New Roman" w:hAnsi="Times New Roman" w:cs="Times New Roman"/>
                <w:spacing w:val="-13"/>
              </w:rPr>
            </w:pPr>
            <w:r>
              <w:rPr>
                <w:rFonts w:cs="Times New Roman" w:ascii="Times New Roman" w:hAnsi="Times New Roman"/>
                <w:kern w:val="0"/>
                <w:sz w:val="22"/>
                <w:szCs w:val="22"/>
                <w:lang w:val="ru-RU" w:bidi="ar-SA"/>
              </w:rPr>
              <w:t>- оценка типа дыхания (частота, ритм, глубина дыхания, наличие дыхательных пауз);</w:t>
            </w:r>
          </w:p>
          <w:p>
            <w:pPr>
              <w:pStyle w:val="NoSpacing"/>
              <w:widowControl w:val="false"/>
              <w:suppressAutoHyphens w:val="true"/>
              <w:spacing w:before="0" w:after="0"/>
              <w:jc w:val="left"/>
              <w:rPr>
                <w:rFonts w:ascii="Times New Roman" w:hAnsi="Times New Roman" w:cs="Times New Roman"/>
                <w:spacing w:val="-13"/>
              </w:rPr>
            </w:pPr>
            <w:r>
              <w:rPr>
                <w:rFonts w:cs="Times New Roman" w:ascii="Times New Roman" w:hAnsi="Times New Roman"/>
                <w:kern w:val="0"/>
                <w:sz w:val="22"/>
                <w:szCs w:val="22"/>
                <w:lang w:val="ru-RU" w:bidi="ar-SA"/>
              </w:rPr>
              <w:t>- определение типов патологического дыхания (Куссмауля, Чейна-Стокса, Грокка, Биота);</w:t>
            </w:r>
          </w:p>
          <w:p>
            <w:pPr>
              <w:pStyle w:val="NoSpacing"/>
              <w:widowControl w:val="false"/>
              <w:suppressAutoHyphens w:val="true"/>
              <w:spacing w:before="0" w:after="0"/>
              <w:jc w:val="left"/>
              <w:rPr>
                <w:rFonts w:ascii="Times New Roman" w:hAnsi="Times New Roman" w:cs="Times New Roman"/>
                <w:spacing w:val="-13"/>
              </w:rPr>
            </w:pPr>
            <w:r>
              <w:rPr>
                <w:rFonts w:cs="Times New Roman" w:ascii="Times New Roman" w:hAnsi="Times New Roman"/>
                <w:kern w:val="0"/>
                <w:sz w:val="22"/>
                <w:szCs w:val="22"/>
                <w:lang w:val="ru-RU" w:bidi="ar-SA"/>
              </w:rPr>
              <w:t>- оценка парадоксальных дыхательных движений брюшной стенки;</w:t>
            </w:r>
          </w:p>
          <w:p>
            <w:pPr>
              <w:pStyle w:val="NoSpacing"/>
              <w:widowControl w:val="false"/>
              <w:suppressAutoHyphens w:val="true"/>
              <w:spacing w:before="0" w:after="0"/>
              <w:jc w:val="left"/>
              <w:rPr>
                <w:rFonts w:ascii="Times New Roman" w:hAnsi="Times New Roman" w:cs="Times New Roman"/>
                <w:spacing w:val="-13"/>
              </w:rPr>
            </w:pPr>
            <w:r>
              <w:rPr>
                <w:rFonts w:cs="Times New Roman" w:ascii="Times New Roman" w:hAnsi="Times New Roman"/>
                <w:kern w:val="0"/>
                <w:sz w:val="22"/>
                <w:szCs w:val="22"/>
                <w:lang w:val="ru-RU" w:bidi="ar-SA"/>
              </w:rPr>
              <w:t>- измерение экскурсии грудной клетки;</w:t>
            </w:r>
          </w:p>
          <w:p>
            <w:pPr>
              <w:pStyle w:val="NoSpacing"/>
              <w:widowControl w:val="false"/>
              <w:suppressAutoHyphens w:val="true"/>
              <w:spacing w:before="0" w:after="0"/>
              <w:jc w:val="left"/>
              <w:rPr>
                <w:rFonts w:ascii="Times New Roman" w:hAnsi="Times New Roman" w:cs="Times New Roman"/>
                <w:spacing w:val="-9"/>
              </w:rPr>
            </w:pPr>
            <w:r>
              <w:rPr>
                <w:rFonts w:cs="Times New Roman" w:ascii="Times New Roman" w:hAnsi="Times New Roman"/>
                <w:kern w:val="0"/>
                <w:sz w:val="22"/>
                <w:szCs w:val="22"/>
                <w:lang w:val="ru-RU" w:bidi="ar-SA"/>
              </w:rPr>
              <w:t>- проведение ориентировочной пальпации грудной клетки для определения зон болезненности;</w:t>
            </w:r>
          </w:p>
          <w:p>
            <w:pPr>
              <w:pStyle w:val="NoSpacing"/>
              <w:widowControl w:val="false"/>
              <w:suppressAutoHyphens w:val="true"/>
              <w:spacing w:before="0" w:after="0"/>
              <w:jc w:val="left"/>
              <w:rPr>
                <w:rFonts w:ascii="Times New Roman" w:hAnsi="Times New Roman" w:cs="Times New Roman"/>
                <w:spacing w:val="-9"/>
              </w:rPr>
            </w:pPr>
            <w:r>
              <w:rPr>
                <w:rFonts w:cs="Times New Roman" w:ascii="Times New Roman" w:hAnsi="Times New Roman"/>
                <w:kern w:val="0"/>
                <w:sz w:val="22"/>
                <w:szCs w:val="22"/>
                <w:lang w:val="ru-RU" w:bidi="ar-SA"/>
              </w:rPr>
              <w:t>- определение голосового дрожания;</w:t>
            </w:r>
          </w:p>
          <w:p>
            <w:pPr>
              <w:pStyle w:val="NoSpacing"/>
              <w:widowControl w:val="false"/>
              <w:suppressAutoHyphens w:val="true"/>
              <w:spacing w:before="0" w:after="0"/>
              <w:jc w:val="left"/>
              <w:rPr>
                <w:rFonts w:ascii="Times New Roman" w:hAnsi="Times New Roman" w:cs="Times New Roman"/>
                <w:spacing w:val="-9"/>
              </w:rPr>
            </w:pPr>
            <w:r>
              <w:rPr>
                <w:rFonts w:cs="Times New Roman" w:ascii="Times New Roman" w:hAnsi="Times New Roman"/>
                <w:kern w:val="0"/>
                <w:sz w:val="22"/>
                <w:szCs w:val="22"/>
                <w:lang w:val="ru-RU" w:bidi="ar-SA"/>
              </w:rPr>
              <w:t>- оценка эластичности грудной клетки;</w:t>
            </w:r>
          </w:p>
          <w:p>
            <w:pPr>
              <w:pStyle w:val="NoSpacing"/>
              <w:widowControl w:val="false"/>
              <w:suppressAutoHyphens w:val="true"/>
              <w:spacing w:before="0" w:after="0"/>
              <w:jc w:val="left"/>
              <w:rPr>
                <w:rFonts w:ascii="Times New Roman" w:hAnsi="Times New Roman" w:cs="Times New Roman"/>
                <w:spacing w:val="-13"/>
              </w:rPr>
            </w:pPr>
            <w:r>
              <w:rPr>
                <w:rFonts w:cs="Times New Roman" w:ascii="Times New Roman" w:hAnsi="Times New Roman"/>
                <w:kern w:val="0"/>
                <w:sz w:val="22"/>
                <w:szCs w:val="22"/>
                <w:lang w:val="ru-RU" w:bidi="ar-SA"/>
              </w:rPr>
              <w:t>- проведение с</w:t>
            </w:r>
            <w:r>
              <w:rPr>
                <w:rFonts w:cs="Times New Roman" w:ascii="Times New Roman" w:hAnsi="Times New Roman"/>
                <w:spacing w:val="-4"/>
                <w:kern w:val="0"/>
                <w:sz w:val="22"/>
                <w:szCs w:val="22"/>
                <w:lang w:val="ru-RU" w:bidi="ar-SA"/>
              </w:rPr>
              <w:t>равнительной перкуссии легких;</w:t>
            </w:r>
            <w:r>
              <w:rPr>
                <w:rFonts w:cs="Times New Roman" w:ascii="Times New Roman" w:hAnsi="Times New Roman"/>
                <w:kern w:val="0"/>
                <w:sz w:val="22"/>
                <w:szCs w:val="22"/>
                <w:lang w:val="ru-RU" w:bidi="ar-SA"/>
              </w:rPr>
              <w:t xml:space="preserve"> </w:t>
            </w:r>
          </w:p>
          <w:p>
            <w:pPr>
              <w:pStyle w:val="NoSpacing"/>
              <w:widowControl w:val="false"/>
              <w:suppressAutoHyphens w:val="true"/>
              <w:spacing w:before="0" w:after="0"/>
              <w:jc w:val="left"/>
              <w:rPr>
                <w:rFonts w:ascii="Times New Roman" w:hAnsi="Times New Roman" w:cs="Times New Roman"/>
                <w:spacing w:val="-13"/>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топографической перкуссии легких (определение высоты выстояния верхушек легких спереди и сзади, полей Кренига, нижней границы легких);</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определение подвижности (экскурсии) нижнего края легких при дыхании;</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сравнительной аускультации легких;</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определение бронхофонии;</w:t>
            </w:r>
          </w:p>
          <w:p>
            <w:pPr>
              <w:pStyle w:val="Normal"/>
              <w:widowControl w:val="false"/>
              <w:suppressAutoHyphens w:val="true"/>
              <w:spacing w:lineRule="auto" w:line="240" w:before="0" w:after="0"/>
              <w:jc w:val="left"/>
              <w:rPr>
                <w:rFonts w:ascii="Times New Roman" w:hAnsi="Times New Roman" w:eastAsia="SimSun" w:cs="Times New Roman"/>
                <w:spacing w:val="-4"/>
                <w:lang w:eastAsia="ru-RU"/>
              </w:rPr>
            </w:pPr>
            <w:r>
              <w:rPr>
                <w:rFonts w:eastAsia="SimSun" w:cs="Times New Roman" w:ascii="Times New Roman" w:hAnsi="Times New Roman"/>
                <w:spacing w:val="-4"/>
                <w:lang w:eastAsia="ru-RU"/>
              </w:rPr>
            </w:r>
          </w:p>
          <w:p>
            <w:pPr>
              <w:pStyle w:val="Normal"/>
              <w:widowControl w:val="false"/>
              <w:suppressAutoHyphens w:val="true"/>
              <w:spacing w:lineRule="auto" w:line="240" w:before="0" w:after="0"/>
              <w:jc w:val="left"/>
              <w:rPr>
                <w:rFonts w:ascii="Times New Roman" w:hAnsi="Times New Roman" w:eastAsia="SimSun" w:cs="Times New Roman"/>
                <w:spacing w:val="-4"/>
                <w:lang w:eastAsia="ru-RU"/>
              </w:rPr>
            </w:pPr>
            <w:r>
              <w:rPr>
                <w:rFonts w:eastAsia="SimSun" w:cs="Times New Roman" w:ascii="Times New Roman" w:hAnsi="Times New Roman"/>
                <w:spacing w:val="-4"/>
                <w:kern w:val="0"/>
                <w:sz w:val="22"/>
                <w:szCs w:val="22"/>
                <w:lang w:val="ru-RU" w:eastAsia="ru-RU" w:bidi="ar-SA"/>
              </w:rPr>
              <w:t>- Определение сатурации кислорода и частоты пульса с помощью пульсоксиметра;</w:t>
            </w:r>
          </w:p>
          <w:p>
            <w:pPr>
              <w:pStyle w:val="Normal"/>
              <w:widowControl w:val="false"/>
              <w:suppressAutoHyphens w:val="true"/>
              <w:spacing w:lineRule="auto" w:line="240" w:before="0" w:after="0"/>
              <w:jc w:val="left"/>
              <w:rPr>
                <w:rFonts w:ascii="Times New Roman" w:hAnsi="Times New Roman" w:eastAsia="SimSun" w:cs="Times New Roman"/>
                <w:spacing w:val="-4"/>
                <w:lang w:eastAsia="ru-RU"/>
              </w:rPr>
            </w:pPr>
            <w:r>
              <w:rPr>
                <w:rFonts w:eastAsia="SimSun" w:cs="Times New Roman" w:ascii="Times New Roman" w:hAnsi="Times New Roman"/>
                <w:spacing w:val="-4"/>
                <w:kern w:val="0"/>
                <w:sz w:val="22"/>
                <w:szCs w:val="22"/>
                <w:lang w:val="ru-RU" w:eastAsia="ru-RU" w:bidi="ar-SA"/>
              </w:rPr>
              <w:t>- измерение пиковой скорости выдоха с помощью пикфлоуметра;</w:t>
            </w:r>
          </w:p>
          <w:p>
            <w:pPr>
              <w:pStyle w:val="NoSpacing"/>
              <w:widowControl w:val="false"/>
              <w:suppressAutoHyphens w:val="true"/>
              <w:spacing w:before="0" w:after="0"/>
              <w:jc w:val="left"/>
              <w:rPr>
                <w:rFonts w:ascii="Times New Roman" w:hAnsi="Times New Roman" w:cs="Times New Roman"/>
                <w:spacing w:val="-4"/>
              </w:rPr>
            </w:pPr>
            <w:r>
              <w:rPr>
                <w:rFonts w:eastAsia="SimSun" w:cs="Times New Roman" w:ascii="Times New Roman" w:hAnsi="Times New Roman"/>
                <w:spacing w:val="-4"/>
                <w:kern w:val="0"/>
                <w:sz w:val="22"/>
                <w:szCs w:val="22"/>
                <w:lang w:val="ru-RU" w:bidi="ar-SA"/>
              </w:rPr>
              <w:t xml:space="preserve"> </w:t>
            </w:r>
            <w:r>
              <w:rPr>
                <w:rFonts w:eastAsia="SimSun" w:cs="Times New Roman" w:ascii="Times New Roman" w:hAnsi="Times New Roman"/>
                <w:spacing w:val="-4"/>
                <w:kern w:val="0"/>
                <w:sz w:val="22"/>
                <w:szCs w:val="22"/>
                <w:lang w:val="ru-RU" w:bidi="ar-SA"/>
              </w:rPr>
              <w:t xml:space="preserve">- исследование мокроты, интерпретация результатов </w:t>
            </w:r>
            <w:r>
              <w:rPr>
                <w:rFonts w:cs="Times New Roman" w:ascii="Times New Roman" w:hAnsi="Times New Roman"/>
                <w:spacing w:val="-4"/>
                <w:kern w:val="0"/>
                <w:sz w:val="22"/>
                <w:szCs w:val="22"/>
                <w:lang w:val="ru-RU" w:bidi="ar-SA"/>
              </w:rPr>
              <w:t>(цвет, запах, количество, характер, консистенция, примеси, включения, клеточный состав, волокнистые и кристаллические образования); оценка слойности мокроты при ее отстаивании у пациентов с абсцессом легкого, бронхоэктатической болезни;</w:t>
            </w:r>
          </w:p>
          <w:p>
            <w:pPr>
              <w:pStyle w:val="Normal"/>
              <w:widowControl w:val="false"/>
              <w:suppressAutoHyphens w:val="true"/>
              <w:spacing w:lineRule="auto" w:line="240" w:before="0" w:after="0"/>
              <w:jc w:val="left"/>
              <w:rPr>
                <w:rFonts w:ascii="Times New Roman" w:hAnsi="Times New Roman" w:eastAsia="SimSun" w:cs="Times New Roman"/>
                <w:spacing w:val="-4"/>
                <w:lang w:eastAsia="ru-RU"/>
              </w:rPr>
            </w:pPr>
            <w:r>
              <w:rPr>
                <w:rFonts w:eastAsia="SimSun" w:cs="Times New Roman" w:ascii="Times New Roman" w:hAnsi="Times New Roman"/>
                <w:spacing w:val="-4"/>
                <w:kern w:val="0"/>
                <w:sz w:val="22"/>
                <w:szCs w:val="22"/>
                <w:lang w:val="ru-RU" w:eastAsia="ru-RU" w:bidi="ar-SA"/>
              </w:rPr>
              <w:t xml:space="preserve"> </w:t>
            </w:r>
            <w:r>
              <w:rPr>
                <w:rFonts w:eastAsia="SimSun" w:cs="Times New Roman" w:ascii="Times New Roman" w:hAnsi="Times New Roman"/>
                <w:spacing w:val="-4"/>
                <w:kern w:val="0"/>
                <w:sz w:val="22"/>
                <w:szCs w:val="22"/>
                <w:shd w:fill="auto" w:val="clear"/>
                <w:lang w:val="ru-RU" w:eastAsia="ru-RU" w:bidi="ar-SA"/>
              </w:rPr>
              <w:t>- бронхоскопия, интерпретация заключения</w:t>
            </w:r>
          </w:p>
          <w:p>
            <w:pPr>
              <w:pStyle w:val="NoSpacing"/>
              <w:widowControl w:val="false"/>
              <w:suppressAutoHyphens w:val="true"/>
              <w:spacing w:before="0" w:after="0"/>
              <w:jc w:val="left"/>
              <w:rPr>
                <w:kern w:val="0"/>
                <w:sz w:val="22"/>
                <w:szCs w:val="22"/>
                <w:highlight w:val="none"/>
                <w:shd w:fill="auto" w:val="clear"/>
                <w:lang w:val="ru-RU" w:bidi="ar-SA"/>
              </w:rPr>
            </w:pPr>
            <w:r>
              <w:rPr>
                <w:rFonts w:eastAsia="SimSun" w:cs="Times New Roman" w:ascii="Times New Roman" w:hAnsi="Times New Roman"/>
                <w:spacing w:val="-4"/>
                <w:kern w:val="0"/>
                <w:sz w:val="22"/>
                <w:szCs w:val="22"/>
                <w:shd w:fill="auto" w:val="clear"/>
                <w:lang w:val="ru-RU" w:bidi="ar-SA"/>
              </w:rPr>
              <w:t xml:space="preserve"> </w:t>
            </w:r>
            <w:r>
              <w:rPr>
                <w:rFonts w:eastAsia="SimSun" w:cs="Times New Roman" w:ascii="Times New Roman" w:hAnsi="Times New Roman"/>
                <w:spacing w:val="-4"/>
                <w:kern w:val="0"/>
                <w:sz w:val="22"/>
                <w:szCs w:val="22"/>
                <w:shd w:fill="auto" w:val="clear"/>
                <w:lang w:val="ru-RU" w:bidi="ar-SA"/>
              </w:rPr>
              <w:t xml:space="preserve">- плевральная пункция, </w:t>
            </w:r>
            <w:r>
              <w:rPr>
                <w:rFonts w:cs="Times New Roman" w:ascii="Times New Roman" w:hAnsi="Times New Roman"/>
                <w:spacing w:val="-4"/>
                <w:kern w:val="0"/>
                <w:sz w:val="22"/>
                <w:szCs w:val="22"/>
                <w:shd w:fill="auto" w:val="clear"/>
                <w:lang w:val="ru-RU" w:bidi="ar-SA"/>
              </w:rPr>
              <w:t>трактовка результатов анализа плевральной жидкости (цвет, консистенция, примеси, биохимические показатели, проба Ривальта, клеточный состав в норме, при транссудате и экссудате);</w:t>
            </w:r>
          </w:p>
          <w:p>
            <w:pPr>
              <w:pStyle w:val="NoSpacing"/>
              <w:widowControl w:val="false"/>
              <w:suppressAutoHyphens w:val="true"/>
              <w:spacing w:before="0" w:after="0"/>
              <w:jc w:val="left"/>
              <w:rPr>
                <w:rFonts w:ascii="Times New Roman" w:hAnsi="Times New Roman" w:eastAsia="SimSun" w:cs="Times New Roman"/>
                <w:spacing w:val="-4"/>
              </w:rPr>
            </w:pPr>
            <w:r>
              <w:rPr>
                <w:rFonts w:eastAsia="SimSun" w:cs="Times New Roman" w:ascii="Times New Roman" w:hAnsi="Times New Roman"/>
                <w:spacing w:val="-4"/>
                <w:kern w:val="0"/>
                <w:sz w:val="22"/>
                <w:szCs w:val="22"/>
                <w:lang w:val="ru-RU" w:bidi="ar-SA"/>
              </w:rPr>
              <w:t xml:space="preserve"> </w:t>
            </w:r>
            <w:r>
              <w:rPr>
                <w:rFonts w:eastAsia="SimSun" w:cs="Times New Roman" w:ascii="Times New Roman" w:hAnsi="Times New Roman"/>
                <w:spacing w:val="-4"/>
                <w:kern w:val="0"/>
                <w:sz w:val="22"/>
                <w:szCs w:val="22"/>
                <w:lang w:val="ru-RU" w:bidi="ar-SA"/>
              </w:rPr>
              <w:t>- рентгенография, сформировать заключение (</w:t>
            </w:r>
            <w:r>
              <w:rPr>
                <w:rFonts w:cs="Times New Roman" w:ascii="Times New Roman" w:hAnsi="Times New Roman"/>
                <w:spacing w:val="-4"/>
                <w:kern w:val="0"/>
                <w:sz w:val="22"/>
                <w:szCs w:val="22"/>
                <w:lang w:val="ru-RU" w:bidi="ar-SA"/>
              </w:rPr>
              <w:t>чтение и трактовка результатов обзорной рентгенографии органов грудной клетки)</w:t>
            </w:r>
          </w:p>
          <w:p>
            <w:pPr>
              <w:pStyle w:val="Normal"/>
              <w:widowControl w:val="false"/>
              <w:suppressAutoHyphens w:val="true"/>
              <w:spacing w:lineRule="auto" w:line="240" w:before="0" w:after="0"/>
              <w:jc w:val="left"/>
              <w:rPr>
                <w:rFonts w:ascii="Times New Roman" w:hAnsi="Times New Roman" w:eastAsia="SimSun" w:cs="Times New Roman"/>
                <w:spacing w:val="-4"/>
                <w:lang w:eastAsia="ru-RU"/>
              </w:rPr>
            </w:pPr>
            <w:r>
              <w:rPr>
                <w:rFonts w:eastAsia="SimSun" w:cs="Times New Roman" w:ascii="Times New Roman" w:hAnsi="Times New Roman"/>
                <w:spacing w:val="-4"/>
                <w:kern w:val="0"/>
                <w:sz w:val="22"/>
                <w:szCs w:val="22"/>
                <w:lang w:val="ru-RU" w:eastAsia="ru-RU" w:bidi="ar-SA"/>
              </w:rPr>
              <w:t xml:space="preserve"> </w:t>
            </w:r>
            <w:r>
              <w:rPr>
                <w:rFonts w:eastAsia="SimSun" w:cs="Times New Roman" w:ascii="Times New Roman" w:hAnsi="Times New Roman"/>
                <w:spacing w:val="-4"/>
                <w:kern w:val="0"/>
                <w:sz w:val="22"/>
                <w:szCs w:val="22"/>
                <w:lang w:val="ru-RU" w:eastAsia="ru-RU" w:bidi="ar-SA"/>
              </w:rPr>
              <w:t>- компьютерная томография, интерпретация заключения</w:t>
            </w:r>
          </w:p>
          <w:p>
            <w:pPr>
              <w:pStyle w:val="Normal"/>
              <w:widowControl w:val="false"/>
              <w:suppressAutoHyphens w:val="true"/>
              <w:spacing w:lineRule="auto" w:line="240" w:before="0" w:after="0"/>
              <w:jc w:val="left"/>
              <w:rPr>
                <w:rFonts w:ascii="Times New Roman" w:hAnsi="Times New Roman" w:eastAsia="SimSun" w:cs="Times New Roman"/>
                <w:spacing w:val="-4"/>
                <w:lang w:eastAsia="ru-RU"/>
              </w:rPr>
            </w:pPr>
            <w:r>
              <w:rPr>
                <w:rFonts w:eastAsia="SimSun" w:cs="Times New Roman" w:ascii="Times New Roman" w:hAnsi="Times New Roman"/>
                <w:spacing w:val="-4"/>
                <w:kern w:val="0"/>
                <w:sz w:val="22"/>
                <w:szCs w:val="22"/>
                <w:lang w:val="ru-RU" w:eastAsia="ru-RU" w:bidi="ar-SA"/>
              </w:rPr>
              <w:t xml:space="preserve"> </w:t>
            </w:r>
            <w:r>
              <w:rPr>
                <w:rFonts w:eastAsia="SimSun" w:cs="Times New Roman" w:ascii="Times New Roman" w:hAnsi="Times New Roman"/>
                <w:spacing w:val="-4"/>
                <w:kern w:val="0"/>
                <w:sz w:val="22"/>
                <w:szCs w:val="22"/>
                <w:lang w:val="ru-RU" w:eastAsia="ru-RU" w:bidi="ar-SA"/>
              </w:rPr>
              <w:t xml:space="preserve">- исследование функции внешнего дыхания, спирография, интерпретация заключения </w:t>
            </w:r>
            <w:r>
              <w:rPr>
                <w:rFonts w:eastAsia="Calibri" w:cs="Times New Roman" w:ascii="Times New Roman" w:hAnsi="Times New Roman"/>
                <w:spacing w:val="-4"/>
                <w:kern w:val="0"/>
                <w:sz w:val="22"/>
                <w:szCs w:val="22"/>
                <w:lang w:val="ru-RU" w:eastAsia="en-US" w:bidi="ar-SA"/>
              </w:rPr>
              <w:t>(бронхообструктивный и рестриктивный типы нарушений, функционального бронходилатационного теста)</w:t>
            </w:r>
          </w:p>
          <w:p>
            <w:pPr>
              <w:pStyle w:val="Normal"/>
              <w:widowControl w:val="false"/>
              <w:suppressAutoHyphens w:val="true"/>
              <w:spacing w:lineRule="auto" w:line="240" w:before="0" w:after="0"/>
              <w:jc w:val="left"/>
              <w:rPr>
                <w:rFonts w:ascii="Times New Roman" w:hAnsi="Times New Roman" w:eastAsia="SimSun" w:cs="Times New Roman"/>
                <w:spacing w:val="-4"/>
                <w:lang w:eastAsia="ru-RU"/>
              </w:rPr>
            </w:pPr>
            <w:r>
              <w:rPr>
                <w:rFonts w:eastAsia="SimSun" w:cs="Times New Roman" w:ascii="Times New Roman" w:hAnsi="Times New Roman"/>
                <w:spacing w:val="-4"/>
                <w:lang w:eastAsia="ru-RU"/>
              </w:rPr>
            </w:r>
          </w:p>
          <w:p>
            <w:pPr>
              <w:pStyle w:val="Normal"/>
              <w:widowControl w:val="false"/>
              <w:suppressAutoHyphens w:val="true"/>
              <w:spacing w:lineRule="auto" w:line="240" w:before="0" w:after="0"/>
              <w:jc w:val="left"/>
              <w:rPr>
                <w:rFonts w:ascii="Times New Roman" w:hAnsi="Times New Roman" w:cs="Times New Roman"/>
              </w:rPr>
            </w:pPr>
            <w:r>
              <w:rPr>
                <w:rFonts w:cs="Times New Roman" w:ascii="Times New Roman" w:hAnsi="Times New Roman"/>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12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w:t>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Диагностика заболеваний сердечно-сосудистой системы</w:t>
            </w:r>
          </w:p>
        </w:tc>
        <w:tc>
          <w:tcPr>
            <w:tcW w:w="4677"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Особенности расспроса и физикального обследования пациентов с заболеваниями сердечно-сосудистой системы.</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2.Методы лабораторной и инструментальной диагностики заболеваний органов кровообращения.</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104" w:type="dxa"/>
            <w:tcBorders/>
          </w:tcPr>
          <w:p>
            <w:pPr>
              <w:pStyle w:val="Normal"/>
              <w:widowControl w:val="false"/>
              <w:suppressAutoHyphens w:val="true"/>
              <w:spacing w:lineRule="auto" w:line="240" w:before="0" w:after="0"/>
              <w:jc w:val="left"/>
              <w:rPr>
                <w:rFonts w:ascii="Times New Roman" w:hAnsi="Times New Roman" w:eastAsia="SimSun" w:cs="Times New Roman"/>
                <w:spacing w:val="-4"/>
                <w:lang w:eastAsia="ru-RU"/>
              </w:rPr>
            </w:pPr>
            <w:r>
              <w:rPr>
                <w:rFonts w:eastAsia="SimSun" w:cs="Times New Roman" w:ascii="Times New Roman" w:hAnsi="Times New Roman"/>
                <w:spacing w:val="-4"/>
                <w:kern w:val="0"/>
                <w:sz w:val="22"/>
                <w:szCs w:val="22"/>
                <w:lang w:val="ru-RU" w:eastAsia="ru-RU" w:bidi="ar-SA"/>
              </w:rPr>
              <w:t>- Курация больных с заболеваниями сердечно-сосудистой системы</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осмотра области сердца и крупных сосудов (видимые пульсации, деформации);</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пальпации сердца (определение верхушечного толчка, его локализации, силы, площади, сердечного толчка, эпигастральной пульсации, систолического и пресистолического дрожания);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перкуторного определения границ относительной и абсолютной тупости сердца;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измерение поперечника сердца и ширины сосудистого пучка;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аускультации сердца (определение тонов и шумов сердца, акценты и раздвоение тонов, изменение звучности тонов, определение точек на грудной клетке и положения пациента для наилучшего выслушивания тонов и шумов, области проведения шумов);</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определение частоты и ритмичности сердечных сокращений;</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w:t>
            </w:r>
            <w:r>
              <w:rPr>
                <w:rFonts w:cs="Times New Roman" w:ascii="Times New Roman" w:hAnsi="Times New Roman"/>
                <w:spacing w:val="-4"/>
                <w:kern w:val="0"/>
                <w:sz w:val="22"/>
                <w:szCs w:val="22"/>
                <w:lang w:val="ru-RU" w:bidi="ar-SA"/>
              </w:rPr>
              <w:t>исследование поверхностно расположенных вен и артерий (осмотр, пальпация, аускультация, определение симптомов Мюссе, «пляски каротид», «червячка», Сиротинина-Куковерова, двойной тон Траубе, двойной шум Виноградова-Дюрозье);</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оценка пульсации на доступных пальпации артериях (височные, сонные, подключичные, подмышечные, лучевые, дуга аорты, брюшной отдел аорты, бедренные, подколенные, </w:t>
            </w:r>
            <w:r>
              <w:rPr>
                <w:rFonts w:cs="Times New Roman" w:ascii="Times New Roman" w:hAnsi="Times New Roman"/>
                <w:bCs/>
                <w:kern w:val="0"/>
                <w:sz w:val="22"/>
                <w:szCs w:val="22"/>
                <w:lang w:val="ru-RU" w:bidi="ar-SA"/>
              </w:rPr>
              <w:t>задние большеберцовые артерии, артерии тыла стопы);</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исследование артериального пульса на лучевых артериях (оценка свойств - одинаковость, частота, ритм, напряжение, наполнение, величина, форма пульса);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определение наличия различных видов пульсов (дефицит пульса, неодинаковый пульс, капиллярный, аритмичный, перемежающийся, частый, редкий, большой, малый, нитевидный, скорый, медленный, дикротический);</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измерение артериального давления по методу Короткова;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rPr>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Электрокардиография. Регистрация ЭКГ, анализ электрокардиограмм (оценка показателей ЭКГ в норме, при гипертрофиях камер сердца, простых нарушениях ритма и проводимости сердца, повреждении миокарда – ишемии, некрозе, рубце);</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эхокардиография, интерпретация заключения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ультразвуковое исследование сосудов, интерпретация заключения</w:t>
            </w:r>
          </w:p>
          <w:p>
            <w:pPr>
              <w:pStyle w:val="NoSpacing"/>
              <w:widowControl w:val="false"/>
              <w:suppressAutoHyphens w:val="true"/>
              <w:spacing w:before="0" w:after="0"/>
              <w:jc w:val="left"/>
              <w:rPr>
                <w:rFonts w:eastAsia="" w:eastAsiaTheme="minorEastAsia"/>
                <w:kern w:val="0"/>
                <w:sz w:val="22"/>
                <w:szCs w:val="22"/>
                <w:highlight w:val="none"/>
                <w:shd w:fill="auto" w:val="clear"/>
                <w:lang w:val="ru-RU" w:bidi="ar-SA"/>
              </w:rPr>
            </w:pPr>
            <w:r>
              <w:rPr>
                <w:rFonts w:eastAsia="" w:cs="Times New Roman" w:ascii="Times New Roman" w:hAnsi="Times New Roman" w:eastAsiaTheme="minorEastAsia"/>
                <w:spacing w:val="-4"/>
                <w:kern w:val="0"/>
                <w:sz w:val="22"/>
                <w:szCs w:val="22"/>
                <w:shd w:fill="auto" w:val="clear"/>
                <w:lang w:val="ru-RU" w:bidi="ar-SA"/>
              </w:rPr>
              <w:t xml:space="preserve"> </w:t>
            </w:r>
            <w:r>
              <w:rPr>
                <w:rFonts w:eastAsia="" w:cs="Times New Roman" w:ascii="Times New Roman" w:hAnsi="Times New Roman" w:eastAsiaTheme="minorEastAsia"/>
                <w:spacing w:val="-4"/>
                <w:kern w:val="0"/>
                <w:sz w:val="22"/>
                <w:szCs w:val="22"/>
                <w:shd w:fill="auto" w:val="clear"/>
                <w:lang w:val="ru-RU" w:bidi="ar-SA"/>
              </w:rPr>
              <w:t>- коронароангиография, интерпретация заключения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лабораторная диагностика заболеваний органов кровообращения: липидограмма, маркеры некроза миокарда, маркеры сердечной недостаточности, диагностическое значение коагулограммы</w:t>
            </w:r>
          </w:p>
          <w:p>
            <w:pPr>
              <w:pStyle w:val="Normal"/>
              <w:widowControl w:val="false"/>
              <w:suppressAutoHyphens w:val="true"/>
              <w:spacing w:lineRule="auto" w:line="240" w:before="0" w:after="0"/>
              <w:jc w:val="left"/>
              <w:rPr>
                <w:rFonts w:ascii="Times New Roman" w:hAnsi="Times New Roman" w:cs="Times New Roman"/>
              </w:rPr>
            </w:pPr>
            <w:r>
              <w:rPr>
                <w:rFonts w:cs="Times New Roman" w:ascii="Times New Roman" w:hAnsi="Times New Roman"/>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12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5.</w:t>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Диагностика заболеваний органов пищеварения</w:t>
            </w:r>
          </w:p>
        </w:tc>
        <w:tc>
          <w:tcPr>
            <w:tcW w:w="4677"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Особенности расспроса и физикального обследования пациентов с заболеваниями органов пищеварения</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 Методы лабораторной и инструментальной диагностики заболеваний органов пищеварения.</w:t>
            </w:r>
          </w:p>
        </w:tc>
        <w:tc>
          <w:tcPr>
            <w:tcW w:w="5104" w:type="dxa"/>
            <w:tcBorders/>
          </w:tcPr>
          <w:p>
            <w:pPr>
              <w:pStyle w:val="NoSpacing"/>
              <w:widowControl w:val="false"/>
              <w:suppressAutoHyphens w:val="true"/>
              <w:spacing w:before="0" w:after="0"/>
              <w:jc w:val="left"/>
              <w:rPr>
                <w:rFonts w:ascii="Times New Roman" w:hAnsi="Times New Roman" w:cs="Times New Roman"/>
                <w:spacing w:val="-4"/>
              </w:rPr>
            </w:pPr>
            <w:r>
              <w:rPr>
                <w:rFonts w:eastAsia="SimSun" w:cs="Times New Roman" w:ascii="Times New Roman" w:hAnsi="Times New Roman"/>
                <w:spacing w:val="-4"/>
                <w:kern w:val="0"/>
                <w:sz w:val="22"/>
                <w:szCs w:val="22"/>
                <w:lang w:val="ru-RU" w:bidi="ar-SA"/>
              </w:rPr>
              <w:t>Курация больных с заболеваниями органов пищеварения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осмотр языка (оценка окраски, влажности, состояния сосочкового слоя, наличия налета, его окраски, расположения, выраженности, наличие отпечатков зубов на боковых поверхностях языка, высыпания, дистрофические изменения на слизистой языка);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осмотр живота пациента в положении стоя и лежа (оценка формы живота, участие передней стенки живота в акте дыхания, наличие зон мышечного напряжения, признаков расхождения прямых мышц живота, грыжи белой линии живота, деформации областей живота, оценка состояния фиброзного пупочного кольца, признаки пупочной грыжи); </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выявление свободной или осумкованной жидкости в животе у пациента в положении стоя и лежа (перкуторный метод, определение симптома флюктуации (зыбления));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 xml:space="preserve">поверхностной ориентировочной пальпации живота (порядок действий при пальпации живота, определение зон болезненности и мышечного напряжения, наличие уплотнений при пальпации, признаки расхождения прямых мышц живота, грыжи белой линии живота, оценка зоны Шоффара, зон кожной гиперестезии, оценка состояния фиброзного пупочного кольца, признаки пупочной грыжи, оценка симптомов </w:t>
            </w:r>
            <w:r>
              <w:rPr>
                <w:rFonts w:cs="Times New Roman" w:ascii="Times New Roman" w:hAnsi="Times New Roman"/>
                <w:kern w:val="0"/>
                <w:sz w:val="22"/>
                <w:szCs w:val="22"/>
                <w:lang w:val="ru-RU" w:bidi="ar-SA"/>
              </w:rPr>
              <w:t>Боаса, Опенховского, Образцова-Менделя, Гербста)</w:t>
            </w:r>
            <w:r>
              <w:rPr>
                <w:rFonts w:cs="Times New Roman" w:ascii="Times New Roman" w:hAnsi="Times New Roman"/>
                <w:spacing w:val="-4"/>
                <w:kern w:val="0"/>
                <w:sz w:val="22"/>
                <w:szCs w:val="22"/>
                <w:lang w:val="ru-RU" w:bidi="ar-SA"/>
              </w:rPr>
              <w:t xml:space="preserve">;  </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оценка симптомов раздражения брюшины (Щеткина-Блюмберга, Менделя); </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методической глубокой скользящей пальпации по методу В.П. Образцова и П.Д. Стражеско (последовательность пальпации кишок, 4-этапная методика пальпации кишки, оценка каждого отдела кишечника доступного пальпации на болезненность, смещаемость кишки, урчание, консистенцию, характер поверхности, диаметр кишки);</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определение нижней границы желудка (4 методики – пальпаторная с определением шума плеска, перкуторная, стетоакустическая и стетопальпаторная);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проводить аускультацию живота (оценка звучности кишечных шумов);</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осмотр области печени (выбухание в области правого подреберья, рубцы, зона мышечного напряжения, участки гиперпигментации, гиперемии);</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перкуссии печени по Курлову;</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пальпации печени и желчного пузыря (4-этапная методика);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оценка симптомов на наличие патологии печени и желчного пузыря (Курвуазье, Ортнера, Кера, Мерфи, Люпене, Мюсси-Георгиевского (правосторонний френикус-симптом), Василенко), определение болезненности в точке желчного пузыря; </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оценка симптомов на наличие патологии поджелудочной железы (определение болезненности в точках Дежардена и Мейо-Робсона, оценка зоны Шоффара);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rPr>
            </w:r>
          </w:p>
          <w:p>
            <w:pPr>
              <w:pStyle w:val="NoSpacing"/>
              <w:widowControl w:val="false"/>
              <w:suppressAutoHyphens w:val="true"/>
              <w:spacing w:before="0" w:after="0"/>
              <w:jc w:val="left"/>
              <w:rPr>
                <w:rFonts w:eastAsia="" w:eastAsiaTheme="minorEastAsia"/>
                <w:kern w:val="0"/>
                <w:sz w:val="22"/>
                <w:szCs w:val="22"/>
                <w:highlight w:val="none"/>
                <w:shd w:fill="auto" w:val="clear"/>
                <w:lang w:val="ru-RU" w:bidi="ar-SA"/>
              </w:rPr>
            </w:pPr>
            <w:r>
              <w:rPr>
                <w:rFonts w:eastAsia="" w:cs="Times New Roman" w:ascii="Times New Roman" w:hAnsi="Times New Roman" w:eastAsiaTheme="minorEastAsia"/>
                <w:spacing w:val="-4"/>
                <w:kern w:val="0"/>
                <w:sz w:val="22"/>
                <w:szCs w:val="22"/>
                <w:shd w:fill="auto" w:val="clear"/>
                <w:lang w:val="ru-RU" w:bidi="ar-SA"/>
              </w:rPr>
              <w:t>- чтение и трактовка результатов анализа желудочного сока при желудочном зондировании;</w:t>
            </w:r>
          </w:p>
          <w:p>
            <w:pPr>
              <w:pStyle w:val="NoSpacing"/>
              <w:widowControl w:val="false"/>
              <w:suppressAutoHyphens w:val="true"/>
              <w:spacing w:before="0" w:after="0"/>
              <w:jc w:val="left"/>
              <w:rPr>
                <w:rFonts w:eastAsia="" w:eastAsiaTheme="minorEastAsia"/>
                <w:kern w:val="0"/>
                <w:sz w:val="22"/>
                <w:szCs w:val="22"/>
                <w:highlight w:val="none"/>
                <w:shd w:fill="auto" w:val="clear"/>
                <w:lang w:val="ru-RU" w:bidi="ar-SA"/>
              </w:rPr>
            </w:pPr>
            <w:r>
              <w:rPr>
                <w:rFonts w:eastAsia="" w:cs="Times New Roman" w:ascii="Times New Roman" w:hAnsi="Times New Roman" w:eastAsiaTheme="minorEastAsia"/>
                <w:spacing w:val="-4"/>
                <w:kern w:val="0"/>
                <w:sz w:val="22"/>
                <w:szCs w:val="22"/>
                <w:shd w:fill="auto" w:val="clear"/>
                <w:lang w:val="ru-RU" w:bidi="ar-SA"/>
              </w:rPr>
              <w:t>- чтение и трактовка результатов анализа дуоденального содержимого при дуоденальном зондировании;</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чтение и трактовка результатов копрологического анализа (копрограмма);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оценка анализа кала на скрытую кровь </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xml:space="preserve">- методы выявления </w:t>
            </w:r>
            <w:r>
              <w:rPr>
                <w:rFonts w:cs="Times New Roman" w:ascii="Times New Roman" w:hAnsi="Times New Roman"/>
                <w:spacing w:val="-4"/>
                <w:kern w:val="0"/>
                <w:sz w:val="22"/>
                <w:szCs w:val="22"/>
                <w:lang w:val="en-US" w:bidi="ar-SA"/>
              </w:rPr>
              <w:t>Helicobacter</w:t>
            </w: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en-US" w:bidi="ar-SA"/>
              </w:rPr>
              <w:t>pylori</w:t>
            </w:r>
            <w:r>
              <w:rPr>
                <w:rFonts w:cs="Times New Roman" w:ascii="Times New Roman" w:hAnsi="Times New Roman"/>
                <w:spacing w:val="-4"/>
                <w:kern w:val="0"/>
                <w:sz w:val="22"/>
                <w:szCs w:val="22"/>
                <w:lang w:val="ru-RU" w:bidi="ar-SA"/>
              </w:rPr>
              <w:t xml:space="preserve"> (диагностическое значение и интерпретация результатов)</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биохимический анализ крови (маркеры поражения печени: синдромы цитолиза, холестаза, печеночно-клеточной недостаточности; маркеры поражения поджелудочной железы); маркеры вирусов гепатита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p>
          <w:p>
            <w:pPr>
              <w:pStyle w:val="NoSpacing"/>
              <w:widowControl w:val="false"/>
              <w:suppressAutoHyphens w:val="true"/>
              <w:spacing w:before="0" w:after="0"/>
              <w:jc w:val="left"/>
              <w:rPr>
                <w:rFonts w:ascii="Times New Roman" w:hAnsi="Times New Roman" w:cs="Times New Roman"/>
                <w:spacing w:val="-4"/>
                <w:kern w:val="0"/>
                <w:sz w:val="22"/>
                <w:szCs w:val="22"/>
                <w:highlight w:val="none"/>
                <w:shd w:fill="auto" w:val="clear"/>
                <w:lang w:val="ru-RU" w:bidi="ar-SA"/>
              </w:rPr>
            </w:pPr>
            <w:r>
              <w:rPr>
                <w:rFonts w:cs="Times New Roman" w:ascii="Times New Roman" w:hAnsi="Times New Roman"/>
                <w:spacing w:val="-4"/>
                <w:kern w:val="0"/>
                <w:sz w:val="22"/>
                <w:szCs w:val="22"/>
                <w:shd w:fill="auto" w:val="clear"/>
                <w:lang w:val="ru-RU" w:bidi="ar-SA"/>
              </w:rPr>
            </w:r>
          </w:p>
          <w:p>
            <w:pPr>
              <w:pStyle w:val="NoSpacing"/>
              <w:widowControl w:val="false"/>
              <w:shd w:val="clear" w:color="auto" w:fill="FFFF00"/>
              <w:suppressAutoHyphens w:val="true"/>
              <w:spacing w:before="0" w:after="0"/>
              <w:jc w:val="left"/>
              <w:rPr>
                <w:rFonts w:ascii="Times New Roman" w:hAnsi="Times New Roman" w:cs="Times New Roman"/>
                <w:spacing w:val="-4"/>
              </w:rPr>
            </w:pPr>
            <w:r>
              <w:rPr>
                <w:rFonts w:cs="Times New Roman" w:ascii="Times New Roman" w:hAnsi="Times New Roman"/>
                <w:spacing w:val="-4"/>
              </w:rPr>
            </w:r>
          </w:p>
          <w:p>
            <w:pPr>
              <w:pStyle w:val="NoSpacing"/>
              <w:widowControl w:val="false"/>
              <w:suppressAutoHyphens w:val="true"/>
              <w:spacing w:before="0" w:after="0"/>
              <w:jc w:val="left"/>
              <w:rPr>
                <w:kern w:val="0"/>
                <w:sz w:val="22"/>
                <w:szCs w:val="22"/>
                <w:highlight w:val="none"/>
                <w:shd w:fill="auto" w:val="clear"/>
                <w:lang w:val="ru-RU" w:bidi="ar-SA"/>
              </w:rPr>
            </w:pPr>
            <w:r>
              <w:rPr>
                <w:rFonts w:cs="Times New Roman" w:ascii="Times New Roman" w:hAnsi="Times New Roman"/>
                <w:spacing w:val="-4"/>
                <w:kern w:val="0"/>
                <w:sz w:val="22"/>
                <w:szCs w:val="22"/>
                <w:shd w:fill="auto" w:val="clear"/>
                <w:lang w:val="ru-RU" w:bidi="ar-SA"/>
              </w:rPr>
              <w:t xml:space="preserve"> </w:t>
            </w:r>
            <w:r>
              <w:rPr>
                <w:rFonts w:cs="Times New Roman" w:ascii="Times New Roman" w:hAnsi="Times New Roman"/>
                <w:spacing w:val="-4"/>
                <w:kern w:val="0"/>
                <w:sz w:val="22"/>
                <w:szCs w:val="22"/>
                <w:shd w:fill="auto" w:val="clear"/>
                <w:lang w:val="ru-RU" w:bidi="ar-SA"/>
              </w:rPr>
              <w:t>- УЗИ органов брюшной полости (интерпретация заключения)</w:t>
            </w:r>
          </w:p>
          <w:p>
            <w:pPr>
              <w:pStyle w:val="NoSpacing"/>
              <w:widowControl w:val="false"/>
              <w:suppressAutoHyphens w:val="true"/>
              <w:spacing w:before="0" w:after="0"/>
              <w:jc w:val="left"/>
              <w:rPr>
                <w:kern w:val="0"/>
                <w:sz w:val="22"/>
                <w:szCs w:val="22"/>
                <w:highlight w:val="none"/>
                <w:shd w:fill="auto" w:val="clear"/>
                <w:lang w:val="ru-RU" w:bidi="ar-SA"/>
              </w:rPr>
            </w:pPr>
            <w:r>
              <w:rPr>
                <w:rFonts w:cs="Times New Roman" w:ascii="Times New Roman" w:hAnsi="Times New Roman"/>
                <w:spacing w:val="-4"/>
                <w:kern w:val="0"/>
                <w:sz w:val="22"/>
                <w:szCs w:val="22"/>
                <w:shd w:fill="auto" w:val="clear"/>
                <w:lang w:val="ru-RU" w:bidi="ar-SA"/>
              </w:rPr>
              <w:t xml:space="preserve"> </w:t>
            </w:r>
          </w:p>
          <w:p>
            <w:pPr>
              <w:pStyle w:val="Normal"/>
              <w:widowControl w:val="false"/>
              <w:suppressAutoHyphens w:val="true"/>
              <w:spacing w:lineRule="auto" w:line="240" w:before="0" w:after="0"/>
              <w:jc w:val="left"/>
              <w:rPr>
                <w:rFonts w:ascii="Times New Roman" w:hAnsi="Times New Roman" w:cs="Times New Roman"/>
              </w:rPr>
            </w:pPr>
            <w:r>
              <w:rPr>
                <w:rFonts w:cs="Times New Roman" w:ascii="Times New Roman" w:hAnsi="Times New Roman"/>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12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w:t>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Диагностика заболеваний органов мочеотделения</w:t>
            </w:r>
          </w:p>
        </w:tc>
        <w:tc>
          <w:tcPr>
            <w:tcW w:w="4677"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Особенности расспроса и физикального обследования пациентов с заболеваниями почек и мочевыделительной системы.</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 Методы лабораторной и инструментальной диагностики заболеваний почек и мочевыделительной системы.</w:t>
            </w:r>
          </w:p>
        </w:tc>
        <w:tc>
          <w:tcPr>
            <w:tcW w:w="5104" w:type="dxa"/>
            <w:tcBorders/>
          </w:tcPr>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eastAsia="SimSun" w:cs="Times New Roman" w:ascii="Times New Roman" w:hAnsi="Times New Roman"/>
                <w:spacing w:val="-4"/>
                <w:kern w:val="0"/>
                <w:sz w:val="22"/>
                <w:szCs w:val="22"/>
                <w:lang w:val="ru-RU" w:bidi="ar-SA"/>
              </w:rPr>
              <w:t>Курация больных с заболеваниями органов мочеотделения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осмотр поясничной и надлобковой областей (выбухание, участки гиперемии, мышечного напряжения);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оценка симптома Пастернацкого;</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пальпации мочевого пузыря;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пальпации почек (4-этапная методика);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оценка болезненности в мочеточниковых точках (передние верхние и передние нижние), реберно-позвоночных точках, реберно-поясничных точках); </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подсчет суточного диуреза</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rPr>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Чтение и трактовка результатов анализов мочи (общего, пробы Нечипоренко, пробы Зимницкого, трехстаканной пробы, бактериологического исследования);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биохимический анализ крови (маркеры поражения почек, расчет СКФ), проба Реберга-Тареева,</w:t>
            </w:r>
          </w:p>
          <w:p>
            <w:pPr>
              <w:pStyle w:val="NoSpacing"/>
              <w:widowControl w:val="false"/>
              <w:suppressAutoHyphens w:val="true"/>
              <w:spacing w:before="0" w:after="0"/>
              <w:jc w:val="left"/>
              <w:rPr>
                <w:kern w:val="0"/>
                <w:sz w:val="22"/>
                <w:szCs w:val="22"/>
                <w:highlight w:val="none"/>
                <w:shd w:fill="auto" w:val="clear"/>
                <w:lang w:val="ru-RU" w:bidi="ar-SA"/>
              </w:rPr>
            </w:pPr>
            <w:r>
              <w:rPr>
                <w:rFonts w:cs="Times New Roman" w:ascii="Times New Roman" w:hAnsi="Times New Roman"/>
                <w:spacing w:val="-4"/>
                <w:kern w:val="0"/>
                <w:sz w:val="22"/>
                <w:szCs w:val="22"/>
                <w:shd w:fill="auto" w:val="clear"/>
                <w:lang w:val="ru-RU" w:bidi="ar-SA"/>
              </w:rPr>
              <w:t xml:space="preserve"> </w:t>
            </w:r>
            <w:r>
              <w:rPr>
                <w:rFonts w:cs="Times New Roman" w:ascii="Times New Roman" w:hAnsi="Times New Roman"/>
                <w:spacing w:val="-4"/>
                <w:kern w:val="0"/>
                <w:sz w:val="22"/>
                <w:szCs w:val="22"/>
                <w:shd w:fill="auto" w:val="clear"/>
                <w:lang w:val="ru-RU" w:bidi="ar-SA"/>
              </w:rPr>
              <w:t>- УЗИ почек (интерпретация заключения)</w:t>
            </w:r>
          </w:p>
          <w:p>
            <w:pPr>
              <w:pStyle w:val="NoSpacing"/>
              <w:widowControl w:val="false"/>
              <w:shd w:val="clear" w:color="auto" w:fill="FFFF00"/>
              <w:suppressAutoHyphens w:val="true"/>
              <w:spacing w:before="0" w:after="0"/>
              <w:jc w:val="left"/>
              <w:rPr>
                <w:rFonts w:ascii="Times New Roman" w:hAnsi="Times New Roman" w:cs="Times New Roman"/>
                <w:spacing w:val="-4"/>
                <w:kern w:val="0"/>
                <w:sz w:val="22"/>
                <w:szCs w:val="22"/>
                <w:highlight w:val="none"/>
                <w:shd w:fill="auto" w:val="clear"/>
                <w:lang w:val="ru-RU" w:bidi="ar-SA"/>
              </w:rPr>
            </w:pPr>
            <w:r>
              <w:rPr>
                <w:rFonts w:cs="Times New Roman" w:ascii="Times New Roman" w:hAnsi="Times New Roman"/>
                <w:spacing w:val="-4"/>
                <w:kern w:val="0"/>
                <w:sz w:val="22"/>
                <w:szCs w:val="22"/>
                <w:shd w:fill="auto" w:val="clear"/>
                <w:lang w:val="ru-RU" w:bidi="ar-SA"/>
              </w:rPr>
            </w:r>
          </w:p>
          <w:p>
            <w:pPr>
              <w:pStyle w:val="NoSpacing"/>
              <w:widowControl w:val="false"/>
              <w:suppressAutoHyphens w:val="true"/>
              <w:spacing w:before="0" w:after="0"/>
              <w:jc w:val="left"/>
              <w:rPr>
                <w:rFonts w:ascii="Times New Roman" w:hAnsi="Times New Roman" w:cs="Times New Roman"/>
                <w:spacing w:val="-4"/>
                <w:kern w:val="0"/>
                <w:sz w:val="22"/>
                <w:szCs w:val="22"/>
                <w:highlight w:val="none"/>
                <w:shd w:fill="auto" w:val="clear"/>
                <w:lang w:val="ru-RU" w:bidi="ar-SA"/>
              </w:rPr>
            </w:pPr>
            <w:r>
              <w:rPr>
                <w:rFonts w:cs="Times New Roman" w:ascii="Times New Roman" w:hAnsi="Times New Roman"/>
                <w:spacing w:val="-4"/>
                <w:kern w:val="0"/>
                <w:sz w:val="22"/>
                <w:szCs w:val="22"/>
                <w:shd w:fill="auto" w:val="clear"/>
                <w:lang w:val="ru-RU" w:bidi="ar-SA"/>
              </w:rPr>
            </w:r>
          </w:p>
          <w:p>
            <w:pPr>
              <w:pStyle w:val="Normal"/>
              <w:widowControl w:val="false"/>
              <w:suppressAutoHyphens w:val="true"/>
              <w:spacing w:lineRule="auto" w:line="240" w:before="0" w:after="0"/>
              <w:jc w:val="left"/>
              <w:rPr>
                <w:rFonts w:ascii="Times New Roman" w:hAnsi="Times New Roman" w:eastAsia="Calibri" w:cs="Times New Roman"/>
                <w:kern w:val="0"/>
                <w:sz w:val="22"/>
                <w:szCs w:val="22"/>
                <w:highlight w:val="none"/>
                <w:shd w:fill="auto" w:val="clear"/>
                <w:lang w:val="ru-RU" w:eastAsia="en-US" w:bidi="ar-SA"/>
              </w:rPr>
            </w:pPr>
            <w:r>
              <w:rPr>
                <w:rFonts w:eastAsia="Calibri" w:cs="Times New Roman" w:ascii="Times New Roman" w:hAnsi="Times New Roman"/>
                <w:kern w:val="0"/>
                <w:sz w:val="22"/>
                <w:szCs w:val="22"/>
                <w:shd w:fill="auto" w:val="clear"/>
                <w:lang w:val="ru-RU" w:eastAsia="en-US" w:bidi="ar-SA"/>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7.</w:t>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Диагностика заболеваний органов кроветворения</w:t>
            </w:r>
          </w:p>
        </w:tc>
        <w:tc>
          <w:tcPr>
            <w:tcW w:w="4677"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Особенности расспроса и физикального обследования пациентов с заболеваниями системы крови</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2.Методы лабораторной и инструментальной диагностики заболеваний системы крови</w:t>
            </w:r>
          </w:p>
        </w:tc>
        <w:tc>
          <w:tcPr>
            <w:tcW w:w="5104" w:type="dxa"/>
            <w:tcBorders/>
          </w:tcPr>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3"/>
                <w:kern w:val="0"/>
                <w:sz w:val="22"/>
                <w:szCs w:val="22"/>
                <w:lang w:val="ru-RU" w:bidi="ar-SA"/>
              </w:rPr>
              <w:t xml:space="preserve">- Осмотр и пальпация поверхностных лимфатических узлов, их оценка (размеры, консистенция, болезненность, спаянность с другими лимфоузлами или кожей, признаки воспаления); </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осмотр области селезенки (выбухание в области левого подреберья, рубцы, зона мышечного напряжения)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2"/>
                <w:szCs w:val="22"/>
                <w:lang w:val="ru-RU" w:bidi="ar-SA"/>
              </w:rPr>
              <w:t xml:space="preserve">- проведение </w:t>
            </w:r>
            <w:r>
              <w:rPr>
                <w:rFonts w:cs="Times New Roman" w:ascii="Times New Roman" w:hAnsi="Times New Roman"/>
                <w:spacing w:val="-4"/>
                <w:kern w:val="0"/>
                <w:sz w:val="22"/>
                <w:szCs w:val="22"/>
                <w:lang w:val="ru-RU" w:bidi="ar-SA"/>
              </w:rPr>
              <w:t xml:space="preserve">перкуссии и пальпации селезенки (4-этапная методика); </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rPr>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rPr>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Общий анализ крови (интерпретация результатов)</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коагулограмма (интерпретация результатов)</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kern w:val="0"/>
                <w:sz w:val="22"/>
                <w:szCs w:val="22"/>
                <w:lang w:val="ru-RU" w:bidi="ar-SA"/>
              </w:rPr>
              <w:t xml:space="preserve"> </w:t>
            </w:r>
            <w:r>
              <w:rPr>
                <w:rFonts w:cs="Times New Roman" w:ascii="Times New Roman" w:hAnsi="Times New Roman"/>
                <w:kern w:val="0"/>
                <w:sz w:val="22"/>
                <w:szCs w:val="22"/>
                <w:lang w:val="ru-RU" w:bidi="ar-SA"/>
              </w:rPr>
              <w:t xml:space="preserve">- осмотическая стойкость эритроцитов (проба Кумбса) </w:t>
            </w:r>
            <w:r>
              <w:rPr>
                <w:rFonts w:cs="Times New Roman" w:ascii="Times New Roman" w:hAnsi="Times New Roman"/>
                <w:spacing w:val="-4"/>
                <w:kern w:val="0"/>
                <w:sz w:val="22"/>
                <w:szCs w:val="22"/>
                <w:lang w:val="ru-RU" w:bidi="ar-SA"/>
              </w:rPr>
              <w:t>(интерпретация результатов)</w:t>
            </w:r>
          </w:p>
          <w:p>
            <w:pPr>
              <w:pStyle w:val="NoSpacing"/>
              <w:widowControl w:val="false"/>
              <w:suppressAutoHyphens w:val="true"/>
              <w:spacing w:before="0" w:after="0"/>
              <w:jc w:val="left"/>
              <w:rPr>
                <w:rFonts w:ascii="Times New Roman" w:hAnsi="Times New Roman" w:cs="Times New Roman"/>
                <w:color w:val="FF0000"/>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обнаружение в моче белка Бенса-Джонса (интерпретация результатов)</w:t>
            </w:r>
            <w:r>
              <w:rPr>
                <w:rFonts w:cs="Times New Roman" w:ascii="Times New Roman" w:hAnsi="Times New Roman"/>
                <w:color w:val="FF0000"/>
                <w:spacing w:val="-4"/>
                <w:kern w:val="0"/>
                <w:sz w:val="22"/>
                <w:szCs w:val="22"/>
                <w:lang w:val="ru-RU" w:bidi="ar-SA"/>
              </w:rPr>
              <w:t xml:space="preserve"> </w:t>
            </w:r>
          </w:p>
          <w:p>
            <w:pPr>
              <w:pStyle w:val="NoSpacing"/>
              <w:widowControl w:val="false"/>
              <w:suppressAutoHyphens w:val="true"/>
              <w:spacing w:before="0" w:after="0"/>
              <w:jc w:val="left"/>
              <w:rPr>
                <w:color w:val="000000"/>
                <w:kern w:val="0"/>
                <w:sz w:val="22"/>
                <w:szCs w:val="22"/>
                <w:lang w:val="ru-RU" w:bidi="ar-SA"/>
              </w:rPr>
            </w:pPr>
            <w:r>
              <w:rPr>
                <w:rFonts w:cs="Times New Roman" w:ascii="Times New Roman" w:hAnsi="Times New Roman"/>
                <w:color w:val="000000"/>
                <w:spacing w:val="-4"/>
                <w:kern w:val="0"/>
                <w:sz w:val="22"/>
                <w:szCs w:val="22"/>
                <w:lang w:val="ru-RU" w:bidi="ar-SA"/>
              </w:rPr>
              <w:t>- стернальная пункция (интерпретация заключения)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УЗИ лимфатических узлов, селезенки (интерпретация заключения)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cs="Times New Roman" w:ascii="Times New Roman" w:hAnsi="Times New Roman"/>
                <w:spacing w:val="-4"/>
                <w:kern w:val="0"/>
                <w:sz w:val="22"/>
                <w:szCs w:val="22"/>
                <w:lang w:val="ru-RU" w:bidi="ar-SA"/>
              </w:rPr>
              <w:t>- рентгенологическое исследование костей (интерпретация заключения)</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8.</w:t>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Диагностика заболеваний опорно-двигательной системы</w:t>
            </w:r>
          </w:p>
        </w:tc>
        <w:tc>
          <w:tcPr>
            <w:tcW w:w="4677"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1.Особенности расспроса и физикального обследования пациентов с заболеваниями опорно-двигательной системы</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2.Методы лабораторной и инструментальной диагностики заболеваний опорно-двигательной системы</w:t>
            </w:r>
          </w:p>
        </w:tc>
        <w:tc>
          <w:tcPr>
            <w:tcW w:w="5104" w:type="dxa"/>
            <w:tcBorders/>
          </w:tcPr>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eastAsia="SimSun" w:cs="Times New Roman" w:ascii="Times New Roman" w:hAnsi="Times New Roman"/>
                <w:spacing w:val="-4"/>
                <w:kern w:val="0"/>
                <w:sz w:val="22"/>
                <w:szCs w:val="22"/>
                <w:lang w:val="ru-RU" w:bidi="ar-SA"/>
              </w:rPr>
              <w:t>Курация больных с заболеваниями опорно-двигательной системы</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3"/>
                <w:kern w:val="0"/>
                <w:sz w:val="22"/>
                <w:szCs w:val="22"/>
                <w:lang w:val="ru-RU" w:bidi="ar-SA"/>
              </w:rPr>
              <w:t xml:space="preserve"> </w:t>
            </w:r>
            <w:r>
              <w:rPr>
                <w:rFonts w:cs="Times New Roman" w:ascii="Times New Roman" w:hAnsi="Times New Roman"/>
                <w:spacing w:val="-3"/>
                <w:kern w:val="0"/>
                <w:sz w:val="22"/>
                <w:szCs w:val="22"/>
                <w:lang w:val="ru-RU" w:bidi="ar-SA"/>
              </w:rPr>
              <w:t xml:space="preserve">- оценка состояния мышечной системы (развитость мышц, сила мышц); </w:t>
            </w:r>
          </w:p>
          <w:p>
            <w:pPr>
              <w:pStyle w:val="NoSpacing"/>
              <w:widowControl w:val="false"/>
              <w:suppressAutoHyphens w:val="true"/>
              <w:spacing w:before="0" w:after="0"/>
              <w:jc w:val="left"/>
              <w:rPr>
                <w:rFonts w:ascii="Times New Roman" w:hAnsi="Times New Roman" w:cs="Times New Roman"/>
              </w:rPr>
            </w:pPr>
            <w:r>
              <w:rPr>
                <w:rFonts w:cs="Times New Roman" w:ascii="Times New Roman" w:hAnsi="Times New Roman"/>
                <w:spacing w:val="-3"/>
                <w:kern w:val="0"/>
                <w:sz w:val="22"/>
                <w:szCs w:val="22"/>
                <w:lang w:val="ru-RU" w:bidi="ar-SA"/>
              </w:rPr>
              <w:t xml:space="preserve">- оценка состояния костно-суставной системы </w:t>
            </w:r>
            <w:r>
              <w:rPr>
                <w:rFonts w:cs="Times New Roman" w:ascii="Times New Roman" w:hAnsi="Times New Roman"/>
                <w:kern w:val="0"/>
                <w:sz w:val="22"/>
                <w:szCs w:val="22"/>
                <w:lang w:val="ru-RU" w:bidi="ar-SA"/>
              </w:rPr>
              <w:t>(осмотр, пальпация, измерение объема активных и пассивных движений в суставах, симметричность и преимущественное поражение суставов, признаки воспаления, болезненность и хруст при движениях в суставах, деформация, дефигурация);</w:t>
            </w:r>
          </w:p>
          <w:p>
            <w:pPr>
              <w:pStyle w:val="NoSpacing"/>
              <w:widowControl w:val="false"/>
              <w:suppressAutoHyphens w:val="true"/>
              <w:spacing w:before="0" w:after="0"/>
              <w:jc w:val="left"/>
              <w:rPr>
                <w:rFonts w:ascii="Times New Roman" w:hAnsi="Times New Roman" w:cs="Times New Roman"/>
                <w:spacing w:val="-2"/>
              </w:rPr>
            </w:pPr>
            <w:r>
              <w:rPr>
                <w:rFonts w:cs="Times New Roman" w:ascii="Times New Roman" w:hAnsi="Times New Roman"/>
                <w:spacing w:val="-2"/>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 xml:space="preserve">- Лабораторная диагностика воспаления, обменных нарушений </w:t>
            </w:r>
            <w:r>
              <w:rPr>
                <w:rFonts w:eastAsia="Calibri" w:cs="Times New Roman" w:ascii="Times New Roman" w:hAnsi="Times New Roman"/>
                <w:spacing w:val="-4"/>
                <w:kern w:val="0"/>
                <w:sz w:val="22"/>
                <w:szCs w:val="22"/>
                <w:lang w:val="ru-RU" w:eastAsia="en-US" w:bidi="ar-SA"/>
              </w:rPr>
              <w:t>(интерпретация результатов)</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kern w:val="0"/>
                <w:sz w:val="24"/>
                <w:szCs w:val="24"/>
                <w:lang w:val="ru-RU" w:bidi="ar-SA"/>
              </w:rPr>
              <w:t xml:space="preserve"> </w:t>
            </w:r>
            <w:r>
              <w:rPr>
                <w:rFonts w:cs="Times New Roman" w:ascii="Times New Roman" w:hAnsi="Times New Roman"/>
                <w:kern w:val="0"/>
                <w:sz w:val="24"/>
                <w:szCs w:val="24"/>
                <w:lang w:val="ru-RU" w:bidi="ar-SA"/>
              </w:rPr>
              <w:t xml:space="preserve">- рентгенологическое </w:t>
            </w:r>
            <w:r>
              <w:rPr>
                <w:rFonts w:cs="Times New Roman" w:ascii="Times New Roman" w:hAnsi="Times New Roman"/>
                <w:spacing w:val="-4"/>
                <w:kern w:val="0"/>
                <w:sz w:val="22"/>
                <w:szCs w:val="22"/>
                <w:lang w:val="ru-RU" w:bidi="ar-SA"/>
              </w:rPr>
              <w:t>исследование суставов (интерпретация заключения)</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9.</w:t>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Диагностика заболеваний эндокринной системы</w:t>
            </w:r>
          </w:p>
        </w:tc>
        <w:tc>
          <w:tcPr>
            <w:tcW w:w="4677"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1.Особенности расспроса и физикального обследования пациентов с заболеваниями эндокринной системы</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bookmarkStart w:id="0" w:name="_GoBack"/>
            <w:bookmarkEnd w:id="0"/>
            <w:r>
              <w:rPr>
                <w:rFonts w:eastAsia="Calibri" w:cs="Times New Roman" w:ascii="Times New Roman" w:hAnsi="Times New Roman"/>
                <w:kern w:val="0"/>
                <w:sz w:val="24"/>
                <w:szCs w:val="24"/>
                <w:lang w:val="ru-RU" w:eastAsia="en-US" w:bidi="ar-SA"/>
              </w:rPr>
              <w:t>2.Методы лабораторной и инструментальной диагностики заболеваний эндокринной системы.</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104" w:type="dxa"/>
            <w:tcBorders/>
          </w:tcPr>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xml:space="preserve">- </w:t>
            </w:r>
            <w:r>
              <w:rPr>
                <w:rFonts w:eastAsia="SimSun" w:cs="Times New Roman" w:ascii="Times New Roman" w:hAnsi="Times New Roman"/>
                <w:spacing w:val="-4"/>
                <w:kern w:val="0"/>
                <w:sz w:val="22"/>
                <w:szCs w:val="22"/>
                <w:lang w:val="ru-RU" w:bidi="ar-SA"/>
              </w:rPr>
              <w:t>Курация больных с заболеваниями эндокринной системы</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осмотр и пальпация щитовидной железы (3 методики в зависимости от расположения врача к пациенту);</w:t>
            </w:r>
          </w:p>
          <w:p>
            <w:pPr>
              <w:pStyle w:val="NoSpacing"/>
              <w:widowControl w:val="false"/>
              <w:suppressAutoHyphens w:val="true"/>
              <w:spacing w:before="0" w:after="0"/>
              <w:jc w:val="left"/>
              <w:rPr>
                <w:rFonts w:ascii="Times New Roman" w:hAnsi="Times New Roman" w:cs="Times New Roman"/>
                <w:spacing w:val="-4"/>
              </w:rPr>
            </w:pPr>
            <w:r>
              <w:rPr>
                <w:rFonts w:cs="Times New Roman" w:ascii="Times New Roman" w:hAnsi="Times New Roman"/>
                <w:spacing w:val="-4"/>
                <w:kern w:val="0"/>
                <w:sz w:val="22"/>
                <w:szCs w:val="22"/>
                <w:lang w:val="ru-RU" w:bidi="ar-SA"/>
              </w:rPr>
              <w:t>- оценка глазных симптомов тиреотоксикоза, связанных с экзофтальмом (</w:t>
            </w:r>
            <w:r>
              <w:rPr>
                <w:rFonts w:cs="Times New Roman" w:ascii="Times New Roman" w:hAnsi="Times New Roman"/>
                <w:kern w:val="0"/>
                <w:sz w:val="22"/>
                <w:szCs w:val="22"/>
                <w:lang w:val="ru-RU" w:bidi="ar-SA"/>
              </w:rPr>
              <w:t>симптом Дельримпля, симптом Штельвага, симптом Мебиуса, симптом Грефе);</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 Работа с глюкометром</w:t>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 анализ крови на сахар, гликемический профиль (интерпретация результатов)</w:t>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 анализ мочи на сахар, МАУ (интерпретация результатов)</w:t>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 анализ гормонов щитовидной железы (интерпретация результатов)</w:t>
            </w:r>
          </w:p>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 xml:space="preserve">- УЗИ щитовидной железы </w:t>
            </w:r>
            <w:r>
              <w:rPr>
                <w:rFonts w:eastAsia="Calibri" w:cs="Times New Roman" w:ascii="Times New Roman" w:hAnsi="Times New Roman"/>
                <w:spacing w:val="-4"/>
                <w:kern w:val="0"/>
                <w:sz w:val="22"/>
                <w:szCs w:val="22"/>
                <w:lang w:val="ru-RU" w:eastAsia="en-US" w:bidi="ar-SA"/>
              </w:rPr>
              <w:t>(интерпретация заключения)</w:t>
            </w:r>
          </w:p>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10.</w:t>
            </w:r>
          </w:p>
        </w:tc>
        <w:tc>
          <w:tcPr>
            <w:tcW w:w="3543" w:type="dxa"/>
            <w:tcBorders/>
          </w:tcPr>
          <w:p>
            <w:pPr>
              <w:pStyle w:val="NoSpacing"/>
              <w:widowControl w:val="false"/>
              <w:suppressAutoHyphens w:val="true"/>
              <w:spacing w:before="0" w:after="0"/>
              <w:jc w:val="left"/>
              <w:rPr>
                <w:rFonts w:ascii="Times New Roman" w:hAnsi="Times New Roman" w:cs="Times New Roman"/>
                <w:sz w:val="24"/>
                <w:szCs w:val="24"/>
              </w:rPr>
            </w:pPr>
            <w:r>
              <w:rPr>
                <w:rFonts w:cs="Times New Roman" w:ascii="Times New Roman" w:hAnsi="Times New Roman"/>
                <w:iCs/>
                <w:kern w:val="0"/>
                <w:sz w:val="24"/>
                <w:szCs w:val="24"/>
                <w:lang w:val="ru-RU" w:bidi="ar-SA"/>
              </w:rPr>
              <w:t xml:space="preserve">Заключительный этап </w:t>
            </w:r>
            <w:r>
              <w:rPr>
                <w:rFonts w:cs="Times New Roman" w:ascii="Times New Roman" w:hAnsi="Times New Roman"/>
                <w:iCs/>
                <w:kern w:val="0"/>
                <w:sz w:val="24"/>
                <w:szCs w:val="24"/>
                <w:lang w:val="en-US" w:bidi="ar-SA"/>
              </w:rPr>
              <w:t>I</w:t>
            </w:r>
          </w:p>
        </w:tc>
        <w:tc>
          <w:tcPr>
            <w:tcW w:w="4677" w:type="dxa"/>
            <w:tcBorders/>
          </w:tcPr>
          <w:p>
            <w:pPr>
              <w:pStyle w:val="NoSpacing"/>
              <w:widowControl w:val="false"/>
              <w:numPr>
                <w:ilvl w:val="0"/>
                <w:numId w:val="4"/>
              </w:numPr>
              <w:suppressAutoHyphens w:val="true"/>
              <w:spacing w:before="0" w:after="0"/>
              <w:ind w:left="400" w:hanging="264"/>
              <w:jc w:val="left"/>
              <w:rPr>
                <w:rFonts w:ascii="Times New Roman" w:hAnsi="Times New Roman" w:cs="Times New Roman"/>
              </w:rPr>
            </w:pPr>
            <w:r>
              <w:rPr>
                <w:rFonts w:cs="Times New Roman" w:ascii="Times New Roman" w:hAnsi="Times New Roman"/>
                <w:kern w:val="0"/>
                <w:sz w:val="22"/>
                <w:szCs w:val="22"/>
                <w:lang w:val="ru-RU" w:bidi="ar-SA"/>
              </w:rPr>
              <w:t xml:space="preserve">Оформление отчетной документации. </w:t>
            </w:r>
          </w:p>
          <w:p>
            <w:pPr>
              <w:pStyle w:val="NoSpacing"/>
              <w:widowControl w:val="false"/>
              <w:numPr>
                <w:ilvl w:val="0"/>
                <w:numId w:val="4"/>
              </w:numPr>
              <w:suppressAutoHyphens w:val="true"/>
              <w:spacing w:before="0" w:after="0"/>
              <w:ind w:left="400" w:hanging="264"/>
              <w:jc w:val="left"/>
              <w:rPr>
                <w:b/>
                <w:b/>
              </w:rPr>
            </w:pPr>
            <w:r>
              <w:rPr>
                <w:rFonts w:cs="Times New Roman" w:ascii="Times New Roman" w:hAnsi="Times New Roman"/>
                <w:kern w:val="0"/>
                <w:sz w:val="22"/>
                <w:szCs w:val="22"/>
                <w:lang w:val="ru-RU" w:bidi="ar-SA"/>
              </w:rPr>
              <w:t xml:space="preserve">Проведение зачета с оценкой по практике </w:t>
            </w:r>
            <w:r>
              <w:rPr>
                <w:rFonts w:cs="Times New Roman" w:ascii="Times New Roman" w:hAnsi="Times New Roman"/>
                <w:iCs/>
                <w:kern w:val="0"/>
                <w:sz w:val="22"/>
                <w:szCs w:val="22"/>
                <w:lang w:val="ru-RU" w:bidi="ar-SA"/>
              </w:rPr>
              <w:t>«Практика диагностического профиля» (терапевтическая)</w:t>
            </w:r>
          </w:p>
        </w:tc>
        <w:tc>
          <w:tcPr>
            <w:tcW w:w="5104" w:type="dxa"/>
            <w:tcBorders/>
          </w:tcPr>
          <w:p>
            <w:pPr>
              <w:pStyle w:val="NoSpacing"/>
              <w:widowControl w:val="false"/>
              <w:suppressAutoHyphens w:val="true"/>
              <w:spacing w:before="0" w:after="0"/>
              <w:jc w:val="left"/>
              <w:rPr>
                <w:rFonts w:ascii="Times New Roman" w:hAnsi="Times New Roman" w:cs="Times New Roman"/>
              </w:rPr>
            </w:pPr>
            <w:r>
              <w:rPr>
                <w:rFonts w:cs="Times New Roman" w:ascii="Times New Roman" w:hAnsi="Times New Roman"/>
                <w:kern w:val="0"/>
                <w:sz w:val="22"/>
                <w:szCs w:val="22"/>
                <w:lang w:val="ru-RU" w:bidi="ar-SA"/>
              </w:rPr>
              <w:t xml:space="preserve">Оформление отчетной документации. </w:t>
            </w:r>
          </w:p>
          <w:p>
            <w:pPr>
              <w:pStyle w:val="Normal"/>
              <w:widowControl w:val="false"/>
              <w:suppressAutoHyphens w:val="true"/>
              <w:spacing w:lineRule="auto" w:line="240" w:before="0" w:after="0"/>
              <w:jc w:val="left"/>
              <w:rPr>
                <w:rFonts w:ascii="Times New Roman" w:hAnsi="Times New Roman" w:cs="Times New Roman"/>
              </w:rPr>
            </w:pPr>
            <w:r>
              <w:rPr>
                <w:rFonts w:eastAsia="Calibri" w:cs="Times New Roman" w:ascii="Times New Roman" w:hAnsi="Times New Roman"/>
                <w:kern w:val="0"/>
                <w:sz w:val="22"/>
                <w:szCs w:val="22"/>
                <w:lang w:val="ru-RU" w:eastAsia="en-US" w:bidi="ar-SA"/>
              </w:rPr>
              <w:t xml:space="preserve">Проведение зачета с оценкой по практике </w:t>
            </w:r>
            <w:r>
              <w:rPr>
                <w:rFonts w:eastAsia="Calibri" w:cs="Times New Roman" w:ascii="Times New Roman" w:hAnsi="Times New Roman"/>
                <w:iCs/>
                <w:kern w:val="0"/>
                <w:sz w:val="22"/>
                <w:szCs w:val="22"/>
                <w:lang w:val="ru-RU" w:eastAsia="en-US" w:bidi="ar-SA"/>
              </w:rPr>
              <w:t>«Практика диагностического профиля» (терапевтическая)</w:t>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 ч</w:t>
            </w:r>
          </w:p>
        </w:tc>
      </w:tr>
      <w:tr>
        <w:trPr/>
        <w:tc>
          <w:tcPr>
            <w:tcW w:w="516"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3543"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4677"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104"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709" w:type="dxa"/>
            <w:tcBorders/>
          </w:tcPr>
          <w:p>
            <w:pPr>
              <w:pStyle w:val="Normal"/>
              <w:widowControl w:val="false"/>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bl>
    <w:p>
      <w:pPr>
        <w:pStyle w:val="Default"/>
        <w:ind w:left="216" w:hanging="0"/>
        <w:rPr>
          <w:sz w:val="20"/>
          <w:szCs w:val="20"/>
          <w:u w:val="single"/>
        </w:rPr>
      </w:pPr>
      <w:r>
        <w:rPr>
          <w:sz w:val="20"/>
          <w:szCs w:val="20"/>
          <w:u w:val="single"/>
        </w:rPr>
      </w:r>
    </w:p>
    <w:p>
      <w:pPr>
        <w:pStyle w:val="Default"/>
        <w:ind w:left="216" w:hanging="0"/>
        <w:rPr/>
      </w:pPr>
      <w:r>
        <w:rPr/>
        <w:t xml:space="preserve">Темы 2-10 </w:t>
      </w:r>
      <w:r>
        <w:rPr>
          <w:b/>
        </w:rPr>
        <w:t xml:space="preserve">Практический этап </w:t>
      </w:r>
      <w:r>
        <w:rPr>
          <w:b/>
          <w:lang w:val="en-US"/>
        </w:rPr>
        <w:t>I</w:t>
      </w:r>
      <w:r>
        <w:rPr>
          <w:u w:val="single"/>
        </w:rPr>
        <w:t xml:space="preserve">  Выполняется самостоятельно под руководством руководителей практики (непосредственного базового и вузовского):</w:t>
      </w:r>
    </w:p>
    <w:p>
      <w:pPr>
        <w:pStyle w:val="Default"/>
        <w:ind w:left="459" w:hanging="0"/>
        <w:rPr/>
      </w:pPr>
      <w:r>
        <w:rPr/>
      </w:r>
    </w:p>
    <w:p>
      <w:pPr>
        <w:pStyle w:val="Default"/>
        <w:numPr>
          <w:ilvl w:val="0"/>
          <w:numId w:val="5"/>
        </w:numPr>
        <w:rPr/>
      </w:pPr>
      <w:r>
        <w:rPr/>
        <w:t>Провести расспрос и физикальное обследование пациента терапевтического профиля;</w:t>
      </w:r>
    </w:p>
    <w:p>
      <w:pPr>
        <w:pStyle w:val="Default"/>
        <w:numPr>
          <w:ilvl w:val="0"/>
          <w:numId w:val="5"/>
        </w:numPr>
        <w:rPr/>
      </w:pPr>
      <w:r>
        <w:rPr/>
        <w:t xml:space="preserve">Провести необходимые диагностические манипуляции –  антропометрические исследования с расчетом формул, оценить жизненные показатели пациента, при необходимости </w:t>
      </w:r>
      <w:r>
        <w:rPr>
          <w:spacing w:val="-4"/>
        </w:rPr>
        <w:t>провести экстренную оценку признаков жизнедеятельности (сознание, дыхание</w:t>
      </w:r>
      <w:r>
        <w:rPr/>
        <w:t>, кровообращение);</w:t>
      </w:r>
    </w:p>
    <w:p>
      <w:pPr>
        <w:pStyle w:val="Default"/>
        <w:numPr>
          <w:ilvl w:val="0"/>
          <w:numId w:val="5"/>
        </w:numPr>
        <w:rPr/>
      </w:pPr>
      <w:r>
        <w:rPr/>
        <w:t>Дать клиническую интерпретацию полученным результатам расспроса и физикального обследования пациента, сформулировать предварительный синдромальный или предварительный клинический диагноз с его обоснованием, все оформить в виде фрагмента истории болезни;</w:t>
      </w:r>
    </w:p>
    <w:p>
      <w:pPr>
        <w:pStyle w:val="Default"/>
        <w:numPr>
          <w:ilvl w:val="0"/>
          <w:numId w:val="5"/>
        </w:numPr>
        <w:rPr/>
      </w:pPr>
      <w:r>
        <w:rPr/>
        <w:t xml:space="preserve">Составить план необходимого лабораторного и инструментального обследования пациента; </w:t>
      </w:r>
    </w:p>
    <w:p>
      <w:pPr>
        <w:pStyle w:val="Default"/>
        <w:numPr>
          <w:ilvl w:val="0"/>
          <w:numId w:val="5"/>
        </w:numPr>
        <w:rPr/>
      </w:pPr>
      <w:r>
        <w:rPr/>
        <w:t>Дать клиническую интерпретацию полученным результатам лабораторного и инструментального обследования пациента;</w:t>
      </w:r>
    </w:p>
    <w:p>
      <w:pPr>
        <w:pStyle w:val="Default"/>
        <w:numPr>
          <w:ilvl w:val="0"/>
          <w:numId w:val="5"/>
        </w:numPr>
        <w:rPr/>
      </w:pPr>
      <w:r>
        <w:rPr/>
        <w:t xml:space="preserve">Сформулировать клинический диагноз с его обоснованием, оформить в виде фрагмента истории болезни; </w:t>
      </w:r>
    </w:p>
    <w:p>
      <w:pPr>
        <w:pStyle w:val="NoSpacing"/>
        <w:numPr>
          <w:ilvl w:val="0"/>
          <w:numId w:val="5"/>
        </w:numPr>
        <w:rPr>
          <w:rFonts w:ascii="Times New Roman" w:hAnsi="Times New Roman" w:cs="Times New Roman"/>
          <w:sz w:val="24"/>
          <w:szCs w:val="24"/>
        </w:rPr>
      </w:pPr>
      <w:r>
        <w:rPr>
          <w:rFonts w:cs="Times New Roman" w:ascii="Times New Roman" w:hAnsi="Times New Roman"/>
          <w:sz w:val="24"/>
          <w:szCs w:val="24"/>
        </w:rPr>
        <w:t xml:space="preserve">Представить </w:t>
      </w:r>
      <w:r>
        <w:rPr>
          <w:rFonts w:cs="Times New Roman" w:ascii="Times New Roman" w:hAnsi="Times New Roman"/>
          <w:bCs/>
          <w:sz w:val="24"/>
          <w:szCs w:val="24"/>
        </w:rPr>
        <w:t xml:space="preserve">реферат по заданной / выбранной теме </w:t>
      </w:r>
      <w:r>
        <w:rPr>
          <w:rFonts w:cs="Times New Roman" w:ascii="Times New Roman" w:hAnsi="Times New Roman"/>
          <w:sz w:val="24"/>
          <w:szCs w:val="24"/>
        </w:rPr>
        <w:t xml:space="preserve">с анализом научной литературы и </w:t>
      </w:r>
      <w:r>
        <w:rPr>
          <w:rFonts w:cs="Times New Roman" w:ascii="Times New Roman" w:hAnsi="Times New Roman"/>
          <w:bCs/>
          <w:sz w:val="24"/>
          <w:szCs w:val="24"/>
        </w:rPr>
        <w:t xml:space="preserve">официальных статистических обзоров на </w:t>
      </w:r>
      <w:r>
        <w:rPr>
          <w:rFonts w:cs="Times New Roman" w:ascii="Times New Roman" w:hAnsi="Times New Roman"/>
          <w:sz w:val="24"/>
          <w:szCs w:val="24"/>
        </w:rPr>
        <w:t>семинарском занятии.</w:t>
      </w:r>
    </w:p>
    <w:p>
      <w:pPr>
        <w:pStyle w:val="Normal"/>
        <w:rPr>
          <w:rFonts w:ascii="Times New Roman" w:hAnsi="Times New Roman" w:cs="Times New Roman"/>
          <w:b/>
          <w:b/>
          <w:bCs/>
        </w:rPr>
      </w:pPr>
      <w:r>
        <w:rPr>
          <w:rFonts w:cs="Times New Roman" w:ascii="Times New Roman" w:hAnsi="Times New Roman"/>
          <w:b/>
          <w:bCs/>
        </w:rPr>
        <w:t xml:space="preserve">Оценочные средства: </w:t>
      </w:r>
    </w:p>
    <w:p>
      <w:pPr>
        <w:pStyle w:val="NoSpacing"/>
        <w:rPr>
          <w:rFonts w:ascii="Times New Roman" w:hAnsi="Times New Roman" w:cs="Times New Roman"/>
          <w:bCs/>
        </w:rPr>
      </w:pPr>
      <w:r>
        <w:rPr>
          <w:rFonts w:cs="Times New Roman" w:ascii="Times New Roman" w:hAnsi="Times New Roman"/>
          <w:b/>
          <w:bCs/>
          <w:i/>
          <w:iCs/>
        </w:rPr>
        <w:t xml:space="preserve">текущий контроль: </w:t>
      </w:r>
      <w:r>
        <w:rPr>
          <w:rFonts w:cs="Times New Roman" w:ascii="Times New Roman" w:hAnsi="Times New Roman"/>
          <w:bCs/>
        </w:rPr>
        <w:t xml:space="preserve">Собеседование (контрольные вопросы), ситуационные задачи, тестирование, </w:t>
      </w:r>
      <w:r>
        <w:rPr>
          <w:rFonts w:cs="Times New Roman" w:ascii="Times New Roman" w:hAnsi="Times New Roman"/>
        </w:rPr>
        <w:t xml:space="preserve">курация тематических больных (анализ и клиническая интерпретация данных, полученных в результате расспроса и физикального обследования пациента, с последующим формулированием предварительного синдромального диагноза и назначением плана лабораторно-инструментального обследования), </w:t>
      </w:r>
      <w:r>
        <w:rPr>
          <w:rFonts w:cs="Times New Roman" w:ascii="Times New Roman" w:hAnsi="Times New Roman"/>
          <w:bCs/>
        </w:rPr>
        <w:t>оценка практических навыков и умений</w:t>
      </w:r>
      <w:r>
        <w:rPr>
          <w:rFonts w:cs="Times New Roman" w:ascii="Times New Roman" w:hAnsi="Times New Roman"/>
        </w:rPr>
        <w:t xml:space="preserve">, </w:t>
      </w:r>
      <w:r>
        <w:rPr>
          <w:rFonts w:cs="Times New Roman" w:ascii="Times New Roman" w:hAnsi="Times New Roman"/>
          <w:bCs/>
        </w:rPr>
        <w:t>интерпретация</w:t>
      </w:r>
      <w:r>
        <w:rPr>
          <w:rFonts w:cs="Times New Roman" w:ascii="Times New Roman" w:hAnsi="Times New Roman"/>
          <w:spacing w:val="-4"/>
        </w:rPr>
        <w:t xml:space="preserve"> результатов </w:t>
      </w:r>
      <w:r>
        <w:rPr>
          <w:rFonts w:cs="Times New Roman" w:ascii="Times New Roman" w:hAnsi="Times New Roman"/>
          <w:bCs/>
        </w:rPr>
        <w:t xml:space="preserve">лабораторно-инструментальных </w:t>
      </w:r>
      <w:r>
        <w:rPr>
          <w:rFonts w:cs="Times New Roman" w:ascii="Times New Roman" w:hAnsi="Times New Roman"/>
          <w:spacing w:val="-4"/>
        </w:rPr>
        <w:t>исследований пациентов,</w:t>
      </w:r>
      <w:r>
        <w:rPr>
          <w:rFonts w:cs="Times New Roman" w:ascii="Times New Roman" w:hAnsi="Times New Roman"/>
          <w:bCs/>
        </w:rPr>
        <w:t xml:space="preserve"> написание фрагментов истории болезни стационарного больного терапевтического профиля</w:t>
      </w:r>
    </w:p>
    <w:p>
      <w:pPr>
        <w:pStyle w:val="Normal"/>
        <w:rPr>
          <w:rFonts w:ascii="Times New Roman" w:hAnsi="Times New Roman" w:cs="Times New Roman"/>
          <w:spacing w:val="-4"/>
        </w:rPr>
      </w:pPr>
      <w:r>
        <w:rPr>
          <w:rFonts w:cs="Times New Roman" w:ascii="Times New Roman" w:hAnsi="Times New Roman"/>
          <w:b/>
          <w:bCs/>
          <w:i/>
          <w:iCs/>
        </w:rPr>
        <w:t xml:space="preserve">промежуточная аттестация: </w:t>
      </w:r>
      <w:r>
        <w:rPr>
          <w:rFonts w:cs="Times New Roman" w:ascii="Times New Roman" w:hAnsi="Times New Roman"/>
          <w:bCs/>
        </w:rPr>
        <w:t xml:space="preserve"> Собеседование (контрольные вопросы), ситуационные задачи, тестирование, оценка практических навыков и умений</w:t>
      </w:r>
      <w:r>
        <w:rPr>
          <w:rFonts w:cs="Times New Roman" w:ascii="Times New Roman" w:hAnsi="Times New Roman"/>
        </w:rPr>
        <w:t xml:space="preserve">, </w:t>
      </w:r>
      <w:r>
        <w:rPr>
          <w:rFonts w:cs="Times New Roman" w:ascii="Times New Roman" w:hAnsi="Times New Roman"/>
          <w:bCs/>
        </w:rPr>
        <w:t>интерпретация</w:t>
      </w:r>
      <w:r>
        <w:rPr>
          <w:rFonts w:cs="Times New Roman" w:ascii="Times New Roman" w:hAnsi="Times New Roman"/>
          <w:spacing w:val="-4"/>
        </w:rPr>
        <w:t xml:space="preserve"> результатов </w:t>
      </w:r>
      <w:r>
        <w:rPr>
          <w:rFonts w:cs="Times New Roman" w:ascii="Times New Roman" w:hAnsi="Times New Roman"/>
          <w:bCs/>
        </w:rPr>
        <w:t xml:space="preserve">лабораторно-инструментальных </w:t>
      </w:r>
      <w:r>
        <w:rPr>
          <w:rFonts w:cs="Times New Roman" w:ascii="Times New Roman" w:hAnsi="Times New Roman"/>
          <w:spacing w:val="-4"/>
        </w:rPr>
        <w:t xml:space="preserve">исследований пациентов, </w:t>
      </w:r>
      <w:r>
        <w:rPr>
          <w:rFonts w:cs="Times New Roman" w:ascii="Times New Roman" w:hAnsi="Times New Roman"/>
          <w:spacing w:val="-4"/>
          <w:shd w:fill="auto" w:val="clear"/>
        </w:rPr>
        <w:t>отчетная документация по практике.</w:t>
      </w:r>
    </w:p>
    <w:p>
      <w:pPr>
        <w:pStyle w:val="Normal"/>
        <w:spacing w:before="0" w:after="160"/>
        <w:rPr>
          <w:rFonts w:ascii="Times New Roman" w:hAnsi="Times New Roman" w:cs="Times New Roman"/>
        </w:rPr>
      </w:pPr>
      <w:r>
        <w:rPr>
          <w:rFonts w:cs="Times New Roman" w:ascii="Times New Roman" w:hAnsi="Times New Roman"/>
        </w:rPr>
      </w:r>
    </w:p>
    <w:p>
      <w:pPr>
        <w:pStyle w:val="Normal"/>
        <w:jc w:val="left"/>
        <w:rPr>
          <w:rFonts w:ascii="Times New Roman" w:hAnsi="Times New Roman"/>
          <w:sz w:val="28"/>
          <w:szCs w:val="28"/>
        </w:rPr>
      </w:pPr>
      <w:r>
        <w:rPr>
          <w:rFonts w:ascii="Times New Roman" w:hAnsi="Times New Roman"/>
          <w:b/>
          <w:sz w:val="28"/>
          <w:szCs w:val="28"/>
        </w:rPr>
        <w:t xml:space="preserve">При себе иметь сменную обувь, халат, фонендоскоп, маску! </w:t>
      </w:r>
    </w:p>
    <w:p>
      <w:pPr>
        <w:pStyle w:val="Normal"/>
        <w:jc w:val="left"/>
        <w:rPr>
          <w:rFonts w:ascii="Times New Roman" w:hAnsi="Times New Roman"/>
          <w:sz w:val="28"/>
          <w:szCs w:val="28"/>
        </w:rPr>
      </w:pPr>
      <w:r>
        <w:rPr>
          <w:rFonts w:ascii="Times New Roman" w:hAnsi="Times New Roman"/>
          <w:b/>
          <w:bCs/>
          <w:sz w:val="28"/>
          <w:szCs w:val="28"/>
        </w:rPr>
        <w:t xml:space="preserve">Зав. кафедрой факультетской </w:t>
      </w:r>
    </w:p>
    <w:p>
      <w:pPr>
        <w:pStyle w:val="Normal"/>
        <w:ind w:hanging="0"/>
        <w:rPr>
          <w:rFonts w:ascii="Times New Roman" w:hAnsi="Times New Roman"/>
          <w:sz w:val="28"/>
          <w:szCs w:val="28"/>
        </w:rPr>
      </w:pPr>
      <w:r>
        <w:drawing>
          <wp:anchor behindDoc="0" distT="0" distB="0" distL="114300" distR="114300" simplePos="0" locked="0" layoutInCell="0" allowOverlap="1" relativeHeight="2">
            <wp:simplePos x="0" y="0"/>
            <wp:positionH relativeFrom="column">
              <wp:posOffset>2781300</wp:posOffset>
            </wp:positionH>
            <wp:positionV relativeFrom="paragraph">
              <wp:posOffset>120015</wp:posOffset>
            </wp:positionV>
            <wp:extent cx="994410" cy="374015"/>
            <wp:effectExtent l="0" t="0" r="0" b="0"/>
            <wp:wrapThrough wrapText="bothSides">
              <wp:wrapPolygon edited="0">
                <wp:start x="-26" y="0"/>
                <wp:lineTo x="-26" y="20427"/>
                <wp:lineTo x="21200" y="20427"/>
                <wp:lineTo x="21200" y="0"/>
                <wp:lineTo x="-26" y="0"/>
              </wp:wrapPolygon>
            </wp:wrapThrough>
            <wp:docPr id="2" name="Рисунок 1" descr="Описа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Описание: 1"/>
                    <pic:cNvPicPr>
                      <a:picLocks noChangeAspect="1" noChangeArrowheads="1"/>
                    </pic:cNvPicPr>
                  </pic:nvPicPr>
                  <pic:blipFill>
                    <a:blip r:embed="rId3"/>
                    <a:srcRect l="42654" t="51713" r="38217" b="43839"/>
                    <a:stretch>
                      <a:fillRect/>
                    </a:stretch>
                  </pic:blipFill>
                  <pic:spPr bwMode="auto">
                    <a:xfrm>
                      <a:off x="0" y="0"/>
                      <a:ext cx="994410" cy="374015"/>
                    </a:xfrm>
                    <a:prstGeom prst="rect">
                      <a:avLst/>
                    </a:prstGeom>
                  </pic:spPr>
                </pic:pic>
              </a:graphicData>
            </a:graphic>
          </wp:anchor>
        </w:drawing>
      </w:r>
      <w:r>
        <w:rPr>
          <w:rFonts w:cs="Times New Roman" w:ascii="Times New Roman" w:hAnsi="Times New Roman"/>
          <w:b/>
          <w:bCs/>
          <w:i/>
          <w:sz w:val="28"/>
          <w:szCs w:val="28"/>
          <w:u w:val="none"/>
        </w:rPr>
        <w:t>терапии</w:t>
      </w:r>
    </w:p>
    <w:p>
      <w:pPr>
        <w:pStyle w:val="Normal"/>
        <w:spacing w:before="0" w:after="160"/>
        <w:ind w:left="1134" w:hanging="0"/>
        <w:rPr>
          <w:rFonts w:ascii="Times New Roman" w:hAnsi="Times New Roman"/>
          <w:sz w:val="28"/>
          <w:szCs w:val="28"/>
        </w:rPr>
      </w:pPr>
      <w:r>
        <w:rPr>
          <w:rFonts w:cs="Times New Roman" w:ascii="Times New Roman" w:hAnsi="Times New Roman"/>
          <w:b/>
          <w:bCs w:val="false"/>
          <w:i/>
          <w:sz w:val="28"/>
          <w:szCs w:val="28"/>
          <w:u w:val="none"/>
        </w:rPr>
        <w:t>профессор                                                                     Г.Х. Мирсаева</w:t>
      </w:r>
    </w:p>
    <w:sectPr>
      <w:type w:val="nextPage"/>
      <w:pgSz w:orient="landscape" w:w="16838" w:h="11906"/>
      <w:pgMar w:left="1134" w:right="1134" w:gutter="0" w:header="0" w:top="1701" w:footer="0" w:bottom="85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
    <w:lvl w:ilvl="0">
      <w:start w:val="1"/>
      <w:numFmt w:val="decimal"/>
      <w:lvlText w:val="%1."/>
      <w:lvlJc w:val="left"/>
      <w:pPr>
        <w:tabs>
          <w:tab w:val="num" w:pos="0"/>
        </w:tabs>
        <w:ind w:left="720" w:hanging="360"/>
      </w:pPr>
      <w:rPr>
        <w:b w:val="false"/>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NoSpacing">
    <w:name w:val="No Spacing"/>
    <w:uiPriority w:val="1"/>
    <w:qFormat/>
    <w:rsid w:val="00cd1f71"/>
    <w:pPr>
      <w:widowControl/>
      <w:suppressAutoHyphens w:val="true"/>
      <w:bidi w:val="0"/>
      <w:spacing w:lineRule="auto" w:line="240" w:before="0" w:after="0"/>
      <w:jc w:val="left"/>
    </w:pPr>
    <w:rPr>
      <w:rFonts w:ascii="Calibri" w:hAnsi="Calibri" w:eastAsia="" w:cs="" w:eastAsiaTheme="minorEastAsia"/>
      <w:color w:val="auto"/>
      <w:kern w:val="0"/>
      <w:sz w:val="22"/>
      <w:szCs w:val="22"/>
      <w:lang w:val="ru-RU" w:eastAsia="ru-RU" w:bidi="ar-SA"/>
    </w:rPr>
  </w:style>
  <w:style w:type="paragraph" w:styleId="Default" w:customStyle="1">
    <w:name w:val="Default"/>
    <w:qFormat/>
    <w:rsid w:val="00cd1f71"/>
    <w:pPr>
      <w:widowControl/>
      <w:suppressAutoHyphens w:val="true"/>
      <w:bidi w:val="0"/>
      <w:spacing w:lineRule="auto" w:line="240" w:before="0" w:after="0"/>
      <w:jc w:val="left"/>
    </w:pPr>
    <w:rPr>
      <w:rFonts w:ascii="Times New Roman" w:hAnsi="Times New Roman" w:eastAsia="" w:cs="Times New Roman" w:eastAsiaTheme="minorEastAsia"/>
      <w:color w:val="000000"/>
      <w:kern w:val="0"/>
      <w:sz w:val="24"/>
      <w:szCs w:val="24"/>
      <w:lang w:val="ru-RU" w:eastAsia="ru-RU" w:bidi="ar-SA"/>
    </w:rPr>
  </w:style>
  <w:style w:type="paragraph" w:styleId="ListParagraph">
    <w:name w:val="List Paragraph"/>
    <w:basedOn w:val="Normal"/>
    <w:uiPriority w:val="34"/>
    <w:qFormat/>
    <w:rsid w:val="00512d13"/>
    <w:pPr>
      <w:spacing w:before="0" w:after="16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cd1f7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Application>LibreOffice/7.4.3.2$Linux_X86_64 LibreOffice_project/40$Build-2</Application>
  <AppVersion>15.0000</AppVersion>
  <Pages>11</Pages>
  <Words>1945</Words>
  <Characters>15273</Characters>
  <CharactersWithSpaces>17154</CharactersWithSpaces>
  <Paragraphs>192</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2023-09-07T14:59:00Z</dcterms:created>
  <dc:creator>User</dc:creator>
  <dc:description/>
  <dc:language>ru-RU</dc:language>
  <cp:lastModifiedBy/>
  <dcterms:modified xsi:type="dcterms:W3CDTF">2023-09-18T23:26:21Z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