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866" w:rsidRPr="00DA70A0" w:rsidRDefault="00CA0866" w:rsidP="00CA0866">
      <w:pPr>
        <w:spacing w:line="240" w:lineRule="auto"/>
        <w:jc w:val="center"/>
        <w:rPr>
          <w:rFonts w:ascii="Times New Roman" w:hAnsi="Times New Roman"/>
          <w:b/>
          <w:sz w:val="28"/>
          <w:szCs w:val="24"/>
        </w:rPr>
      </w:pPr>
      <w:r w:rsidRPr="00DA70A0">
        <w:rPr>
          <w:rFonts w:ascii="Times New Roman" w:hAnsi="Times New Roman"/>
          <w:b/>
          <w:sz w:val="28"/>
          <w:szCs w:val="24"/>
        </w:rPr>
        <w:t>Перечень учебных</w:t>
      </w:r>
      <w:r w:rsidRPr="00256A54">
        <w:rPr>
          <w:rFonts w:ascii="Times New Roman" w:hAnsi="Times New Roman"/>
          <w:b/>
          <w:sz w:val="28"/>
          <w:szCs w:val="24"/>
        </w:rPr>
        <w:t>,</w:t>
      </w:r>
      <w:r w:rsidRPr="00DA70A0">
        <w:rPr>
          <w:rFonts w:ascii="Times New Roman" w:hAnsi="Times New Roman"/>
          <w:b/>
          <w:sz w:val="28"/>
          <w:szCs w:val="24"/>
        </w:rPr>
        <w:t xml:space="preserve"> учебно-методических материалов</w:t>
      </w:r>
      <w:bookmarkStart w:id="0" w:name="_GoBack"/>
      <w:bookmarkEnd w:id="0"/>
      <w:r>
        <w:rPr>
          <w:rFonts w:ascii="Times New Roman" w:hAnsi="Times New Roman"/>
          <w:b/>
          <w:sz w:val="28"/>
          <w:szCs w:val="24"/>
        </w:rPr>
        <w:t xml:space="preserve"> </w:t>
      </w:r>
    </w:p>
    <w:tbl>
      <w:tblPr>
        <w:tblpPr w:leftFromText="180" w:rightFromText="180" w:vertAnchor="text" w:horzAnchor="margin" w:tblpY="132"/>
        <w:tblW w:w="98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7"/>
        <w:gridCol w:w="3277"/>
        <w:gridCol w:w="2977"/>
        <w:gridCol w:w="1511"/>
        <w:gridCol w:w="1525"/>
      </w:tblGrid>
      <w:tr w:rsidR="00CA0866" w:rsidRPr="00D26E7E" w:rsidTr="00B45F4E">
        <w:trPr>
          <w:trHeight w:val="557"/>
        </w:trPr>
        <w:tc>
          <w:tcPr>
            <w:tcW w:w="517" w:type="dxa"/>
            <w:vMerge w:val="restart"/>
          </w:tcPr>
          <w:p w:rsidR="00CA0866" w:rsidRPr="00D26E7E" w:rsidRDefault="00CA0866" w:rsidP="00B45F4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6E7E">
              <w:rPr>
                <w:rFonts w:ascii="Times New Roman" w:eastAsia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3277" w:type="dxa"/>
            <w:vMerge w:val="restart"/>
          </w:tcPr>
          <w:p w:rsidR="00CA0866" w:rsidRPr="00D26E7E" w:rsidRDefault="00CA0866" w:rsidP="00B45F4E">
            <w:pP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6E7E">
              <w:rPr>
                <w:rFonts w:ascii="Times New Roman" w:hAnsi="Times New Roman"/>
                <w:b/>
                <w:sz w:val="24"/>
                <w:szCs w:val="24"/>
              </w:rPr>
              <w:t>Наименование методич</w:t>
            </w:r>
            <w:r w:rsidRPr="00D26E7E">
              <w:rPr>
                <w:rFonts w:ascii="Times New Roman" w:hAnsi="Times New Roman"/>
                <w:b/>
                <w:sz w:val="24"/>
                <w:szCs w:val="24"/>
              </w:rPr>
              <w:t>е</w:t>
            </w:r>
            <w:r w:rsidRPr="00D26E7E">
              <w:rPr>
                <w:rFonts w:ascii="Times New Roman" w:hAnsi="Times New Roman"/>
                <w:b/>
                <w:sz w:val="24"/>
                <w:szCs w:val="24"/>
              </w:rPr>
              <w:t>ских пособий и др. учебно-методических материалов</w:t>
            </w:r>
          </w:p>
        </w:tc>
        <w:tc>
          <w:tcPr>
            <w:tcW w:w="2977" w:type="dxa"/>
            <w:vMerge w:val="restart"/>
          </w:tcPr>
          <w:p w:rsidR="00CA0866" w:rsidRPr="00D26E7E" w:rsidRDefault="00CA0866" w:rsidP="00B45F4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6E7E">
              <w:rPr>
                <w:rFonts w:ascii="Times New Roman" w:eastAsia="Times New Roman" w:hAnsi="Times New Roman"/>
                <w:b/>
                <w:sz w:val="24"/>
                <w:szCs w:val="24"/>
              </w:rPr>
              <w:t>Составители,</w:t>
            </w:r>
          </w:p>
          <w:p w:rsidR="00CA0866" w:rsidRPr="00D26E7E" w:rsidRDefault="00CA0866" w:rsidP="00B45F4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6E7E">
              <w:rPr>
                <w:rFonts w:ascii="Times New Roman" w:eastAsia="Times New Roman" w:hAnsi="Times New Roman"/>
                <w:b/>
                <w:sz w:val="24"/>
                <w:szCs w:val="24"/>
              </w:rPr>
              <w:t>издательство, год изд</w:t>
            </w:r>
            <w:r w:rsidRPr="00D26E7E">
              <w:rPr>
                <w:rFonts w:ascii="Times New Roman" w:eastAsia="Times New Roman" w:hAnsi="Times New Roman"/>
                <w:b/>
                <w:sz w:val="24"/>
                <w:szCs w:val="24"/>
              </w:rPr>
              <w:t>а</w:t>
            </w:r>
            <w:r w:rsidRPr="00D26E7E">
              <w:rPr>
                <w:rFonts w:ascii="Times New Roman" w:eastAsia="Times New Roman" w:hAnsi="Times New Roman"/>
                <w:b/>
                <w:sz w:val="24"/>
                <w:szCs w:val="24"/>
              </w:rPr>
              <w:t>ния</w:t>
            </w:r>
          </w:p>
        </w:tc>
        <w:tc>
          <w:tcPr>
            <w:tcW w:w="3036" w:type="dxa"/>
            <w:gridSpan w:val="2"/>
          </w:tcPr>
          <w:p w:rsidR="00CA0866" w:rsidRPr="00D26E7E" w:rsidRDefault="00CA0866" w:rsidP="00B45F4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6E7E">
              <w:rPr>
                <w:rFonts w:ascii="Times New Roman" w:eastAsia="Times New Roman" w:hAnsi="Times New Roman"/>
                <w:b/>
                <w:sz w:val="24"/>
                <w:szCs w:val="24"/>
              </w:rPr>
              <w:t>Обеспеченность</w:t>
            </w:r>
          </w:p>
        </w:tc>
      </w:tr>
      <w:tr w:rsidR="00CA0866" w:rsidRPr="00D26E7E" w:rsidTr="00B45F4E">
        <w:trPr>
          <w:trHeight w:val="788"/>
        </w:trPr>
        <w:tc>
          <w:tcPr>
            <w:tcW w:w="517" w:type="dxa"/>
            <w:vMerge/>
          </w:tcPr>
          <w:p w:rsidR="00CA0866" w:rsidRPr="00D26E7E" w:rsidRDefault="00CA0866" w:rsidP="00B45F4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7" w:type="dxa"/>
            <w:vMerge/>
          </w:tcPr>
          <w:p w:rsidR="00CA0866" w:rsidRPr="00D26E7E" w:rsidRDefault="00CA0866" w:rsidP="00B45F4E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CA0866" w:rsidRPr="00D26E7E" w:rsidRDefault="00CA0866" w:rsidP="00B45F4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1511" w:type="dxa"/>
          </w:tcPr>
          <w:p w:rsidR="00CA0866" w:rsidRPr="00D26E7E" w:rsidRDefault="00CA0866" w:rsidP="00B45F4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6E7E">
              <w:rPr>
                <w:rFonts w:ascii="Times New Roman" w:eastAsia="Times New Roman" w:hAnsi="Times New Roman"/>
                <w:b/>
                <w:sz w:val="24"/>
                <w:szCs w:val="24"/>
              </w:rPr>
              <w:t>Количество на кафедре</w:t>
            </w:r>
          </w:p>
        </w:tc>
        <w:tc>
          <w:tcPr>
            <w:tcW w:w="1525" w:type="dxa"/>
          </w:tcPr>
          <w:p w:rsidR="00CA0866" w:rsidRPr="00D26E7E" w:rsidRDefault="00CA0866" w:rsidP="00B45F4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6E7E">
              <w:rPr>
                <w:rFonts w:ascii="Times New Roman" w:eastAsia="Times New Roman" w:hAnsi="Times New Roman"/>
                <w:b/>
                <w:sz w:val="24"/>
                <w:szCs w:val="24"/>
              </w:rPr>
              <w:t>Электро</w:t>
            </w:r>
            <w:r w:rsidRPr="00D26E7E">
              <w:rPr>
                <w:rFonts w:ascii="Times New Roman" w:eastAsia="Times New Roman" w:hAnsi="Times New Roman"/>
                <w:b/>
                <w:sz w:val="24"/>
                <w:szCs w:val="24"/>
              </w:rPr>
              <w:t>н</w:t>
            </w:r>
            <w:r w:rsidRPr="00D26E7E">
              <w:rPr>
                <w:rFonts w:ascii="Times New Roman" w:eastAsia="Times New Roman" w:hAnsi="Times New Roman"/>
                <w:b/>
                <w:sz w:val="24"/>
                <w:szCs w:val="24"/>
              </w:rPr>
              <w:t>ное издание</w:t>
            </w:r>
          </w:p>
        </w:tc>
      </w:tr>
      <w:tr w:rsidR="00CA0866" w:rsidRPr="00D26E7E" w:rsidTr="00B45F4E">
        <w:trPr>
          <w:trHeight w:val="285"/>
        </w:trPr>
        <w:tc>
          <w:tcPr>
            <w:tcW w:w="517" w:type="dxa"/>
          </w:tcPr>
          <w:p w:rsidR="00CA0866" w:rsidRPr="00D26E7E" w:rsidRDefault="00CA0866" w:rsidP="00B45F4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3277" w:type="dxa"/>
          </w:tcPr>
          <w:p w:rsidR="00CA0866" w:rsidRPr="00D26E7E" w:rsidRDefault="00CA0866" w:rsidP="00B45F4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6E7E">
              <w:rPr>
                <w:rFonts w:ascii="Times New Roman" w:eastAsia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CA0866" w:rsidRPr="00D26E7E" w:rsidRDefault="00CA0866" w:rsidP="00B45F4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6E7E">
              <w:rPr>
                <w:rFonts w:ascii="Times New Roman" w:eastAsia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511" w:type="dxa"/>
          </w:tcPr>
          <w:p w:rsidR="00CA0866" w:rsidRPr="00D26E7E" w:rsidRDefault="00CA0866" w:rsidP="00B45F4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6E7E">
              <w:rPr>
                <w:rFonts w:ascii="Times New Roman" w:eastAsia="Times New Roman" w:hAnsi="Times New Roman"/>
                <w:b/>
                <w:sz w:val="24"/>
                <w:szCs w:val="24"/>
              </w:rPr>
              <w:t>3</w:t>
            </w:r>
          </w:p>
        </w:tc>
        <w:tc>
          <w:tcPr>
            <w:tcW w:w="1525" w:type="dxa"/>
          </w:tcPr>
          <w:p w:rsidR="00CA0866" w:rsidRPr="00D26E7E" w:rsidRDefault="00CA0866" w:rsidP="00B45F4E">
            <w:pPr>
              <w:spacing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D26E7E">
              <w:rPr>
                <w:rFonts w:ascii="Times New Roman" w:eastAsia="Times New Roman" w:hAnsi="Times New Roman"/>
                <w:b/>
                <w:sz w:val="24"/>
                <w:szCs w:val="24"/>
              </w:rPr>
              <w:t>4</w:t>
            </w:r>
          </w:p>
        </w:tc>
      </w:tr>
      <w:tr w:rsidR="00CA0866" w:rsidRPr="00851E44" w:rsidTr="00B45F4E">
        <w:tc>
          <w:tcPr>
            <w:tcW w:w="517" w:type="dxa"/>
          </w:tcPr>
          <w:p w:rsidR="00CA0866" w:rsidRPr="00851E44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E4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77" w:type="dxa"/>
          </w:tcPr>
          <w:p w:rsidR="00CA0866" w:rsidRPr="00851E44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E44">
              <w:rPr>
                <w:rFonts w:ascii="Times New Roman" w:eastAsia="Times New Roman" w:hAnsi="Times New Roman" w:cs="Times New Roman"/>
                <w:sz w:val="24"/>
                <w:szCs w:val="24"/>
              </w:rPr>
              <w:t>Волчаночный нефрит</w:t>
            </w:r>
          </w:p>
        </w:tc>
        <w:tc>
          <w:tcPr>
            <w:tcW w:w="2977" w:type="dxa"/>
          </w:tcPr>
          <w:p w:rsidR="00CA0866" w:rsidRPr="00851E44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851E44">
              <w:rPr>
                <w:rFonts w:ascii="Times New Roman" w:eastAsia="Batang" w:hAnsi="Times New Roman" w:cs="Times New Roman"/>
                <w:sz w:val="24"/>
                <w:szCs w:val="24"/>
              </w:rPr>
              <w:t>Никуличева</w:t>
            </w:r>
            <w:proofErr w:type="spellEnd"/>
            <w:r w:rsidRPr="00851E44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В. И.,</w:t>
            </w:r>
          </w:p>
          <w:p w:rsidR="00CA0866" w:rsidRPr="00851E44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851E44">
              <w:rPr>
                <w:rFonts w:ascii="Times New Roman" w:eastAsia="Batang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851E44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Г.Ш.,</w:t>
            </w:r>
          </w:p>
          <w:p w:rsidR="00CA0866" w:rsidRPr="00851E44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851E44">
              <w:rPr>
                <w:rFonts w:ascii="Times New Roman" w:eastAsia="Batang" w:hAnsi="Times New Roman" w:cs="Times New Roman"/>
                <w:sz w:val="24"/>
                <w:szCs w:val="24"/>
              </w:rPr>
              <w:t>Фаизова</w:t>
            </w:r>
            <w:proofErr w:type="spellEnd"/>
            <w:r w:rsidRPr="00851E44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Л. П.,</w:t>
            </w:r>
          </w:p>
          <w:p w:rsidR="00CA0866" w:rsidRDefault="00CA0866" w:rsidP="00B45F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1E44">
              <w:rPr>
                <w:rFonts w:ascii="Times New Roman" w:eastAsia="Batang" w:hAnsi="Times New Roman" w:cs="Times New Roman"/>
                <w:sz w:val="24"/>
                <w:szCs w:val="24"/>
              </w:rPr>
              <w:t>Лехмус</w:t>
            </w:r>
            <w:proofErr w:type="spellEnd"/>
            <w:r w:rsidRPr="00851E44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Т.</w:t>
            </w:r>
            <w:proofErr w:type="gramStart"/>
            <w:r w:rsidRPr="00851E44">
              <w:rPr>
                <w:rFonts w:ascii="Times New Roman" w:eastAsia="Batang" w:hAnsi="Times New Roman" w:cs="Times New Roman"/>
                <w:sz w:val="24"/>
                <w:szCs w:val="24"/>
              </w:rPr>
              <w:t>Ю</w:t>
            </w:r>
            <w:proofErr w:type="gramEnd"/>
            <w:r w:rsidRPr="00851E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</w:p>
          <w:p w:rsidR="00CA0866" w:rsidRPr="00851E44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851E4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ООО «Феникс», Уфа, 2010.- 27 </w:t>
            </w:r>
            <w:proofErr w:type="gramStart"/>
            <w:r w:rsidRPr="00851E44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11" w:type="dxa"/>
          </w:tcPr>
          <w:p w:rsidR="00CA0866" w:rsidRPr="00851E44" w:rsidRDefault="00CA0866" w:rsidP="00B4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51E4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5" w:type="dxa"/>
          </w:tcPr>
          <w:p w:rsidR="00CA0866" w:rsidRPr="00851E44" w:rsidRDefault="00CA0866" w:rsidP="00B4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A0866" w:rsidRPr="004D69CD" w:rsidTr="00B45F4E">
        <w:tc>
          <w:tcPr>
            <w:tcW w:w="51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Хроническая болезнь почек</w:t>
            </w:r>
          </w:p>
        </w:tc>
        <w:tc>
          <w:tcPr>
            <w:tcW w:w="29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Никуличева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В. И.,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Г.Ш.,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Фаизова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Л. П.,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Лехмус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Т.</w:t>
            </w:r>
            <w:proofErr w:type="gram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Ю</w:t>
            </w:r>
            <w:proofErr w:type="gramEnd"/>
            <w:r w:rsidRPr="004D69CD">
              <w:rPr>
                <w:rFonts w:ascii="Times New Roman" w:hAnsi="Times New Roman" w:cs="Times New Roman"/>
                <w:sz w:val="24"/>
                <w:szCs w:val="24"/>
              </w:rPr>
              <w:t xml:space="preserve">  и др.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ООО «Феникс», Уфа, 2010.- 2</w:t>
            </w:r>
            <w:r w:rsidRPr="004D69C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11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5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A0866" w:rsidRPr="004D69CD" w:rsidTr="00B45F4E">
        <w:tc>
          <w:tcPr>
            <w:tcW w:w="51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Лекарственные средства и почки</w:t>
            </w:r>
          </w:p>
        </w:tc>
        <w:tc>
          <w:tcPr>
            <w:tcW w:w="29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Латыпова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Г.А.,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Бакиров А.Б.,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Мингазетдинова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Л.Н. ,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Гермаш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Е.И.</w:t>
            </w:r>
            <w:r w:rsidRPr="004D6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Уфа, 2010.- 14</w:t>
            </w:r>
            <w:r w:rsidRPr="004D6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D69C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11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5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A0866" w:rsidRPr="004D69CD" w:rsidTr="00B45F4E">
        <w:tc>
          <w:tcPr>
            <w:tcW w:w="51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Ожирение</w:t>
            </w:r>
          </w:p>
        </w:tc>
        <w:tc>
          <w:tcPr>
            <w:tcW w:w="29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Фархутдинова Л.М.,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Аллабердина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Д.У.,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Никуличева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В.И.,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Фаизова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Л.П.</w:t>
            </w:r>
            <w:r w:rsidRPr="004D6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Отпечатано ООО «Феникс», Уфа, 2011.- 17 </w:t>
            </w:r>
            <w:proofErr w:type="gramStart"/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11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5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A0866" w:rsidRPr="004D69CD" w:rsidTr="00B45F4E">
        <w:tc>
          <w:tcPr>
            <w:tcW w:w="51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Сахарный диабет: клинико-иммунологическая диагн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стика и принципы лечения</w:t>
            </w:r>
          </w:p>
        </w:tc>
        <w:tc>
          <w:tcPr>
            <w:tcW w:w="29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Фархутдинова Л.М.,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Аллабердина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Д.У.,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Никуличева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В.И.,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Фаизова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Л.П.</w:t>
            </w:r>
            <w:r w:rsidRPr="004D6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Отпечатано ООО «Феникс», Уфа, 2011.</w:t>
            </w:r>
            <w:r w:rsidRPr="004D69CD">
              <w:rPr>
                <w:rFonts w:ascii="Times New Roman" w:hAnsi="Times New Roman" w:cs="Times New Roman"/>
                <w:sz w:val="24"/>
                <w:szCs w:val="24"/>
              </w:rPr>
              <w:t>- 15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11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5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A0866" w:rsidRPr="004D69CD" w:rsidTr="00B45F4E">
        <w:tc>
          <w:tcPr>
            <w:tcW w:w="51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Хроническая почечная нед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статочность</w:t>
            </w:r>
          </w:p>
        </w:tc>
        <w:tc>
          <w:tcPr>
            <w:tcW w:w="29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Никуличева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В.И.,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Фаизова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Л.П.,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Г.Ш.</w:t>
            </w:r>
            <w:r w:rsidRPr="004D6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Отпеч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тано ООО «Феникс», Уфа, 2011.- 30 </w:t>
            </w:r>
            <w:proofErr w:type="gramStart"/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11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5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A0866" w:rsidRPr="004D69CD" w:rsidTr="00B45F4E">
        <w:tc>
          <w:tcPr>
            <w:tcW w:w="51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Диабетическая нефропатия</w:t>
            </w:r>
          </w:p>
        </w:tc>
        <w:tc>
          <w:tcPr>
            <w:tcW w:w="29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Никуличева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В.И.,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Фаизова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Л.П.,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Г.Ш.</w:t>
            </w:r>
            <w:r w:rsidRPr="004D6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Отпеч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тано ООО «Феникс», Уфа, 2011.</w:t>
            </w:r>
            <w:r w:rsidRPr="004D69CD">
              <w:rPr>
                <w:rFonts w:ascii="Times New Roman" w:hAnsi="Times New Roman" w:cs="Times New Roman"/>
                <w:sz w:val="24"/>
                <w:szCs w:val="24"/>
              </w:rPr>
              <w:t>- 26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11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5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A0866" w:rsidRPr="004D69CD" w:rsidTr="00B45F4E">
        <w:tc>
          <w:tcPr>
            <w:tcW w:w="51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Инфекции мочевыводящих путей.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Бессимптомная бактериурия</w:t>
            </w:r>
          </w:p>
        </w:tc>
        <w:tc>
          <w:tcPr>
            <w:tcW w:w="29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lastRenderedPageBreak/>
              <w:t>Никуличева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В.И.,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Г.Ш., 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lastRenderedPageBreak/>
              <w:t>Фаизова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Л.П.</w:t>
            </w:r>
            <w:r w:rsidRPr="004D6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Отпечатан</w:t>
            </w:r>
            <w:proofErr w:type="gramStart"/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о ООО</w:t>
            </w:r>
            <w:proofErr w:type="gramEnd"/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«Феникс», Уфа, 2012.- 44 с.</w:t>
            </w:r>
          </w:p>
        </w:tc>
        <w:tc>
          <w:tcPr>
            <w:tcW w:w="1511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525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A0866" w:rsidRPr="004D69CD" w:rsidTr="00B45F4E">
        <w:tc>
          <w:tcPr>
            <w:tcW w:w="51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2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Метаболический синдром</w:t>
            </w:r>
          </w:p>
        </w:tc>
        <w:tc>
          <w:tcPr>
            <w:tcW w:w="29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Никуличева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В.И.,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Г.Ш., 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Фаизова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Л.П.</w:t>
            </w:r>
            <w:r w:rsidRPr="004D6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Отпечат</w:t>
            </w:r>
            <w:r w:rsidRPr="004D69CD">
              <w:rPr>
                <w:rFonts w:ascii="Times New Roman" w:hAnsi="Times New Roman" w:cs="Times New Roman"/>
                <w:sz w:val="24"/>
                <w:szCs w:val="24"/>
              </w:rPr>
              <w:t>ан</w:t>
            </w:r>
            <w:proofErr w:type="gramStart"/>
            <w:r w:rsidRPr="004D69CD">
              <w:rPr>
                <w:rFonts w:ascii="Times New Roman" w:hAnsi="Times New Roman" w:cs="Times New Roman"/>
                <w:sz w:val="24"/>
                <w:szCs w:val="24"/>
              </w:rPr>
              <w:t>о ООО</w:t>
            </w:r>
            <w:proofErr w:type="gramEnd"/>
            <w:r w:rsidRPr="004D69CD">
              <w:rPr>
                <w:rFonts w:ascii="Times New Roman" w:hAnsi="Times New Roman" w:cs="Times New Roman"/>
                <w:sz w:val="24"/>
                <w:szCs w:val="24"/>
              </w:rPr>
              <w:t xml:space="preserve"> «Феникс», Уфа, 2012.- 26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</w:t>
            </w:r>
          </w:p>
        </w:tc>
        <w:tc>
          <w:tcPr>
            <w:tcW w:w="1511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5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A0866" w:rsidRPr="004D69CD" w:rsidTr="00B45F4E">
        <w:tc>
          <w:tcPr>
            <w:tcW w:w="51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Геморрагическая лихорадка с почечным синдромом</w:t>
            </w:r>
          </w:p>
        </w:tc>
        <w:tc>
          <w:tcPr>
            <w:tcW w:w="29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Фаизова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Л.П.,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Никуличева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В.И.,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Г.</w:t>
            </w:r>
            <w:proofErr w:type="gram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Ш</w:t>
            </w:r>
            <w:proofErr w:type="gramEnd"/>
            <w:r w:rsidRPr="004D6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Отпечат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но ООО «Феникс», Уфа, 2013.- 39 с.</w:t>
            </w:r>
          </w:p>
        </w:tc>
        <w:tc>
          <w:tcPr>
            <w:tcW w:w="1511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5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A0866" w:rsidRPr="004D69CD" w:rsidTr="00B45F4E">
        <w:tc>
          <w:tcPr>
            <w:tcW w:w="51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Подагрическая нефропатия: этиология, патогенез, клин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ка, лечение</w:t>
            </w:r>
          </w:p>
        </w:tc>
        <w:tc>
          <w:tcPr>
            <w:tcW w:w="29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Фаизова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Л.П.,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Никуличева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В.И.,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Г.</w:t>
            </w:r>
            <w:proofErr w:type="gram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Ш</w:t>
            </w:r>
            <w:proofErr w:type="gramEnd"/>
            <w:r w:rsidRPr="004D6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Отпечат</w:t>
            </w:r>
            <w:r w:rsidRPr="004D69C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D69CD">
              <w:rPr>
                <w:rFonts w:ascii="Times New Roman" w:hAnsi="Times New Roman" w:cs="Times New Roman"/>
                <w:sz w:val="24"/>
                <w:szCs w:val="24"/>
              </w:rPr>
              <w:t>но ООО «Феникс», Уфа, 2013.- 26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</w:t>
            </w:r>
          </w:p>
        </w:tc>
        <w:tc>
          <w:tcPr>
            <w:tcW w:w="1511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5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A0866" w:rsidRPr="004D69CD" w:rsidTr="00B45F4E">
        <w:tc>
          <w:tcPr>
            <w:tcW w:w="51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Лимфаденопатии</w:t>
            </w:r>
            <w:proofErr w:type="spellEnd"/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практике врача</w:t>
            </w:r>
          </w:p>
        </w:tc>
        <w:tc>
          <w:tcPr>
            <w:tcW w:w="29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Никуличева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В. И., 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Г. Ш.,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Ковалева Л. Г</w:t>
            </w:r>
            <w:r w:rsidRPr="004D6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Отпечатано ООО «Феникс», Уфа, 2013.- 394 </w:t>
            </w:r>
            <w:proofErr w:type="gramStart"/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</w:tc>
        <w:tc>
          <w:tcPr>
            <w:tcW w:w="1511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5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A0866" w:rsidRPr="004D69CD" w:rsidTr="00B45F4E">
        <w:tc>
          <w:tcPr>
            <w:tcW w:w="51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Сахарный диабет 1-го типа: диагностика, лечение</w:t>
            </w:r>
          </w:p>
        </w:tc>
        <w:tc>
          <w:tcPr>
            <w:tcW w:w="29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Фархутдинова Л. М., 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Фаизова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Л. П.,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Веревкина  Т. И</w:t>
            </w:r>
            <w:r w:rsidRPr="004D6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Отпеч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тан</w:t>
            </w:r>
            <w:proofErr w:type="gramStart"/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о ООО</w:t>
            </w:r>
            <w:proofErr w:type="gramEnd"/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«Феникс», Уфа, 2013.- 18 с.</w:t>
            </w:r>
          </w:p>
        </w:tc>
        <w:tc>
          <w:tcPr>
            <w:tcW w:w="1511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5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A0866" w:rsidRPr="004D69CD" w:rsidTr="00B45F4E">
        <w:tc>
          <w:tcPr>
            <w:tcW w:w="51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Сахарный диабет 2-го типа: диагностика, лечение</w:t>
            </w:r>
          </w:p>
        </w:tc>
        <w:tc>
          <w:tcPr>
            <w:tcW w:w="29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Фархутдинова Л. М., 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Фаизова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Л. П.,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Веревкина  Т. И</w:t>
            </w:r>
            <w:r w:rsidRPr="004D69C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Отпеч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Pr="004D69CD">
              <w:rPr>
                <w:rFonts w:ascii="Times New Roman" w:hAnsi="Times New Roman" w:cs="Times New Roman"/>
                <w:sz w:val="24"/>
                <w:szCs w:val="24"/>
              </w:rPr>
              <w:t>ан</w:t>
            </w:r>
            <w:proofErr w:type="gramStart"/>
            <w:r w:rsidRPr="004D69CD">
              <w:rPr>
                <w:rFonts w:ascii="Times New Roman" w:hAnsi="Times New Roman" w:cs="Times New Roman"/>
                <w:sz w:val="24"/>
                <w:szCs w:val="24"/>
              </w:rPr>
              <w:t>о ООО</w:t>
            </w:r>
            <w:proofErr w:type="gramEnd"/>
            <w:r w:rsidRPr="004D69CD">
              <w:rPr>
                <w:rFonts w:ascii="Times New Roman" w:hAnsi="Times New Roman" w:cs="Times New Roman"/>
                <w:sz w:val="24"/>
                <w:szCs w:val="24"/>
              </w:rPr>
              <w:t xml:space="preserve"> «Феникс», Уфа, 2013.- 22</w:t>
            </w: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с.</w:t>
            </w:r>
          </w:p>
        </w:tc>
        <w:tc>
          <w:tcPr>
            <w:tcW w:w="1511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5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A0866" w:rsidRPr="004D69CD" w:rsidTr="00B45F4E">
        <w:tc>
          <w:tcPr>
            <w:tcW w:w="51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hAnsi="Times New Roman" w:cs="Times New Roman"/>
                <w:sz w:val="24"/>
                <w:szCs w:val="24"/>
              </w:rPr>
              <w:t>Уратная</w:t>
            </w:r>
            <w:proofErr w:type="spellEnd"/>
            <w:r w:rsidRPr="004D69CD">
              <w:rPr>
                <w:rFonts w:ascii="Times New Roman" w:hAnsi="Times New Roman" w:cs="Times New Roman"/>
                <w:sz w:val="24"/>
                <w:szCs w:val="24"/>
              </w:rPr>
              <w:t xml:space="preserve"> нефропатия</w:t>
            </w:r>
          </w:p>
        </w:tc>
        <w:tc>
          <w:tcPr>
            <w:tcW w:w="29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Г.Ш., 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Никуличева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В.И., 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Веревкина Т.И., 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Гермаш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Е. И.</w:t>
            </w:r>
            <w:r w:rsidRPr="004D69CD">
              <w:rPr>
                <w:rFonts w:ascii="Times New Roman" w:hAnsi="Times New Roman" w:cs="Times New Roman"/>
                <w:sz w:val="24"/>
                <w:szCs w:val="24"/>
              </w:rPr>
              <w:t xml:space="preserve"> Отпечатан</w:t>
            </w:r>
            <w:proofErr w:type="gramStart"/>
            <w:r w:rsidRPr="004D69CD">
              <w:rPr>
                <w:rFonts w:ascii="Times New Roman" w:hAnsi="Times New Roman" w:cs="Times New Roman"/>
                <w:sz w:val="24"/>
                <w:szCs w:val="24"/>
              </w:rPr>
              <w:t>о ООО</w:t>
            </w:r>
            <w:proofErr w:type="gramEnd"/>
            <w:r w:rsidRPr="004D69CD">
              <w:rPr>
                <w:rFonts w:ascii="Times New Roman" w:hAnsi="Times New Roman" w:cs="Times New Roman"/>
                <w:sz w:val="24"/>
                <w:szCs w:val="24"/>
              </w:rPr>
              <w:t xml:space="preserve"> «Феникс», Уфа, 2014.- 22 с.</w:t>
            </w:r>
          </w:p>
        </w:tc>
        <w:tc>
          <w:tcPr>
            <w:tcW w:w="1511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5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CA0866" w:rsidRPr="004D69CD" w:rsidTr="00B45F4E">
        <w:tc>
          <w:tcPr>
            <w:tcW w:w="51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hAnsi="Times New Roman" w:cs="Times New Roman"/>
                <w:sz w:val="24"/>
                <w:szCs w:val="24"/>
              </w:rPr>
              <w:t>Принципы антимикробной терапии и профилактики инфекций мочевыводящих п</w:t>
            </w:r>
            <w:r w:rsidRPr="004D69C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4D69CD">
              <w:rPr>
                <w:rFonts w:ascii="Times New Roman" w:hAnsi="Times New Roman" w:cs="Times New Roman"/>
                <w:sz w:val="24"/>
                <w:szCs w:val="24"/>
              </w:rPr>
              <w:t>тей</w:t>
            </w:r>
          </w:p>
        </w:tc>
        <w:tc>
          <w:tcPr>
            <w:tcW w:w="2977" w:type="dxa"/>
          </w:tcPr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Сафуанова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Г.Ш., 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Никуличева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В.И., 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Batang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Веревкина Т.И., </w:t>
            </w:r>
          </w:p>
          <w:p w:rsidR="00CA0866" w:rsidRPr="004D69CD" w:rsidRDefault="00CA0866" w:rsidP="00B45F4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>Гермаш</w:t>
            </w:r>
            <w:proofErr w:type="spellEnd"/>
            <w:r w:rsidRPr="004D69CD">
              <w:rPr>
                <w:rFonts w:ascii="Times New Roman" w:eastAsia="Batang" w:hAnsi="Times New Roman" w:cs="Times New Roman"/>
                <w:sz w:val="24"/>
                <w:szCs w:val="24"/>
              </w:rPr>
              <w:t xml:space="preserve"> Е. И.</w:t>
            </w:r>
            <w:r w:rsidRPr="004D69CD">
              <w:rPr>
                <w:rFonts w:ascii="Times New Roman" w:hAnsi="Times New Roman" w:cs="Times New Roman"/>
                <w:sz w:val="24"/>
                <w:szCs w:val="24"/>
              </w:rPr>
              <w:t xml:space="preserve"> Отпечатан</w:t>
            </w:r>
            <w:proofErr w:type="gramStart"/>
            <w:r w:rsidRPr="004D69CD">
              <w:rPr>
                <w:rFonts w:ascii="Times New Roman" w:hAnsi="Times New Roman" w:cs="Times New Roman"/>
                <w:sz w:val="24"/>
                <w:szCs w:val="24"/>
              </w:rPr>
              <w:t>о ООО</w:t>
            </w:r>
            <w:proofErr w:type="gramEnd"/>
            <w:r w:rsidRPr="004D69CD">
              <w:rPr>
                <w:rFonts w:ascii="Times New Roman" w:hAnsi="Times New Roman" w:cs="Times New Roman"/>
                <w:sz w:val="24"/>
                <w:szCs w:val="24"/>
              </w:rPr>
              <w:t xml:space="preserve"> «Феникс», Уфа, 2014.- 36 с.</w:t>
            </w:r>
          </w:p>
        </w:tc>
        <w:tc>
          <w:tcPr>
            <w:tcW w:w="1511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25" w:type="dxa"/>
          </w:tcPr>
          <w:p w:rsidR="00CA0866" w:rsidRPr="004D69CD" w:rsidRDefault="00CA0866" w:rsidP="00B45F4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D69CD">
              <w:rPr>
                <w:rFonts w:ascii="Times New Roman" w:eastAsia="Times New Roman" w:hAnsi="Times New Roman" w:cs="Times New Roman"/>
                <w:sz w:val="24"/>
                <w:szCs w:val="24"/>
              </w:rPr>
              <w:t>+</w:t>
            </w:r>
          </w:p>
        </w:tc>
      </w:tr>
    </w:tbl>
    <w:p w:rsidR="005D7BF5" w:rsidRPr="00CA0866" w:rsidRDefault="005D7BF5" w:rsidP="00CA0866"/>
    <w:sectPr w:rsidR="005D7BF5" w:rsidRPr="00CA0866" w:rsidSect="00510D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35F8A"/>
    <w:rsid w:val="004250EF"/>
    <w:rsid w:val="00510D11"/>
    <w:rsid w:val="005D7BF5"/>
    <w:rsid w:val="00735F8A"/>
    <w:rsid w:val="00CA0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5F8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5F8A"/>
    <w:pPr>
      <w:ind w:left="720"/>
      <w:contextualSpacing/>
    </w:pPr>
  </w:style>
  <w:style w:type="paragraph" w:customStyle="1" w:styleId="FR1">
    <w:name w:val="FR1"/>
    <w:rsid w:val="00735F8A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377</Words>
  <Characters>2151</Characters>
  <Application>Microsoft Office Word</Application>
  <DocSecurity>0</DocSecurity>
  <Lines>17</Lines>
  <Paragraphs>5</Paragraphs>
  <ScaleCrop>false</ScaleCrop>
  <Company>Microsoft</Company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Кафедра</cp:lastModifiedBy>
  <cp:revision>5</cp:revision>
  <dcterms:created xsi:type="dcterms:W3CDTF">2016-11-16T11:20:00Z</dcterms:created>
  <dcterms:modified xsi:type="dcterms:W3CDTF">2016-11-17T06:25:00Z</dcterms:modified>
</cp:coreProperties>
</file>